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footer2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footer3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5.xml" ContentType="application/vnd.openxmlformats-officedocument.wordprocessingml.footer+xml"/>
  <Override PartName="/word/header55.xml" ContentType="application/vnd.openxmlformats-officedocument.wordprocessingml.header+xml"/>
  <Override PartName="/word/footer3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4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4AE5E" w14:textId="49C4A568" w:rsidR="00D476E7" w:rsidRPr="004900FE" w:rsidRDefault="00D476E7" w:rsidP="00D476E7">
      <w:pPr>
        <w:pStyle w:val="ChartGraphic"/>
        <w:spacing w:before="600" w:after="240"/>
      </w:pPr>
      <w:bookmarkStart w:id="0" w:name="_Toc190766151"/>
      <w:bookmarkStart w:id="1" w:name="_Toc444523519"/>
      <w:bookmarkStart w:id="2" w:name="_Toc508032984"/>
      <w:r>
        <w:rPr>
          <w:noProof/>
        </w:rPr>
        <w:drawing>
          <wp:inline distT="0" distB="0" distL="0" distR="0" wp14:anchorId="2CF966F7" wp14:editId="76EFD084">
            <wp:extent cx="2268000" cy="2419831"/>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28" b="5281"/>
                    <a:stretch/>
                  </pic:blipFill>
                  <pic:spPr bwMode="auto">
                    <a:xfrm>
                      <a:off x="0" y="0"/>
                      <a:ext cx="2268000" cy="2419831"/>
                    </a:xfrm>
                    <a:prstGeom prst="rect">
                      <a:avLst/>
                    </a:prstGeom>
                    <a:noFill/>
                    <a:ln>
                      <a:noFill/>
                    </a:ln>
                    <a:extLst>
                      <a:ext uri="{53640926-AAD7-44D8-BBD7-CCE9431645EC}">
                        <a14:shadowObscured xmlns:a14="http://schemas.microsoft.com/office/drawing/2010/main"/>
                      </a:ext>
                    </a:extLst>
                  </pic:spPr>
                </pic:pic>
              </a:graphicData>
            </a:graphic>
          </wp:inline>
        </w:drawing>
      </w:r>
    </w:p>
    <w:p w14:paraId="7C322F80" w14:textId="77777777" w:rsidR="00D476E7" w:rsidRPr="008F56A2" w:rsidRDefault="00D476E7" w:rsidP="00D476E7">
      <w:pPr>
        <w:pStyle w:val="TPHeading2"/>
        <w:spacing w:before="840"/>
        <w:rPr>
          <w:rFonts w:ascii="Book Antiqua" w:hAnsi="Book Antiqua"/>
          <w:b/>
          <w:caps w:val="0"/>
          <w:sz w:val="32"/>
          <w:szCs w:val="36"/>
        </w:rPr>
      </w:pPr>
      <w:bookmarkStart w:id="3" w:name="_GoBack"/>
      <w:r w:rsidRPr="008F56A2">
        <w:rPr>
          <w:rFonts w:ascii="Book Antiqua" w:hAnsi="Book Antiqua"/>
          <w:b/>
          <w:caps w:val="0"/>
          <w:sz w:val="32"/>
          <w:szCs w:val="36"/>
        </w:rPr>
        <w:t>Portfolio Budget Statements 201</w:t>
      </w:r>
      <w:r>
        <w:rPr>
          <w:rFonts w:ascii="Book Antiqua" w:hAnsi="Book Antiqua"/>
          <w:b/>
          <w:caps w:val="0"/>
          <w:sz w:val="32"/>
          <w:szCs w:val="36"/>
        </w:rPr>
        <w:t>9</w:t>
      </w:r>
      <w:r w:rsidRPr="008F56A2">
        <w:rPr>
          <w:rFonts w:ascii="Book Antiqua" w:hAnsi="Book Antiqua"/>
          <w:b/>
          <w:caps w:val="0"/>
          <w:sz w:val="32"/>
          <w:szCs w:val="36"/>
        </w:rPr>
        <w:noBreakHyphen/>
      </w:r>
      <w:r>
        <w:rPr>
          <w:rFonts w:ascii="Book Antiqua" w:hAnsi="Book Antiqua"/>
          <w:b/>
          <w:caps w:val="0"/>
          <w:sz w:val="32"/>
          <w:szCs w:val="36"/>
        </w:rPr>
        <w:t>20</w:t>
      </w:r>
    </w:p>
    <w:bookmarkEnd w:id="3"/>
    <w:p w14:paraId="2C553C4F" w14:textId="77777777" w:rsidR="00D476E7" w:rsidRPr="008F56A2" w:rsidRDefault="00D476E7" w:rsidP="00D476E7">
      <w:pPr>
        <w:pStyle w:val="TPHeading2"/>
        <w:rPr>
          <w:rFonts w:ascii="Book Antiqua" w:hAnsi="Book Antiqua"/>
          <w:b/>
          <w:caps w:val="0"/>
          <w:sz w:val="32"/>
          <w:szCs w:val="36"/>
        </w:rPr>
      </w:pPr>
      <w:r w:rsidRPr="008F56A2">
        <w:rPr>
          <w:rFonts w:ascii="Book Antiqua" w:hAnsi="Book Antiqua"/>
          <w:b/>
          <w:caps w:val="0"/>
          <w:sz w:val="32"/>
          <w:szCs w:val="36"/>
        </w:rPr>
        <w:t>Budget Related Paper No. 1.</w:t>
      </w:r>
      <w:r>
        <w:rPr>
          <w:rFonts w:ascii="Book Antiqua" w:hAnsi="Book Antiqua"/>
          <w:b/>
          <w:caps w:val="0"/>
          <w:sz w:val="32"/>
          <w:szCs w:val="36"/>
        </w:rPr>
        <w:t>14</w:t>
      </w:r>
    </w:p>
    <w:p w14:paraId="5CF77173" w14:textId="33E8B5C3" w:rsidR="00D476E7" w:rsidRPr="008F56A2" w:rsidRDefault="00D476E7" w:rsidP="00D476E7">
      <w:pPr>
        <w:pStyle w:val="TPHeading2"/>
        <w:spacing w:before="240"/>
        <w:rPr>
          <w:rFonts w:ascii="Book Antiqua" w:hAnsi="Book Antiqua"/>
          <w:caps w:val="0"/>
          <w:sz w:val="32"/>
          <w:szCs w:val="36"/>
        </w:rPr>
      </w:pPr>
      <w:r w:rsidRPr="00482598">
        <w:rPr>
          <w:rFonts w:ascii="Book Antiqua" w:hAnsi="Book Antiqua"/>
          <w:sz w:val="32"/>
          <w:szCs w:val="36"/>
        </w:rPr>
        <w:t xml:space="preserve">Prime Minister </w:t>
      </w:r>
      <w:r>
        <w:rPr>
          <w:rFonts w:ascii="Book Antiqua" w:hAnsi="Book Antiqua"/>
          <w:sz w:val="32"/>
          <w:szCs w:val="36"/>
        </w:rPr>
        <w:t>and</w:t>
      </w:r>
      <w:r w:rsidRPr="00482598">
        <w:rPr>
          <w:rFonts w:ascii="Book Antiqua" w:hAnsi="Book Antiqua"/>
          <w:sz w:val="32"/>
          <w:szCs w:val="36"/>
        </w:rPr>
        <w:t xml:space="preserve"> Cabinet</w:t>
      </w:r>
      <w:r w:rsidRPr="008F56A2">
        <w:rPr>
          <w:rFonts w:ascii="Book Antiqua" w:hAnsi="Book Antiqua"/>
          <w:sz w:val="32"/>
          <w:szCs w:val="36"/>
        </w:rPr>
        <w:t xml:space="preserve"> </w:t>
      </w:r>
      <w:r w:rsidRPr="008F56A2">
        <w:rPr>
          <w:rFonts w:ascii="Book Antiqua" w:hAnsi="Book Antiqua"/>
          <w:caps w:val="0"/>
          <w:sz w:val="32"/>
          <w:szCs w:val="36"/>
        </w:rPr>
        <w:t>PORTFOLIO</w:t>
      </w:r>
    </w:p>
    <w:p w14:paraId="1BC81EF3" w14:textId="77777777" w:rsidR="00D476E7" w:rsidRPr="008F56A2" w:rsidRDefault="00D476E7" w:rsidP="00D476E7">
      <w:pPr>
        <w:pStyle w:val="TPHeading3"/>
        <w:spacing w:before="2640"/>
        <w:jc w:val="center"/>
        <w:rPr>
          <w:rFonts w:ascii="Book Antiqua" w:hAnsi="Book Antiqua"/>
          <w:sz w:val="22"/>
          <w:szCs w:val="24"/>
        </w:rPr>
      </w:pPr>
      <w:r w:rsidRPr="008F56A2">
        <w:rPr>
          <w:rFonts w:ascii="Book Antiqua" w:hAnsi="Book Antiqua"/>
          <w:caps w:val="0"/>
          <w:sz w:val="22"/>
          <w:szCs w:val="24"/>
        </w:rPr>
        <w:t>Budget Initiatives and Explanations of</w:t>
      </w:r>
    </w:p>
    <w:p w14:paraId="6757FF68" w14:textId="79612A42" w:rsidR="00D476E7" w:rsidRPr="008F56A2" w:rsidRDefault="00D476E7" w:rsidP="00D476E7">
      <w:pPr>
        <w:pStyle w:val="TPHeading3"/>
        <w:jc w:val="center"/>
        <w:rPr>
          <w:rFonts w:ascii="Book Antiqua" w:hAnsi="Book Antiqua"/>
          <w:sz w:val="22"/>
          <w:szCs w:val="24"/>
        </w:rPr>
      </w:pPr>
      <w:r w:rsidRPr="008F56A2">
        <w:rPr>
          <w:rFonts w:ascii="Book Antiqua" w:hAnsi="Book Antiqua"/>
          <w:caps w:val="0"/>
          <w:sz w:val="22"/>
          <w:szCs w:val="24"/>
        </w:rPr>
        <w:t>Appropriations Specified by Outcomes</w:t>
      </w:r>
    </w:p>
    <w:p w14:paraId="35EE1C49" w14:textId="34F6952E" w:rsidR="00D476E7" w:rsidRPr="008F56A2" w:rsidRDefault="00D476E7" w:rsidP="00D476E7">
      <w:pPr>
        <w:pStyle w:val="TPHeading3"/>
        <w:jc w:val="center"/>
        <w:rPr>
          <w:rFonts w:ascii="Book Antiqua" w:hAnsi="Book Antiqua"/>
          <w:sz w:val="20"/>
          <w:szCs w:val="22"/>
        </w:rPr>
      </w:pPr>
      <w:proofErr w:type="gramStart"/>
      <w:r w:rsidRPr="008F56A2">
        <w:rPr>
          <w:rFonts w:ascii="Book Antiqua" w:hAnsi="Book Antiqua"/>
          <w:caps w:val="0"/>
          <w:sz w:val="22"/>
          <w:szCs w:val="24"/>
        </w:rPr>
        <w:t>and</w:t>
      </w:r>
      <w:proofErr w:type="gramEnd"/>
      <w:r w:rsidRPr="008F56A2">
        <w:rPr>
          <w:rFonts w:ascii="Book Antiqua" w:hAnsi="Book Antiqua"/>
          <w:caps w:val="0"/>
          <w:sz w:val="22"/>
          <w:szCs w:val="24"/>
        </w:rPr>
        <w:t xml:space="preserve"> Programs by Entity</w:t>
      </w:r>
    </w:p>
    <w:p w14:paraId="0ABFFEC1" w14:textId="77777777" w:rsidR="00D476E7" w:rsidRDefault="00D476E7" w:rsidP="00D476E7">
      <w:pPr>
        <w:sectPr w:rsidR="00D476E7" w:rsidSect="00D476E7">
          <w:headerReference w:type="even" r:id="rId12"/>
          <w:headerReference w:type="default" r:id="rId13"/>
          <w:footerReference w:type="even" r:id="rId14"/>
          <w:footerReference w:type="default" r:id="rId15"/>
          <w:headerReference w:type="first" r:id="rId16"/>
          <w:footerReference w:type="first" r:id="rId17"/>
          <w:pgSz w:w="11906" w:h="16838" w:code="9"/>
          <w:pgMar w:top="2466" w:right="2098" w:bottom="2466" w:left="2098" w:header="1899" w:footer="1899" w:gutter="0"/>
          <w:cols w:space="708"/>
          <w:titlePg/>
          <w:docGrid w:linePitch="360"/>
        </w:sectPr>
      </w:pPr>
    </w:p>
    <w:p w14:paraId="029CEA9D" w14:textId="77777777" w:rsidR="00D476E7" w:rsidRPr="00982F10" w:rsidRDefault="00D476E7" w:rsidP="00D476E7">
      <w:r w:rsidRPr="00982F10">
        <w:lastRenderedPageBreak/>
        <w:t>© Commonwealth of Australia</w:t>
      </w:r>
      <w:r>
        <w:t xml:space="preserve"> 2019</w:t>
      </w:r>
    </w:p>
    <w:p w14:paraId="58E13ADC" w14:textId="77777777" w:rsidR="00D476E7" w:rsidRPr="00444F04" w:rsidRDefault="00D476E7" w:rsidP="00D476E7">
      <w:pPr>
        <w:spacing w:after="0"/>
      </w:pPr>
      <w:r w:rsidRPr="00974F35">
        <w:t xml:space="preserve">ISBN </w:t>
      </w:r>
      <w:r w:rsidRPr="00444F04">
        <w:t>978-1-925364-06-4 (online version)</w:t>
      </w:r>
    </w:p>
    <w:p w14:paraId="539C021C" w14:textId="77777777" w:rsidR="00D476E7" w:rsidRPr="00974F35" w:rsidRDefault="00D476E7" w:rsidP="00D476E7">
      <w:pPr>
        <w:spacing w:after="120"/>
      </w:pPr>
      <w:r w:rsidRPr="00974F35">
        <w:t xml:space="preserve">ISBN </w:t>
      </w:r>
      <w:r w:rsidRPr="00444F04">
        <w:t>978-1-925364-07-1 (print version)</w:t>
      </w:r>
    </w:p>
    <w:p w14:paraId="2309C424" w14:textId="77777777" w:rsidR="00D476E7" w:rsidRPr="001904F9" w:rsidRDefault="00D476E7" w:rsidP="00D476E7">
      <w:pPr>
        <w:tabs>
          <w:tab w:val="left" w:pos="1650"/>
        </w:tabs>
        <w:spacing w:before="60" w:after="60" w:line="240" w:lineRule="auto"/>
      </w:pPr>
      <w:r w:rsidRPr="001904F9">
        <w:t xml:space="preserve">This publication is available for your use under Creative Commons Attribution 4.0 International licence (CC BY 4.0) with the exception of the Commonwealth Coat of Arms, the Department of the Prime Minister and Cabinet logo, photographs, images, signatures and where otherwise stated. The full licence terms are available from </w:t>
      </w:r>
      <w:hyperlink r:id="rId18" w:history="1">
        <w:r w:rsidRPr="001904F9">
          <w:t>https://creativecommons.org/licenses/by/4.0/</w:t>
        </w:r>
      </w:hyperlink>
      <w:r w:rsidRPr="001904F9">
        <w:t xml:space="preserve">. </w:t>
      </w:r>
    </w:p>
    <w:p w14:paraId="48B655FF" w14:textId="77777777" w:rsidR="00D476E7" w:rsidRPr="00FA63B6" w:rsidRDefault="00D476E7" w:rsidP="00D476E7">
      <w:pPr>
        <w:tabs>
          <w:tab w:val="left" w:pos="1650"/>
        </w:tabs>
        <w:spacing w:before="100" w:beforeAutospacing="1" w:after="100" w:afterAutospacing="1" w:line="240" w:lineRule="auto"/>
        <w:rPr>
          <w:rFonts w:cs="Calibri"/>
        </w:rPr>
      </w:pPr>
      <w:r>
        <w:rPr>
          <w:rFonts w:cs="Calibri"/>
          <w:noProof/>
        </w:rPr>
        <w:drawing>
          <wp:inline distT="0" distB="0" distL="0" distR="0" wp14:anchorId="691F6065" wp14:editId="73C1FA0D">
            <wp:extent cx="1061085" cy="362585"/>
            <wp:effectExtent l="0" t="0" r="5715" b="0"/>
            <wp:docPr id="79"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14:paraId="160DE4F7" w14:textId="77777777" w:rsidR="00D476E7" w:rsidRPr="00FA63B6" w:rsidRDefault="00D476E7" w:rsidP="00D476E7">
      <w:pPr>
        <w:tabs>
          <w:tab w:val="left" w:pos="1650"/>
        </w:tabs>
        <w:spacing w:before="60" w:after="60" w:line="240" w:lineRule="auto"/>
        <w:rPr>
          <w:sz w:val="22"/>
          <w:szCs w:val="22"/>
        </w:rPr>
      </w:pPr>
      <w:r w:rsidRPr="00774A83">
        <w:t xml:space="preserve">Use of </w:t>
      </w:r>
      <w:r w:rsidRPr="00371FE3">
        <w:t>the Department of the Prime Minister and Cabinet</w:t>
      </w:r>
      <w:r>
        <w:rPr>
          <w:color w:val="FF0000"/>
        </w:rPr>
        <w:t xml:space="preserve"> </w:t>
      </w:r>
      <w:r w:rsidRPr="00774A83">
        <w:t>material under a</w:t>
      </w:r>
      <w:r w:rsidRPr="00774A83">
        <w:rPr>
          <w:rFonts w:cs="Calibri"/>
          <w:color w:val="000000"/>
          <w:sz w:val="24"/>
          <w:szCs w:val="24"/>
        </w:rPr>
        <w:t xml:space="preserve"> </w:t>
      </w:r>
      <w:hyperlink r:id="rId20" w:history="1">
        <w:r>
          <w:rPr>
            <w:rStyle w:val="Hyperlink"/>
          </w:rPr>
          <w:t>Creative Commons</w:t>
        </w:r>
        <w:r w:rsidRPr="00774A83">
          <w:rPr>
            <w:rStyle w:val="Hyperlink"/>
          </w:rPr>
          <w:t xml:space="preserve"> Attribution </w:t>
        </w:r>
        <w:r>
          <w:rPr>
            <w:rStyle w:val="Hyperlink"/>
          </w:rPr>
          <w:t>4</w:t>
        </w:r>
        <w:r w:rsidRPr="00774A83">
          <w:rPr>
            <w:rStyle w:val="Hyperlink"/>
          </w:rPr>
          <w:t xml:space="preserve">.0 </w:t>
        </w:r>
      </w:hyperlink>
      <w:r>
        <w:rPr>
          <w:rStyle w:val="Hyperlink"/>
        </w:rPr>
        <w:t>International</w:t>
      </w:r>
      <w:r w:rsidRPr="00774A83">
        <w:rPr>
          <w:rStyle w:val="Hyperlink"/>
        </w:rPr>
        <w:t xml:space="preserve"> </w:t>
      </w:r>
      <w:r w:rsidRPr="00774A83">
        <w:t>licence requires you to attribute the work (but not in any way that suggests that the</w:t>
      </w:r>
      <w:r w:rsidRPr="00371FE3">
        <w:t xml:space="preserve"> Department of the Prime Minister and Cabinet</w:t>
      </w:r>
      <w:r w:rsidRPr="00774A83">
        <w:t xml:space="preserve"> endorses you or your use of the work).</w:t>
      </w:r>
    </w:p>
    <w:p w14:paraId="2E159C97" w14:textId="77777777" w:rsidR="00D476E7" w:rsidRPr="00982F10" w:rsidRDefault="00D476E7" w:rsidP="00D476E7">
      <w:pPr>
        <w:spacing w:before="60" w:after="60" w:line="240" w:lineRule="auto"/>
        <w:rPr>
          <w:i/>
        </w:rPr>
      </w:pPr>
      <w:r w:rsidRPr="00236FF2">
        <w:rPr>
          <w:i/>
        </w:rPr>
        <w:t xml:space="preserve">Department of the Prime Minister and Cabinet </w:t>
      </w:r>
      <w:r w:rsidRPr="00982F10">
        <w:rPr>
          <w:i/>
        </w:rPr>
        <w:t>material used 'as supplied'</w:t>
      </w:r>
    </w:p>
    <w:p w14:paraId="0E2523ED" w14:textId="77777777" w:rsidR="00D476E7" w:rsidRPr="00982F10" w:rsidRDefault="00D476E7" w:rsidP="00D476E7">
      <w:pPr>
        <w:spacing w:after="60" w:line="240" w:lineRule="auto"/>
      </w:pPr>
      <w:r w:rsidRPr="00982F10">
        <w:t xml:space="preserve">Provided you have not modified or transformed </w:t>
      </w:r>
      <w:r w:rsidRPr="00774A83">
        <w:t>the</w:t>
      </w:r>
      <w:r w:rsidRPr="00371FE3">
        <w:t xml:space="preserve"> Department of the Prime Minister and Cabinet</w:t>
      </w:r>
      <w:r w:rsidRPr="00982F10">
        <w:t xml:space="preserve"> material in any way includi</w:t>
      </w:r>
      <w:r>
        <w:t>ng, for example, by changing</w:t>
      </w:r>
      <w:r w:rsidRPr="00982F10">
        <w:t xml:space="preserve"> </w:t>
      </w:r>
      <w:r w:rsidRPr="00774A83">
        <w:t>the</w:t>
      </w:r>
      <w:r w:rsidRPr="00371FE3">
        <w:t xml:space="preserve"> Department of the Prime Minister and Cabinet</w:t>
      </w:r>
      <w:r w:rsidRPr="00774A83">
        <w:t xml:space="preserve"> </w:t>
      </w:r>
      <w:r w:rsidRPr="00982F10">
        <w:t xml:space="preserve">text; calculating percentage changes; graphing or charting data; or deriving new statistics from published </w:t>
      </w:r>
      <w:r w:rsidRPr="00774A83">
        <w:t>the</w:t>
      </w:r>
      <w:r w:rsidRPr="00371FE3">
        <w:t xml:space="preserve"> Department of the Prime Minister and Cabinet</w:t>
      </w:r>
      <w:r w:rsidRPr="00982F10">
        <w:t xml:space="preserve"> statistics – then </w:t>
      </w:r>
      <w:r w:rsidRPr="00774A83">
        <w:t>the</w:t>
      </w:r>
      <w:r w:rsidRPr="00371FE3">
        <w:t xml:space="preserve"> Department of the Prime Minister and Cabinet</w:t>
      </w:r>
      <w:r w:rsidRPr="00774A83">
        <w:t xml:space="preserve"> </w:t>
      </w:r>
      <w:r w:rsidRPr="00982F10">
        <w:t>pre</w:t>
      </w:r>
      <w:r>
        <w:t>fers the following attribution:</w:t>
      </w:r>
    </w:p>
    <w:p w14:paraId="41DFF11F" w14:textId="77777777" w:rsidR="00D476E7" w:rsidRDefault="00D476E7" w:rsidP="00D476E7">
      <w:pPr>
        <w:spacing w:after="60" w:line="240" w:lineRule="auto"/>
        <w:rPr>
          <w:i/>
        </w:rPr>
      </w:pPr>
      <w:r w:rsidRPr="00236FF2">
        <w:rPr>
          <w:i/>
        </w:rPr>
        <w:t xml:space="preserve">Source: The </w:t>
      </w:r>
      <w:r w:rsidRPr="00236FF2">
        <w:rPr>
          <w:i/>
          <w:iCs/>
        </w:rPr>
        <w:t>Australian Government </w:t>
      </w:r>
      <w:r w:rsidRPr="00236FF2">
        <w:rPr>
          <w:i/>
        </w:rPr>
        <w:t xml:space="preserve">Department of the Prime Minister and Cabinet </w:t>
      </w:r>
    </w:p>
    <w:p w14:paraId="47320AAD" w14:textId="77777777" w:rsidR="00D476E7" w:rsidRPr="00774A83" w:rsidRDefault="00D476E7" w:rsidP="00D476E7">
      <w:pPr>
        <w:spacing w:after="60" w:line="240" w:lineRule="auto"/>
        <w:rPr>
          <w:b/>
        </w:rPr>
      </w:pPr>
      <w:r w:rsidRPr="00774A83">
        <w:rPr>
          <w:b/>
        </w:rPr>
        <w:t>Derivative material</w:t>
      </w:r>
    </w:p>
    <w:p w14:paraId="65D07593" w14:textId="77777777" w:rsidR="00D476E7" w:rsidRPr="00982F10" w:rsidRDefault="00D476E7" w:rsidP="00D476E7">
      <w:pPr>
        <w:spacing w:before="60" w:after="60" w:line="240" w:lineRule="auto"/>
      </w:pPr>
      <w:r w:rsidRPr="00982F10">
        <w:t xml:space="preserve">If you have modified or transformed </w:t>
      </w:r>
      <w:r w:rsidRPr="00774A83">
        <w:t>the</w:t>
      </w:r>
      <w:r w:rsidRPr="00371FE3">
        <w:t xml:space="preserve"> Department of the Prime Minister and Cabinet</w:t>
      </w:r>
      <w:r w:rsidRPr="00982F10">
        <w:t xml:space="preserve"> material, or derived</w:t>
      </w:r>
      <w:r>
        <w:t xml:space="preserve"> new material from those of the</w:t>
      </w:r>
      <w:r w:rsidRPr="00371FE3">
        <w:t xml:space="preserve"> Department of the Prime Minister and Cabinet</w:t>
      </w:r>
      <w:r w:rsidRPr="00982F10">
        <w:t xml:space="preserve"> in any way, then </w:t>
      </w:r>
      <w:r w:rsidRPr="00774A83">
        <w:t>the</w:t>
      </w:r>
      <w:r w:rsidRPr="00371FE3">
        <w:t xml:space="preserve"> Department of the Prime Minister and Cabinet</w:t>
      </w:r>
      <w:r w:rsidRPr="00982F10">
        <w:t xml:space="preserve"> pre</w:t>
      </w:r>
      <w:r>
        <w:t>fers the following attribution:</w:t>
      </w:r>
    </w:p>
    <w:p w14:paraId="093B635E" w14:textId="77777777" w:rsidR="00D476E7" w:rsidRPr="001F291C" w:rsidRDefault="00D476E7" w:rsidP="00D476E7">
      <w:pPr>
        <w:spacing w:before="60" w:after="60" w:line="240" w:lineRule="auto"/>
        <w:rPr>
          <w:i/>
        </w:rPr>
      </w:pPr>
      <w:r w:rsidRPr="00236FF2">
        <w:rPr>
          <w:i/>
        </w:rPr>
        <w:t xml:space="preserve">Based on The Australian Government Department of the Prime Minister and Cabinet </w:t>
      </w:r>
      <w:r w:rsidRPr="008016FF">
        <w:rPr>
          <w:i/>
        </w:rPr>
        <w:t xml:space="preserve">data </w:t>
      </w:r>
    </w:p>
    <w:p w14:paraId="465FD441" w14:textId="77777777" w:rsidR="00D476E7" w:rsidRPr="00982F10" w:rsidRDefault="00D476E7" w:rsidP="00D476E7">
      <w:pPr>
        <w:spacing w:after="60" w:line="240" w:lineRule="auto"/>
        <w:rPr>
          <w:b/>
        </w:rPr>
      </w:pPr>
      <w:r w:rsidRPr="00982F10">
        <w:rPr>
          <w:b/>
        </w:rPr>
        <w:t>Use of the Coat of Arms</w:t>
      </w:r>
    </w:p>
    <w:p w14:paraId="655EA9E9" w14:textId="77777777" w:rsidR="00D476E7" w:rsidRPr="00982F10" w:rsidRDefault="00D476E7" w:rsidP="00D476E7">
      <w:pPr>
        <w:jc w:val="left"/>
      </w:pPr>
      <w:r w:rsidRPr="00C00B3B">
        <w:t>The terms under which the Coat of Arms can be used are set</w:t>
      </w:r>
      <w:r>
        <w:t xml:space="preserve"> </w:t>
      </w:r>
      <w:r w:rsidRPr="00C00B3B">
        <w:t>out</w:t>
      </w:r>
      <w:r>
        <w:t xml:space="preserve"> </w:t>
      </w:r>
      <w:r w:rsidRPr="00C00B3B">
        <w:t>on</w:t>
      </w:r>
      <w:r>
        <w:t xml:space="preserve"> </w:t>
      </w:r>
      <w:r w:rsidRPr="00C00B3B">
        <w:t>the Department</w:t>
      </w:r>
      <w:r>
        <w:t xml:space="preserve"> </w:t>
      </w:r>
      <w:r w:rsidRPr="00C00B3B">
        <w:t>of the Prime Minister and Cabinet website</w:t>
      </w:r>
      <w:r>
        <w:t xml:space="preserve"> </w:t>
      </w:r>
      <w:r>
        <w:br/>
      </w:r>
      <w:r w:rsidRPr="00C00B3B">
        <w:t>(see</w:t>
      </w:r>
      <w:r>
        <w:t xml:space="preserve"> </w:t>
      </w:r>
      <w:hyperlink r:id="rId21" w:history="1">
        <w:r w:rsidRPr="007B2930">
          <w:rPr>
            <w:rStyle w:val="Hyperlink"/>
          </w:rPr>
          <w:t>www.pmc.gov.au/government/commonwealth-coat-arms</w:t>
        </w:r>
      </w:hyperlink>
      <w:r w:rsidRPr="00982F10">
        <w:t>)</w:t>
      </w:r>
      <w:r>
        <w:t>.</w:t>
      </w:r>
    </w:p>
    <w:p w14:paraId="7BA949D9" w14:textId="77777777" w:rsidR="00D476E7" w:rsidRPr="00982F10" w:rsidRDefault="00D476E7" w:rsidP="00D476E7">
      <w:pPr>
        <w:spacing w:after="60" w:line="240" w:lineRule="auto"/>
        <w:rPr>
          <w:b/>
        </w:rPr>
      </w:pPr>
      <w:r>
        <w:rPr>
          <w:b/>
        </w:rPr>
        <w:t>Other u</w:t>
      </w:r>
      <w:r w:rsidRPr="00982F10">
        <w:rPr>
          <w:b/>
        </w:rPr>
        <w:t>ses</w:t>
      </w:r>
    </w:p>
    <w:p w14:paraId="288313DA" w14:textId="77777777" w:rsidR="00D476E7" w:rsidRPr="00982F10" w:rsidRDefault="00D476E7" w:rsidP="00D476E7">
      <w:pPr>
        <w:spacing w:after="60" w:line="240" w:lineRule="auto"/>
      </w:pPr>
      <w:r>
        <w:t>E</w:t>
      </w:r>
      <w:r w:rsidRPr="00982F10">
        <w:t>nquiries regarding this licence and any other use of this document are welcome at:</w:t>
      </w:r>
    </w:p>
    <w:p w14:paraId="479D5C26" w14:textId="77777777" w:rsidR="00D476E7" w:rsidRPr="00236FF2" w:rsidRDefault="00D476E7" w:rsidP="00D476E7">
      <w:pPr>
        <w:spacing w:after="0" w:line="240" w:lineRule="auto"/>
      </w:pPr>
      <w:r w:rsidRPr="00236FF2">
        <w:t>Department of the Prime Minister and Cabinet</w:t>
      </w:r>
    </w:p>
    <w:p w14:paraId="7AE5025B" w14:textId="77777777" w:rsidR="00D476E7" w:rsidRPr="00236FF2" w:rsidRDefault="00D476E7" w:rsidP="00D476E7">
      <w:pPr>
        <w:spacing w:after="0" w:line="240" w:lineRule="auto"/>
      </w:pPr>
      <w:r w:rsidRPr="00236FF2">
        <w:t>PO Box 6500</w:t>
      </w:r>
    </w:p>
    <w:p w14:paraId="3E98541F" w14:textId="77777777" w:rsidR="00D476E7" w:rsidRPr="00236FF2" w:rsidRDefault="00D476E7" w:rsidP="00D476E7">
      <w:pPr>
        <w:spacing w:after="0" w:line="240" w:lineRule="auto"/>
      </w:pPr>
      <w:r w:rsidRPr="00236FF2">
        <w:t>Canberra ACT 2600</w:t>
      </w:r>
    </w:p>
    <w:p w14:paraId="74DFF4DD" w14:textId="77777777" w:rsidR="00D476E7" w:rsidRDefault="00D476E7" w:rsidP="00D476E7">
      <w:pPr>
        <w:spacing w:after="0" w:line="240" w:lineRule="auto"/>
      </w:pPr>
      <w:r w:rsidRPr="00236FF2">
        <w:t>Tel: (02) 6271 5111</w:t>
      </w:r>
    </w:p>
    <w:p w14:paraId="4EC1A6B0" w14:textId="77777777" w:rsidR="00D476E7" w:rsidRPr="00236FF2" w:rsidRDefault="00D476E7" w:rsidP="00D476E7">
      <w:pPr>
        <w:spacing w:after="0" w:line="240" w:lineRule="auto"/>
      </w:pPr>
      <w:r w:rsidRPr="00236FF2">
        <w:t>Fax: (02) 6271 5414</w:t>
      </w:r>
    </w:p>
    <w:p w14:paraId="7624970F" w14:textId="77777777" w:rsidR="00D476E7" w:rsidRPr="00236FF2" w:rsidRDefault="00D476E7" w:rsidP="00D476E7">
      <w:pPr>
        <w:spacing w:after="0" w:line="240" w:lineRule="auto"/>
      </w:pPr>
      <w:r>
        <w:t>www.</w:t>
      </w:r>
      <w:r w:rsidRPr="00236FF2">
        <w:t>pmc.gov.au</w:t>
      </w:r>
    </w:p>
    <w:p w14:paraId="74C41494" w14:textId="77777777" w:rsidR="00D476E7" w:rsidRDefault="00D476E7" w:rsidP="00D476E7">
      <w:pPr>
        <w:sectPr w:rsidR="00D476E7" w:rsidSect="009C06E2">
          <w:headerReference w:type="first" r:id="rId22"/>
          <w:pgSz w:w="11906" w:h="16838" w:code="9"/>
          <w:pgMar w:top="2466" w:right="2098" w:bottom="2466" w:left="2098" w:header="1899" w:footer="1899" w:gutter="0"/>
          <w:cols w:space="708"/>
          <w:docGrid w:linePitch="360"/>
        </w:sectPr>
      </w:pPr>
    </w:p>
    <w:p w14:paraId="215674F8" w14:textId="77777777" w:rsidR="00D476E7" w:rsidRDefault="00D476E7" w:rsidP="00D476E7">
      <w:pPr>
        <w:pStyle w:val="Crest"/>
      </w:pPr>
      <w:r>
        <w:rPr>
          <w:noProof/>
        </w:rPr>
        <w:lastRenderedPageBreak/>
        <w:drawing>
          <wp:inline distT="0" distB="0" distL="0" distR="0" wp14:anchorId="73A2AC1F" wp14:editId="42B21494">
            <wp:extent cx="905510" cy="655320"/>
            <wp:effectExtent l="0" t="0" r="8890" b="0"/>
            <wp:docPr id="81" name="Picture 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Coat of Ar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510" cy="655320"/>
                    </a:xfrm>
                    <a:prstGeom prst="rect">
                      <a:avLst/>
                    </a:prstGeom>
                    <a:noFill/>
                    <a:ln>
                      <a:noFill/>
                    </a:ln>
                  </pic:spPr>
                </pic:pic>
              </a:graphicData>
            </a:graphic>
          </wp:inline>
        </w:drawing>
      </w:r>
    </w:p>
    <w:p w14:paraId="4281FB78" w14:textId="77777777" w:rsidR="00F75C16" w:rsidRPr="00750F46" w:rsidRDefault="00F75C16" w:rsidP="00F75C16">
      <w:pPr>
        <w:pStyle w:val="TransmittalStyle1"/>
        <w:rPr>
          <w:rFonts w:ascii="Times New Roman" w:hAnsi="Times New Roman"/>
          <w:sz w:val="32"/>
          <w:szCs w:val="32"/>
        </w:rPr>
      </w:pPr>
      <w:r w:rsidRPr="00750F46">
        <w:rPr>
          <w:rFonts w:ascii="Times New Roman" w:hAnsi="Times New Roman"/>
          <w:sz w:val="32"/>
          <w:szCs w:val="32"/>
        </w:rPr>
        <w:t>Prime Minister</w:t>
      </w:r>
    </w:p>
    <w:p w14:paraId="0F990376" w14:textId="77777777" w:rsidR="00F75C16" w:rsidRPr="00750F46" w:rsidRDefault="00F75C16" w:rsidP="00F75C16">
      <w:pPr>
        <w:pStyle w:val="TransmittalStyle2"/>
        <w:rPr>
          <w:rFonts w:ascii="Times" w:hAnsi="Times" w:cs="Times"/>
          <w:sz w:val="24"/>
          <w:szCs w:val="24"/>
        </w:rPr>
      </w:pPr>
      <w:r w:rsidRPr="00750F46">
        <w:rPr>
          <w:rFonts w:ascii="Times" w:hAnsi="Times" w:cs="Times"/>
          <w:sz w:val="24"/>
          <w:szCs w:val="24"/>
        </w:rPr>
        <w:t>parliament House</w:t>
      </w:r>
    </w:p>
    <w:p w14:paraId="7C2689AD" w14:textId="77777777" w:rsidR="00F75C16" w:rsidRPr="00750F46" w:rsidRDefault="00F75C16" w:rsidP="00F75C16">
      <w:pPr>
        <w:pStyle w:val="TransmittalStyle2"/>
        <w:rPr>
          <w:rFonts w:ascii="Times" w:hAnsi="Times" w:cs="Times"/>
          <w:sz w:val="24"/>
          <w:szCs w:val="24"/>
        </w:rPr>
      </w:pPr>
      <w:proofErr w:type="gramStart"/>
      <w:r w:rsidRPr="00750F46">
        <w:rPr>
          <w:rFonts w:ascii="Times" w:hAnsi="Times" w:cs="Times"/>
          <w:sz w:val="24"/>
          <w:szCs w:val="24"/>
        </w:rPr>
        <w:t>canberra  2600</w:t>
      </w:r>
      <w:proofErr w:type="gramEnd"/>
    </w:p>
    <w:p w14:paraId="6D7C9A72" w14:textId="77777777" w:rsidR="00F75C16" w:rsidRPr="00750F46" w:rsidRDefault="00F75C16" w:rsidP="00F75C16">
      <w:pPr>
        <w:pStyle w:val="SinglePara"/>
        <w:rPr>
          <w:rFonts w:ascii="Times New Roman" w:hAnsi="Times New Roman"/>
          <w:sz w:val="24"/>
          <w:szCs w:val="24"/>
        </w:rPr>
      </w:pPr>
      <w:r w:rsidRPr="00750F46">
        <w:rPr>
          <w:rFonts w:ascii="Times New Roman" w:hAnsi="Times New Roman"/>
          <w:sz w:val="24"/>
          <w:szCs w:val="24"/>
        </w:rPr>
        <w:t>President of the Senate</w:t>
      </w:r>
    </w:p>
    <w:p w14:paraId="603DF721" w14:textId="77777777" w:rsidR="00F75C16" w:rsidRPr="00750F46" w:rsidRDefault="00F75C16" w:rsidP="00F75C16">
      <w:pPr>
        <w:pStyle w:val="SinglePara"/>
        <w:rPr>
          <w:rFonts w:ascii="Times New Roman" w:hAnsi="Times New Roman"/>
          <w:sz w:val="24"/>
          <w:szCs w:val="24"/>
        </w:rPr>
      </w:pPr>
      <w:r w:rsidRPr="00750F46">
        <w:rPr>
          <w:rFonts w:ascii="Times New Roman" w:hAnsi="Times New Roman"/>
          <w:sz w:val="24"/>
          <w:szCs w:val="24"/>
        </w:rPr>
        <w:t>Parliament House</w:t>
      </w:r>
    </w:p>
    <w:p w14:paraId="443EA699" w14:textId="77777777" w:rsidR="00F75C16" w:rsidRPr="00750F46" w:rsidRDefault="00F75C16" w:rsidP="00F75C16">
      <w:pPr>
        <w:pStyle w:val="SinglePara"/>
        <w:rPr>
          <w:rFonts w:ascii="Times New Roman" w:hAnsi="Times New Roman"/>
          <w:sz w:val="24"/>
          <w:szCs w:val="24"/>
        </w:rPr>
      </w:pPr>
      <w:r w:rsidRPr="00750F46">
        <w:rPr>
          <w:rFonts w:ascii="Times New Roman" w:hAnsi="Times New Roman"/>
          <w:sz w:val="24"/>
          <w:szCs w:val="24"/>
        </w:rPr>
        <w:t>CANBERRA ACT 2600</w:t>
      </w:r>
    </w:p>
    <w:p w14:paraId="328A0DDB" w14:textId="77777777" w:rsidR="00F75C16" w:rsidRPr="00750F46" w:rsidRDefault="00F75C16" w:rsidP="00F75C16">
      <w:pPr>
        <w:rPr>
          <w:rFonts w:ascii="Times New Roman" w:hAnsi="Times New Roman"/>
          <w:sz w:val="24"/>
          <w:szCs w:val="24"/>
        </w:rPr>
      </w:pPr>
    </w:p>
    <w:p w14:paraId="75424EF7" w14:textId="77777777" w:rsidR="00F75C16" w:rsidRDefault="00F75C16" w:rsidP="00F75C16">
      <w:pPr>
        <w:pStyle w:val="SinglePara"/>
        <w:rPr>
          <w:rFonts w:ascii="Times New Roman" w:hAnsi="Times New Roman"/>
          <w:sz w:val="24"/>
          <w:szCs w:val="24"/>
        </w:rPr>
      </w:pPr>
      <w:r w:rsidRPr="00750F46">
        <w:rPr>
          <w:rFonts w:ascii="Times New Roman" w:hAnsi="Times New Roman"/>
          <w:sz w:val="24"/>
          <w:szCs w:val="24"/>
        </w:rPr>
        <w:t xml:space="preserve">Speaker </w:t>
      </w:r>
    </w:p>
    <w:p w14:paraId="0BDC53B8" w14:textId="77777777" w:rsidR="00F75C16" w:rsidRPr="00750F46" w:rsidRDefault="00F75C16" w:rsidP="00F75C16">
      <w:pPr>
        <w:pStyle w:val="SinglePara"/>
        <w:rPr>
          <w:rFonts w:ascii="Times New Roman" w:hAnsi="Times New Roman"/>
          <w:sz w:val="24"/>
          <w:szCs w:val="24"/>
        </w:rPr>
      </w:pPr>
      <w:r w:rsidRPr="00750F46">
        <w:rPr>
          <w:rFonts w:ascii="Times New Roman" w:hAnsi="Times New Roman"/>
          <w:sz w:val="24"/>
          <w:szCs w:val="24"/>
        </w:rPr>
        <w:t>House of Representatives</w:t>
      </w:r>
    </w:p>
    <w:p w14:paraId="1E84623C" w14:textId="77777777" w:rsidR="00F75C16" w:rsidRPr="00750F46" w:rsidRDefault="00F75C16" w:rsidP="00F75C16">
      <w:pPr>
        <w:pStyle w:val="SinglePara"/>
        <w:rPr>
          <w:rFonts w:ascii="Times New Roman" w:hAnsi="Times New Roman"/>
          <w:sz w:val="24"/>
          <w:szCs w:val="24"/>
        </w:rPr>
      </w:pPr>
      <w:r w:rsidRPr="00750F46">
        <w:rPr>
          <w:rFonts w:ascii="Times New Roman" w:hAnsi="Times New Roman"/>
          <w:sz w:val="24"/>
          <w:szCs w:val="24"/>
        </w:rPr>
        <w:t>Parliament House</w:t>
      </w:r>
    </w:p>
    <w:p w14:paraId="57B9479A" w14:textId="77777777" w:rsidR="00F75C16" w:rsidRPr="00750F46" w:rsidRDefault="00F75C16" w:rsidP="00F75C16">
      <w:pPr>
        <w:pStyle w:val="SinglePara"/>
        <w:rPr>
          <w:rFonts w:ascii="Times New Roman" w:hAnsi="Times New Roman"/>
          <w:sz w:val="24"/>
          <w:szCs w:val="24"/>
        </w:rPr>
      </w:pPr>
      <w:r w:rsidRPr="00750F46">
        <w:rPr>
          <w:rFonts w:ascii="Times New Roman" w:hAnsi="Times New Roman"/>
          <w:sz w:val="24"/>
          <w:szCs w:val="24"/>
        </w:rPr>
        <w:t>CANBERRA ACT 2600</w:t>
      </w:r>
    </w:p>
    <w:p w14:paraId="79FCB46F" w14:textId="77777777" w:rsidR="00F75C16" w:rsidRPr="00750F46" w:rsidRDefault="00F75C16" w:rsidP="00F75C16">
      <w:pPr>
        <w:rPr>
          <w:rFonts w:ascii="Times New Roman" w:hAnsi="Times New Roman"/>
          <w:sz w:val="24"/>
          <w:szCs w:val="24"/>
        </w:rPr>
      </w:pPr>
    </w:p>
    <w:p w14:paraId="6EA31031" w14:textId="77777777" w:rsidR="00F75C16" w:rsidRDefault="00F75C16" w:rsidP="00F75C16">
      <w:pPr>
        <w:pStyle w:val="SinglePara"/>
        <w:rPr>
          <w:rFonts w:ascii="Times New Roman" w:hAnsi="Times New Roman"/>
          <w:sz w:val="24"/>
          <w:szCs w:val="24"/>
        </w:rPr>
      </w:pPr>
      <w:r w:rsidRPr="00750F46">
        <w:rPr>
          <w:rFonts w:ascii="Times New Roman" w:hAnsi="Times New Roman"/>
          <w:sz w:val="24"/>
          <w:szCs w:val="24"/>
        </w:rPr>
        <w:t>Dear Mr President</w:t>
      </w:r>
    </w:p>
    <w:p w14:paraId="00B10A09" w14:textId="77777777" w:rsidR="00F75C16" w:rsidRPr="00750F46" w:rsidRDefault="00F75C16" w:rsidP="00F75C16">
      <w:pPr>
        <w:pStyle w:val="SinglePara"/>
        <w:rPr>
          <w:rFonts w:ascii="Times New Roman" w:hAnsi="Times New Roman"/>
          <w:sz w:val="24"/>
          <w:szCs w:val="24"/>
        </w:rPr>
      </w:pPr>
      <w:r>
        <w:rPr>
          <w:rFonts w:ascii="Times New Roman" w:hAnsi="Times New Roman"/>
          <w:sz w:val="24"/>
          <w:szCs w:val="24"/>
        </w:rPr>
        <w:t xml:space="preserve">Dear </w:t>
      </w:r>
      <w:r w:rsidRPr="00750F46">
        <w:rPr>
          <w:rFonts w:ascii="Times New Roman" w:hAnsi="Times New Roman"/>
          <w:sz w:val="24"/>
          <w:szCs w:val="24"/>
        </w:rPr>
        <w:t>Mr Speaker</w:t>
      </w:r>
      <w:r w:rsidRPr="00750F46">
        <w:rPr>
          <w:rFonts w:ascii="Times New Roman" w:hAnsi="Times New Roman"/>
          <w:sz w:val="24"/>
          <w:szCs w:val="24"/>
        </w:rPr>
        <w:br/>
      </w:r>
    </w:p>
    <w:p w14:paraId="22DAB3D8" w14:textId="77777777" w:rsidR="00F75C16" w:rsidRPr="00750F46" w:rsidRDefault="00F75C16" w:rsidP="00F75C16">
      <w:pPr>
        <w:rPr>
          <w:rFonts w:ascii="Times New Roman" w:hAnsi="Times New Roman"/>
          <w:sz w:val="24"/>
          <w:szCs w:val="24"/>
        </w:rPr>
      </w:pPr>
      <w:r w:rsidRPr="00750F46">
        <w:rPr>
          <w:rFonts w:ascii="Times New Roman" w:hAnsi="Times New Roman"/>
          <w:sz w:val="24"/>
          <w:szCs w:val="24"/>
        </w:rPr>
        <w:t>I hereby submit Portfolio Budget Statements in support of the 2019-20 Budget for the Prime Minister and Cabinet portfolio.</w:t>
      </w:r>
    </w:p>
    <w:p w14:paraId="3B321E44" w14:textId="77777777" w:rsidR="00F75C16" w:rsidRPr="00750F46" w:rsidRDefault="00F75C16" w:rsidP="00F75C16">
      <w:pPr>
        <w:rPr>
          <w:rFonts w:ascii="Times New Roman" w:hAnsi="Times New Roman"/>
          <w:sz w:val="24"/>
          <w:szCs w:val="24"/>
        </w:rPr>
      </w:pPr>
      <w:r w:rsidRPr="00750F46">
        <w:rPr>
          <w:rFonts w:ascii="Times New Roman" w:hAnsi="Times New Roman"/>
          <w:sz w:val="24"/>
          <w:szCs w:val="24"/>
        </w:rPr>
        <w:t>These statements have been developed, and are submitted to the Parliament, as a statement on the outcomes for the portfolio.</w:t>
      </w:r>
    </w:p>
    <w:p w14:paraId="0CBFEFE9" w14:textId="77777777" w:rsidR="00F75C16" w:rsidRPr="00750F46" w:rsidRDefault="00F75C16" w:rsidP="00F75C16">
      <w:pPr>
        <w:rPr>
          <w:rFonts w:ascii="Times New Roman" w:hAnsi="Times New Roman"/>
          <w:sz w:val="24"/>
          <w:szCs w:val="24"/>
        </w:rPr>
      </w:pPr>
      <w:r w:rsidRPr="00750F46">
        <w:rPr>
          <w:rFonts w:ascii="Times New Roman" w:hAnsi="Times New Roman"/>
          <w:sz w:val="24"/>
          <w:szCs w:val="24"/>
        </w:rPr>
        <w:t>I present these statements to provide accountability to the Parliament and, through it, the public.</w:t>
      </w:r>
    </w:p>
    <w:p w14:paraId="3A63674E" w14:textId="0ED8714A" w:rsidR="00F75C16" w:rsidRDefault="00F75C16" w:rsidP="00F75C16">
      <w:pPr>
        <w:spacing w:after="0" w:line="240" w:lineRule="auto"/>
        <w:jc w:val="left"/>
        <w:rPr>
          <w:rFonts w:ascii="Times New Roman" w:eastAsia="Calibri" w:hAnsi="Times New Roman"/>
          <w:sz w:val="24"/>
          <w:szCs w:val="24"/>
          <w:lang w:eastAsia="en-US"/>
        </w:rPr>
      </w:pPr>
      <w:r w:rsidRPr="00750F46">
        <w:rPr>
          <w:rFonts w:ascii="Times New Roman" w:eastAsia="Calibri" w:hAnsi="Times New Roman"/>
          <w:sz w:val="24"/>
          <w:szCs w:val="24"/>
          <w:lang w:eastAsia="en-US"/>
        </w:rPr>
        <w:t>Yours sincerely</w:t>
      </w:r>
    </w:p>
    <w:p w14:paraId="207EEEBD" w14:textId="2DBEB610" w:rsidR="00F00A3C" w:rsidRDefault="00F00A3C" w:rsidP="00F75C16">
      <w:pPr>
        <w:spacing w:after="0" w:line="240" w:lineRule="auto"/>
        <w:jc w:val="left"/>
        <w:rPr>
          <w:rFonts w:ascii="Times New Roman" w:eastAsia="Calibri" w:hAnsi="Times New Roman"/>
          <w:sz w:val="24"/>
          <w:szCs w:val="24"/>
          <w:lang w:eastAsia="en-US"/>
        </w:rPr>
      </w:pPr>
    </w:p>
    <w:p w14:paraId="127EF4E1" w14:textId="5A945288" w:rsidR="00F75C16" w:rsidRPr="00750F46" w:rsidRDefault="00F00A3C" w:rsidP="00F75C16">
      <w:pPr>
        <w:spacing w:after="0" w:line="240" w:lineRule="auto"/>
        <w:jc w:val="left"/>
        <w:rPr>
          <w:rFonts w:ascii="Times New Roman" w:eastAsia="Calibri" w:hAnsi="Times New Roman"/>
          <w:sz w:val="24"/>
          <w:szCs w:val="24"/>
          <w:lang w:eastAsia="en-US"/>
        </w:rPr>
      </w:pPr>
      <w:r>
        <w:rPr>
          <w:noProof/>
        </w:rPr>
        <w:drawing>
          <wp:inline distT="0" distB="0" distL="0" distR="0" wp14:anchorId="072EFF08" wp14:editId="30FA7E4B">
            <wp:extent cx="1065475" cy="663159"/>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0444" cy="666252"/>
                    </a:xfrm>
                    <a:prstGeom prst="rect">
                      <a:avLst/>
                    </a:prstGeom>
                  </pic:spPr>
                </pic:pic>
              </a:graphicData>
            </a:graphic>
          </wp:inline>
        </w:drawing>
      </w:r>
    </w:p>
    <w:p w14:paraId="2B85118A" w14:textId="77777777" w:rsidR="00F75C16" w:rsidRPr="00750F46" w:rsidRDefault="00F75C16" w:rsidP="00F75C16">
      <w:pPr>
        <w:spacing w:after="0" w:line="240" w:lineRule="auto"/>
        <w:jc w:val="left"/>
        <w:rPr>
          <w:rFonts w:ascii="Times New Roman" w:eastAsia="Calibri" w:hAnsi="Times New Roman"/>
          <w:sz w:val="24"/>
          <w:szCs w:val="24"/>
          <w:lang w:eastAsia="en-US"/>
        </w:rPr>
      </w:pPr>
    </w:p>
    <w:p w14:paraId="717B8905" w14:textId="77777777" w:rsidR="00F75C16" w:rsidRPr="00750F46" w:rsidRDefault="00F75C16" w:rsidP="00F75C16">
      <w:pPr>
        <w:spacing w:after="0" w:line="240" w:lineRule="auto"/>
        <w:jc w:val="left"/>
        <w:rPr>
          <w:rFonts w:ascii="Times New Roman" w:eastAsia="Calibri" w:hAnsi="Times New Roman"/>
          <w:sz w:val="24"/>
          <w:szCs w:val="24"/>
          <w:lang w:eastAsia="en-US"/>
        </w:rPr>
      </w:pPr>
      <w:r w:rsidRPr="00750F46">
        <w:rPr>
          <w:rFonts w:ascii="Times New Roman" w:eastAsia="Calibri" w:hAnsi="Times New Roman"/>
          <w:sz w:val="24"/>
          <w:szCs w:val="24"/>
          <w:lang w:eastAsia="en-US"/>
        </w:rPr>
        <w:t>SCOTT MORRISON</w:t>
      </w:r>
    </w:p>
    <w:p w14:paraId="6E76633A" w14:textId="77777777" w:rsidR="00D476E7" w:rsidRPr="00FE3DE9" w:rsidRDefault="00D476E7" w:rsidP="00D476E7"/>
    <w:p w14:paraId="4EC994B7" w14:textId="77777777" w:rsidR="00D476E7" w:rsidRPr="00FE3DE9" w:rsidRDefault="00D476E7" w:rsidP="00D476E7"/>
    <w:p w14:paraId="265B1902" w14:textId="77777777" w:rsidR="00D476E7" w:rsidRPr="00FE3DE9" w:rsidRDefault="00D476E7" w:rsidP="00D476E7">
      <w:pPr>
        <w:sectPr w:rsidR="00D476E7" w:rsidRPr="00FE3DE9" w:rsidSect="00F23DD5">
          <w:footerReference w:type="first" r:id="rId25"/>
          <w:pgSz w:w="11906" w:h="16838" w:code="9"/>
          <w:pgMar w:top="2466" w:right="2098" w:bottom="2466" w:left="2098" w:header="1899" w:footer="1899" w:gutter="0"/>
          <w:pgNumType w:fmt="lowerRoman"/>
          <w:cols w:space="708"/>
          <w:titlePg/>
          <w:docGrid w:linePitch="360"/>
        </w:sectPr>
      </w:pPr>
    </w:p>
    <w:p w14:paraId="0FDB241E" w14:textId="77777777" w:rsidR="00D476E7" w:rsidRDefault="00D476E7" w:rsidP="00D476E7">
      <w:pPr>
        <w:pStyle w:val="Heading4-NoTOC"/>
      </w:pPr>
      <w:r>
        <w:lastRenderedPageBreak/>
        <w:t>Abbreviations and conventions</w:t>
      </w:r>
    </w:p>
    <w:p w14:paraId="650543D3" w14:textId="77777777" w:rsidR="00D476E7" w:rsidRDefault="00D476E7" w:rsidP="00D476E7">
      <w:r>
        <w:t>The following notation may be used:</w:t>
      </w:r>
    </w:p>
    <w:p w14:paraId="1607E6F2" w14:textId="77777777" w:rsidR="00D476E7" w:rsidRDefault="00D476E7" w:rsidP="00D476E7">
      <w:pPr>
        <w:pStyle w:val="SingleParagraph"/>
        <w:tabs>
          <w:tab w:val="left" w:pos="2268"/>
        </w:tabs>
        <w:ind w:left="567"/>
      </w:pPr>
      <w:r>
        <w:t>NEC/</w:t>
      </w:r>
      <w:proofErr w:type="spellStart"/>
      <w:r>
        <w:t>nec</w:t>
      </w:r>
      <w:proofErr w:type="spellEnd"/>
      <w:r>
        <w:tab/>
        <w:t>not elsewhere classified</w:t>
      </w:r>
    </w:p>
    <w:p w14:paraId="48339DF7" w14:textId="77777777" w:rsidR="00D476E7" w:rsidRDefault="00D476E7" w:rsidP="00D476E7">
      <w:pPr>
        <w:pStyle w:val="SingleParagraph"/>
        <w:tabs>
          <w:tab w:val="left" w:pos="2268"/>
        </w:tabs>
        <w:ind w:left="567"/>
      </w:pPr>
      <w:r>
        <w:t>-</w:t>
      </w:r>
      <w:r>
        <w:tab/>
      </w:r>
      <w:proofErr w:type="gramStart"/>
      <w:r>
        <w:t>nil</w:t>
      </w:r>
      <w:proofErr w:type="gramEnd"/>
    </w:p>
    <w:p w14:paraId="7F3FF494" w14:textId="77777777" w:rsidR="00D476E7" w:rsidRDefault="00D476E7" w:rsidP="00D476E7">
      <w:pPr>
        <w:pStyle w:val="SingleParagraph"/>
        <w:tabs>
          <w:tab w:val="left" w:pos="2268"/>
        </w:tabs>
        <w:ind w:left="567"/>
      </w:pPr>
      <w:r>
        <w:t>..</w:t>
      </w:r>
      <w:r>
        <w:tab/>
      </w:r>
      <w:proofErr w:type="gramStart"/>
      <w:r>
        <w:t>not</w:t>
      </w:r>
      <w:proofErr w:type="gramEnd"/>
      <w:r>
        <w:t xml:space="preserve"> zero, but rounded to zero</w:t>
      </w:r>
    </w:p>
    <w:p w14:paraId="5396C887" w14:textId="77777777" w:rsidR="00D476E7" w:rsidRDefault="00D476E7" w:rsidP="00D476E7">
      <w:pPr>
        <w:pStyle w:val="SingleParagraph"/>
        <w:tabs>
          <w:tab w:val="left" w:pos="2268"/>
        </w:tabs>
        <w:ind w:left="567"/>
      </w:pPr>
      <w:proofErr w:type="spellStart"/>
      <w:proofErr w:type="gramStart"/>
      <w:r>
        <w:t>na</w:t>
      </w:r>
      <w:proofErr w:type="spellEnd"/>
      <w:proofErr w:type="gramEnd"/>
      <w:r>
        <w:tab/>
        <w:t>not applicable (unless otherwise specified)</w:t>
      </w:r>
    </w:p>
    <w:p w14:paraId="5A97B922" w14:textId="77777777" w:rsidR="00D476E7" w:rsidRDefault="00D476E7" w:rsidP="00D476E7">
      <w:pPr>
        <w:pStyle w:val="SingleParagraph"/>
        <w:tabs>
          <w:tab w:val="left" w:pos="2268"/>
        </w:tabs>
        <w:ind w:left="567"/>
      </w:pPr>
      <w:proofErr w:type="spellStart"/>
      <w:proofErr w:type="gramStart"/>
      <w:r>
        <w:t>nfp</w:t>
      </w:r>
      <w:proofErr w:type="spellEnd"/>
      <w:proofErr w:type="gramEnd"/>
      <w:r>
        <w:tab/>
        <w:t>not for publication</w:t>
      </w:r>
    </w:p>
    <w:p w14:paraId="09A6423E" w14:textId="77777777" w:rsidR="00D476E7" w:rsidRDefault="00D476E7" w:rsidP="00D476E7">
      <w:pPr>
        <w:pStyle w:val="SingleParagraph"/>
        <w:tabs>
          <w:tab w:val="left" w:pos="2268"/>
        </w:tabs>
        <w:ind w:left="567"/>
      </w:pPr>
      <w:r>
        <w:t>$m</w:t>
      </w:r>
      <w:r>
        <w:tab/>
        <w:t>$ million</w:t>
      </w:r>
    </w:p>
    <w:p w14:paraId="4A4805C9" w14:textId="77777777" w:rsidR="00D476E7" w:rsidRDefault="00D476E7" w:rsidP="00D476E7">
      <w:pPr>
        <w:tabs>
          <w:tab w:val="left" w:pos="2268"/>
        </w:tabs>
        <w:ind w:left="567"/>
      </w:pPr>
      <w:r>
        <w:t>$b</w:t>
      </w:r>
      <w:r>
        <w:tab/>
        <w:t>$ billion</w:t>
      </w:r>
    </w:p>
    <w:p w14:paraId="4812D1E0" w14:textId="77777777" w:rsidR="00D476E7" w:rsidRDefault="00D476E7" w:rsidP="00D476E7">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150A60C2" w14:textId="77777777" w:rsidR="00D476E7" w:rsidRDefault="00D476E7" w:rsidP="00D476E7">
      <w:pPr>
        <w:pStyle w:val="Heading4-NoTOC"/>
      </w:pPr>
      <w:r>
        <w:t>Enquiries</w:t>
      </w:r>
    </w:p>
    <w:p w14:paraId="4A2EB8E9" w14:textId="77777777" w:rsidR="00D476E7" w:rsidRDefault="00D476E7" w:rsidP="00D476E7">
      <w:r>
        <w:t xml:space="preserve">Should you have any enquiries regarding this publication please contact the Chief Financial Officer, Department of the Prime Minister and Cabinet on (02) </w:t>
      </w:r>
      <w:r w:rsidRPr="00236FF2">
        <w:t xml:space="preserve">6271 </w:t>
      </w:r>
      <w:proofErr w:type="gramStart"/>
      <w:r w:rsidRPr="00236FF2">
        <w:t>5089</w:t>
      </w:r>
      <w:r>
        <w:t>.</w:t>
      </w:r>
      <w:proofErr w:type="gramEnd"/>
    </w:p>
    <w:p w14:paraId="7D789297" w14:textId="77777777" w:rsidR="00D476E7" w:rsidRDefault="00D476E7" w:rsidP="00D476E7">
      <w:r>
        <w:t xml:space="preserve">Links to Portfolio Budget Statements (including Portfolio Additional Estimates Statements and Portfolio Supplementary Additional Statements) can be located on the Australian Government Budget website at: </w:t>
      </w:r>
      <w:hyperlink r:id="rId26" w:history="1">
        <w:r w:rsidRPr="00F24527">
          <w:rPr>
            <w:rStyle w:val="Hyperlink"/>
          </w:rPr>
          <w:t>www.budget.gov.au</w:t>
        </w:r>
      </w:hyperlink>
      <w:r>
        <w:t>.</w:t>
      </w:r>
    </w:p>
    <w:p w14:paraId="159CA3CB" w14:textId="77777777" w:rsidR="00D476E7" w:rsidRPr="00174186" w:rsidRDefault="00D476E7" w:rsidP="00D476E7"/>
    <w:p w14:paraId="35445CD1" w14:textId="77777777" w:rsidR="00D476E7" w:rsidRPr="00174186" w:rsidRDefault="00D476E7" w:rsidP="00D476E7"/>
    <w:p w14:paraId="1AA98F00" w14:textId="77777777" w:rsidR="00D476E7" w:rsidRPr="00174186" w:rsidRDefault="00D476E7" w:rsidP="00D476E7">
      <w:pPr>
        <w:sectPr w:rsidR="00D476E7" w:rsidRPr="00174186" w:rsidSect="00F23DD5">
          <w:headerReference w:type="even" r:id="rId27"/>
          <w:headerReference w:type="default" r:id="rId28"/>
          <w:headerReference w:type="first" r:id="rId29"/>
          <w:footerReference w:type="first" r:id="rId30"/>
          <w:pgSz w:w="11906" w:h="16838" w:code="9"/>
          <w:pgMar w:top="2466" w:right="2098" w:bottom="2466" w:left="2098" w:header="1899" w:footer="1899" w:gutter="0"/>
          <w:pgNumType w:fmt="lowerRoman"/>
          <w:cols w:space="708"/>
          <w:titlePg/>
          <w:docGrid w:linePitch="360"/>
        </w:sectPr>
      </w:pPr>
    </w:p>
    <w:p w14:paraId="75DFBB01" w14:textId="77777777" w:rsidR="00D476E7" w:rsidRPr="00883894" w:rsidRDefault="00D476E7" w:rsidP="00D476E7">
      <w:pPr>
        <w:pStyle w:val="PartHeading"/>
      </w:pPr>
      <w:bookmarkStart w:id="4" w:name="_Toc444523502"/>
      <w:r w:rsidRPr="00883894">
        <w:lastRenderedPageBreak/>
        <w:t>User Guide</w:t>
      </w:r>
      <w:bookmarkEnd w:id="4"/>
      <w:r w:rsidRPr="00883894">
        <w:br/>
      </w:r>
      <w:bookmarkStart w:id="5" w:name="_Toc444523503"/>
      <w:r w:rsidRPr="00883894">
        <w:t>To The</w:t>
      </w:r>
      <w:bookmarkEnd w:id="5"/>
      <w:r w:rsidRPr="00883894">
        <w:br/>
      </w:r>
      <w:bookmarkStart w:id="6" w:name="_Toc444523504"/>
      <w:r w:rsidRPr="00883894">
        <w:t>Portfolio Budget Statements</w:t>
      </w:r>
      <w:bookmarkEnd w:id="6"/>
    </w:p>
    <w:p w14:paraId="2316048F" w14:textId="77777777" w:rsidR="00D476E7" w:rsidRPr="00883894" w:rsidRDefault="00D476E7" w:rsidP="00D476E7">
      <w:pPr>
        <w:pStyle w:val="PartHeading"/>
        <w:sectPr w:rsidR="00D476E7" w:rsidRPr="00883894" w:rsidSect="00F23DD5">
          <w:footerReference w:type="first" r:id="rId31"/>
          <w:pgSz w:w="11906" w:h="16838" w:code="9"/>
          <w:pgMar w:top="2466" w:right="2098" w:bottom="2466" w:left="2098" w:header="1899" w:footer="1899" w:gutter="0"/>
          <w:pgNumType w:fmt="lowerRoman"/>
          <w:cols w:space="708"/>
          <w:vAlign w:val="center"/>
          <w:titlePg/>
          <w:docGrid w:linePitch="360"/>
        </w:sectPr>
      </w:pPr>
    </w:p>
    <w:p w14:paraId="1EB9AAB5" w14:textId="77777777" w:rsidR="00D476E7" w:rsidRPr="00190E6E" w:rsidRDefault="00D476E7" w:rsidP="00190E6E">
      <w:pPr>
        <w:pStyle w:val="BodyText"/>
        <w:rPr>
          <w:sz w:val="36"/>
          <w:lang w:val="en-US"/>
        </w:rPr>
      </w:pPr>
      <w:bookmarkStart w:id="7" w:name="_Toc112211948"/>
      <w:bookmarkStart w:id="8" w:name="_Toc112212042"/>
      <w:bookmarkStart w:id="9" w:name="_Toc112137860"/>
      <w:bookmarkStart w:id="10" w:name="_Toc112224367"/>
      <w:bookmarkStart w:id="11" w:name="_Toc112225828"/>
      <w:bookmarkStart w:id="12" w:name="_Toc534896007"/>
      <w:r w:rsidRPr="00190E6E">
        <w:rPr>
          <w:sz w:val="36"/>
          <w:lang w:val="en-US"/>
        </w:rPr>
        <w:lastRenderedPageBreak/>
        <w:t>User guide</w:t>
      </w:r>
      <w:bookmarkEnd w:id="7"/>
      <w:bookmarkEnd w:id="8"/>
      <w:bookmarkEnd w:id="9"/>
      <w:bookmarkEnd w:id="10"/>
      <w:bookmarkEnd w:id="11"/>
      <w:bookmarkEnd w:id="12"/>
    </w:p>
    <w:p w14:paraId="53D6A38A" w14:textId="77777777" w:rsidR="00D476E7" w:rsidRDefault="00D476E7" w:rsidP="00D476E7">
      <w:r>
        <w:t xml:space="preserve">The purpose of the </w:t>
      </w:r>
      <w:r w:rsidRPr="008E7DCC">
        <w:rPr>
          <w:i/>
        </w:rPr>
        <w:t>201</w:t>
      </w:r>
      <w:r>
        <w:rPr>
          <w:i/>
        </w:rPr>
        <w:t>9</w:t>
      </w:r>
      <w:r w:rsidRPr="008E7DCC">
        <w:rPr>
          <w:i/>
        </w:rPr>
        <w:t>-</w:t>
      </w:r>
      <w:r>
        <w:rPr>
          <w:i/>
        </w:rPr>
        <w:t>20</w:t>
      </w:r>
      <w:r w:rsidRPr="008E7DCC">
        <w:rPr>
          <w:i/>
        </w:rPr>
        <w:t xml:space="preserve"> Portfolio Budget Statements</w:t>
      </w:r>
      <w:r>
        <w:t xml:space="preserve"> (PB Statements) is to 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p>
    <w:p w14:paraId="6C4CD167" w14:textId="77777777" w:rsidR="00D476E7" w:rsidRDefault="00D476E7" w:rsidP="00D476E7">
      <w:r>
        <w:t xml:space="preserve">A key role of the PB Statements is to facilitate the understanding of proposed annual appropriations in </w:t>
      </w:r>
      <w:r w:rsidRPr="00444F04">
        <w:rPr>
          <w:i/>
        </w:rPr>
        <w:t>Appropriation Bills (No. 1 and No. 2) 2019-20</w:t>
      </w:r>
      <w:r>
        <w:t xml:space="preserve"> (or </w:t>
      </w:r>
      <w:r w:rsidRPr="00444F04">
        <w:rPr>
          <w:i/>
        </w:rPr>
        <w:t>Appropriation (Parliamentary Departments) Bill</w:t>
      </w:r>
      <w:r w:rsidRPr="00BD187E">
        <w:rPr>
          <w:i/>
        </w:rPr>
        <w:t xml:space="preserve"> (</w:t>
      </w:r>
      <w:r w:rsidRPr="00444F04">
        <w:rPr>
          <w:i/>
        </w:rPr>
        <w:t>No. 1) 2019-20</w:t>
      </w:r>
      <w:r>
        <w:t xml:space="preserve"> for the parliamentary departments). In this sense, the PB Statements are Budget related papers and are declared by the Appropriation Acts to be ‘relevant documents’ to the interpretation of the Acts according to section 15AB of the </w:t>
      </w:r>
      <w:r>
        <w:rPr>
          <w:i/>
        </w:rPr>
        <w:t>Acts Interpretation Act 1901</w:t>
      </w:r>
      <w:r>
        <w:t>.</w:t>
      </w:r>
    </w:p>
    <w:p w14:paraId="5A0A4850" w14:textId="77777777" w:rsidR="00D476E7" w:rsidRDefault="00D476E7" w:rsidP="00D476E7">
      <w:r>
        <w:t>The PB Statements provide information, explanation and justification to enable Parliament to understand the purpose of each outcome proposed in the Bills.</w:t>
      </w:r>
    </w:p>
    <w:p w14:paraId="5785147B" w14:textId="77777777" w:rsidR="00D476E7" w:rsidRDefault="00D476E7" w:rsidP="00D476E7">
      <w:r w:rsidRPr="00302A25">
        <w:t xml:space="preserve">As required under section 12 of the </w:t>
      </w:r>
      <w:r w:rsidRPr="00302A25">
        <w:rPr>
          <w:i/>
        </w:rPr>
        <w:t>Charter of Budget Honesty Act 1998</w:t>
      </w:r>
      <w:r w:rsidRPr="00302A25">
        <w:t>, only entities within the general government sector are included as part of the Commonwealth general government sector fiscal estimates and produce PB Statements where they receive funding (either directly or via portfolio departments) through the annual appropriation acts.</w:t>
      </w:r>
    </w:p>
    <w:p w14:paraId="276F9059" w14:textId="77777777" w:rsidR="00D476E7" w:rsidRPr="00190E6E" w:rsidRDefault="00D476E7" w:rsidP="00D476E7">
      <w:pPr>
        <w:pStyle w:val="Heading2NoTOC"/>
        <w:rPr>
          <w:rStyle w:val="Emphasis"/>
          <w:i w:val="0"/>
        </w:rPr>
      </w:pPr>
      <w:r w:rsidRPr="00190E6E">
        <w:rPr>
          <w:rStyle w:val="Emphasis"/>
          <w:i w:val="0"/>
        </w:rPr>
        <w:t>The Enhanced Commonwealth Performance Framework</w:t>
      </w:r>
    </w:p>
    <w:p w14:paraId="7E015BC1" w14:textId="77777777" w:rsidR="00D476E7" w:rsidRPr="00FD522D" w:rsidRDefault="00D476E7" w:rsidP="00D476E7">
      <w:r w:rsidRPr="00FD522D">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1529E883" w14:textId="77777777" w:rsidR="00D476E7" w:rsidRPr="00831489" w:rsidRDefault="00D476E7" w:rsidP="00D476E7"/>
    <w:p w14:paraId="03C9A490" w14:textId="77777777" w:rsidR="00D476E7" w:rsidRPr="00831489" w:rsidRDefault="00D476E7" w:rsidP="00D476E7"/>
    <w:p w14:paraId="69BAD9EA" w14:textId="5E722A38" w:rsidR="00D476E7" w:rsidRDefault="00D476E7" w:rsidP="00D476E7">
      <w:pPr>
        <w:pStyle w:val="ChartGraphic"/>
      </w:pPr>
      <w:r w:rsidRPr="00831489">
        <w:br w:type="page"/>
      </w:r>
    </w:p>
    <w:p w14:paraId="4046C94A" w14:textId="58651B02" w:rsidR="00D476E7" w:rsidRDefault="00517C1B" w:rsidP="00D476E7">
      <w:r>
        <w:rPr>
          <w:rFonts w:ascii="Times New Roman" w:hAnsi="Times New Roman"/>
          <w:noProof/>
          <w:sz w:val="24"/>
          <w:szCs w:val="24"/>
        </w:rPr>
        <w:lastRenderedPageBreak/>
        <w:drawing>
          <wp:anchor distT="0" distB="0" distL="114300" distR="114300" simplePos="0" relativeHeight="251683840" behindDoc="0" locked="0" layoutInCell="1" allowOverlap="1" wp14:anchorId="2A616B78" wp14:editId="7A137B10">
            <wp:simplePos x="0" y="0"/>
            <wp:positionH relativeFrom="column">
              <wp:posOffset>0</wp:posOffset>
            </wp:positionH>
            <wp:positionV relativeFrom="paragraph">
              <wp:posOffset>0</wp:posOffset>
            </wp:positionV>
            <wp:extent cx="4914900" cy="66103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6610350"/>
                    </a:xfrm>
                    <a:prstGeom prst="rect">
                      <a:avLst/>
                    </a:prstGeom>
                    <a:noFill/>
                  </pic:spPr>
                </pic:pic>
              </a:graphicData>
            </a:graphic>
            <wp14:sizeRelH relativeFrom="page">
              <wp14:pctWidth>0</wp14:pctWidth>
            </wp14:sizeRelH>
            <wp14:sizeRelV relativeFrom="page">
              <wp14:pctHeight>0</wp14:pctHeight>
            </wp14:sizeRelV>
          </wp:anchor>
        </w:drawing>
      </w:r>
    </w:p>
    <w:p w14:paraId="76A4E935" w14:textId="77777777" w:rsidR="00D476E7" w:rsidRDefault="00D476E7" w:rsidP="00D476E7">
      <w:pPr>
        <w:spacing w:after="160" w:line="259" w:lineRule="auto"/>
        <w:jc w:val="left"/>
      </w:pPr>
      <w:r>
        <w:br w:type="page"/>
      </w:r>
    </w:p>
    <w:p w14:paraId="2F93817A" w14:textId="77777777" w:rsidR="00D476E7" w:rsidRPr="005C46D8" w:rsidRDefault="00D476E7" w:rsidP="00D476E7">
      <w:pPr>
        <w:sectPr w:rsidR="00D476E7" w:rsidRPr="005C46D8" w:rsidSect="00F23DD5">
          <w:headerReference w:type="even" r:id="rId33"/>
          <w:headerReference w:type="default" r:id="rId34"/>
          <w:footerReference w:type="default" r:id="rId35"/>
          <w:headerReference w:type="first" r:id="rId36"/>
          <w:footerReference w:type="first" r:id="rId37"/>
          <w:pgSz w:w="11906" w:h="16838" w:code="9"/>
          <w:pgMar w:top="2466" w:right="2098" w:bottom="2466" w:left="2098" w:header="1899" w:footer="1899" w:gutter="0"/>
          <w:pgNumType w:fmt="lowerRoman"/>
          <w:cols w:space="708"/>
          <w:titlePg/>
          <w:docGrid w:linePitch="360"/>
        </w:sectPr>
      </w:pPr>
    </w:p>
    <w:p w14:paraId="48DAFC76" w14:textId="77777777" w:rsidR="00D476E7" w:rsidRDefault="00D476E7" w:rsidP="00D476E7">
      <w:pPr>
        <w:pStyle w:val="ContentsHeading"/>
      </w:pPr>
      <w:r>
        <w:lastRenderedPageBreak/>
        <w:t>Contents</w:t>
      </w:r>
    </w:p>
    <w:p w14:paraId="2DA6043E" w14:textId="18817DCE" w:rsidR="007D0A71" w:rsidRDefault="00BD1824">
      <w:pPr>
        <w:pStyle w:val="TOC1"/>
        <w:rPr>
          <w:rFonts w:asciiTheme="minorHAnsi" w:eastAsiaTheme="minorEastAsia" w:hAnsiTheme="minorHAnsi" w:cstheme="minorBidi"/>
          <w:b w:val="0"/>
          <w:caps w:val="0"/>
          <w:noProof/>
          <w:sz w:val="22"/>
          <w:szCs w:val="22"/>
        </w:rPr>
      </w:pPr>
      <w:r>
        <w:rPr>
          <w:rFonts w:ascii="Arial" w:hAnsi="Arial"/>
          <w:b w:val="0"/>
          <w:noProof/>
          <w:color w:val="000000"/>
        </w:rPr>
        <w:fldChar w:fldCharType="begin"/>
      </w:r>
      <w:r>
        <w:rPr>
          <w:rFonts w:ascii="Arial" w:hAnsi="Arial"/>
          <w:b w:val="0"/>
          <w:noProof/>
          <w:color w:val="000000"/>
        </w:rPr>
        <w:instrText xml:space="preserve"> TOC \h \z \t "Heading 1,2,TOC Heading,1" </w:instrText>
      </w:r>
      <w:r>
        <w:rPr>
          <w:rFonts w:ascii="Arial" w:hAnsi="Arial"/>
          <w:b w:val="0"/>
          <w:noProof/>
          <w:color w:val="000000"/>
        </w:rPr>
        <w:fldChar w:fldCharType="separate"/>
      </w:r>
      <w:hyperlink w:anchor="_Toc4066876" w:history="1">
        <w:r w:rsidR="007D0A71" w:rsidRPr="00D20DEF">
          <w:rPr>
            <w:rStyle w:val="Hyperlink"/>
            <w:noProof/>
          </w:rPr>
          <w:t>Portfolio Overview</w:t>
        </w:r>
        <w:r w:rsidR="007D0A71">
          <w:rPr>
            <w:noProof/>
            <w:webHidden/>
          </w:rPr>
          <w:tab/>
        </w:r>
        <w:r w:rsidR="007D0A71">
          <w:rPr>
            <w:noProof/>
            <w:webHidden/>
          </w:rPr>
          <w:fldChar w:fldCharType="begin"/>
        </w:r>
        <w:r w:rsidR="007D0A71">
          <w:rPr>
            <w:noProof/>
            <w:webHidden/>
          </w:rPr>
          <w:instrText xml:space="preserve"> PAGEREF _Toc4066876 \h </w:instrText>
        </w:r>
        <w:r w:rsidR="007D0A71">
          <w:rPr>
            <w:noProof/>
            <w:webHidden/>
          </w:rPr>
        </w:r>
        <w:r w:rsidR="007D0A71">
          <w:rPr>
            <w:noProof/>
            <w:webHidden/>
          </w:rPr>
          <w:fldChar w:fldCharType="separate"/>
        </w:r>
        <w:r w:rsidR="00C308D8">
          <w:rPr>
            <w:noProof/>
            <w:webHidden/>
          </w:rPr>
          <w:t>1</w:t>
        </w:r>
        <w:r w:rsidR="007D0A71">
          <w:rPr>
            <w:noProof/>
            <w:webHidden/>
          </w:rPr>
          <w:fldChar w:fldCharType="end"/>
        </w:r>
      </w:hyperlink>
    </w:p>
    <w:p w14:paraId="54FD7A77" w14:textId="40EDD854" w:rsidR="007D0A71" w:rsidRDefault="00C2030F">
      <w:pPr>
        <w:pStyle w:val="TOC2"/>
        <w:rPr>
          <w:rFonts w:asciiTheme="minorHAnsi" w:eastAsiaTheme="minorEastAsia" w:hAnsiTheme="minorHAnsi" w:cstheme="minorBidi"/>
          <w:noProof/>
          <w:sz w:val="22"/>
          <w:szCs w:val="22"/>
        </w:rPr>
      </w:pPr>
      <w:hyperlink w:anchor="_Toc4066877" w:history="1">
        <w:r w:rsidR="007D0A71" w:rsidRPr="00D20DEF">
          <w:rPr>
            <w:rStyle w:val="Hyperlink"/>
            <w:noProof/>
          </w:rPr>
          <w:t>Prime Minister and Cabinet Portfolio Overview</w:t>
        </w:r>
        <w:r w:rsidR="007D0A71">
          <w:rPr>
            <w:noProof/>
            <w:webHidden/>
          </w:rPr>
          <w:tab/>
        </w:r>
        <w:r w:rsidR="007D0A71">
          <w:rPr>
            <w:noProof/>
            <w:webHidden/>
          </w:rPr>
          <w:fldChar w:fldCharType="begin"/>
        </w:r>
        <w:r w:rsidR="007D0A71">
          <w:rPr>
            <w:noProof/>
            <w:webHidden/>
          </w:rPr>
          <w:instrText xml:space="preserve"> PAGEREF _Toc4066877 \h </w:instrText>
        </w:r>
        <w:r w:rsidR="007D0A71">
          <w:rPr>
            <w:noProof/>
            <w:webHidden/>
          </w:rPr>
        </w:r>
        <w:r w:rsidR="007D0A71">
          <w:rPr>
            <w:noProof/>
            <w:webHidden/>
          </w:rPr>
          <w:fldChar w:fldCharType="separate"/>
        </w:r>
        <w:r w:rsidR="00C308D8">
          <w:rPr>
            <w:noProof/>
            <w:webHidden/>
          </w:rPr>
          <w:t>3</w:t>
        </w:r>
        <w:r w:rsidR="007D0A71">
          <w:rPr>
            <w:noProof/>
            <w:webHidden/>
          </w:rPr>
          <w:fldChar w:fldCharType="end"/>
        </w:r>
      </w:hyperlink>
    </w:p>
    <w:p w14:paraId="1B500D10" w14:textId="76BB6AE1" w:rsidR="007D0A71" w:rsidRDefault="00C2030F">
      <w:pPr>
        <w:pStyle w:val="TOC1"/>
        <w:rPr>
          <w:rFonts w:asciiTheme="minorHAnsi" w:eastAsiaTheme="minorEastAsia" w:hAnsiTheme="minorHAnsi" w:cstheme="minorBidi"/>
          <w:b w:val="0"/>
          <w:caps w:val="0"/>
          <w:noProof/>
          <w:sz w:val="22"/>
          <w:szCs w:val="22"/>
        </w:rPr>
      </w:pPr>
      <w:hyperlink w:anchor="_Toc4066878" w:history="1">
        <w:r w:rsidR="007D0A71" w:rsidRPr="00D20DEF">
          <w:rPr>
            <w:rStyle w:val="Hyperlink"/>
            <w:noProof/>
          </w:rPr>
          <w:t>Entity resources and planned performance</w:t>
        </w:r>
        <w:r w:rsidR="007D0A71">
          <w:rPr>
            <w:noProof/>
            <w:webHidden/>
          </w:rPr>
          <w:tab/>
        </w:r>
        <w:r w:rsidR="007D0A71">
          <w:rPr>
            <w:noProof/>
            <w:webHidden/>
          </w:rPr>
          <w:fldChar w:fldCharType="begin"/>
        </w:r>
        <w:r w:rsidR="007D0A71">
          <w:rPr>
            <w:noProof/>
            <w:webHidden/>
          </w:rPr>
          <w:instrText xml:space="preserve"> PAGEREF _Toc4066878 \h </w:instrText>
        </w:r>
        <w:r w:rsidR="007D0A71">
          <w:rPr>
            <w:noProof/>
            <w:webHidden/>
          </w:rPr>
        </w:r>
        <w:r w:rsidR="007D0A71">
          <w:rPr>
            <w:noProof/>
            <w:webHidden/>
          </w:rPr>
          <w:fldChar w:fldCharType="separate"/>
        </w:r>
        <w:r w:rsidR="00C308D8">
          <w:rPr>
            <w:noProof/>
            <w:webHidden/>
          </w:rPr>
          <w:t>13</w:t>
        </w:r>
        <w:r w:rsidR="007D0A71">
          <w:rPr>
            <w:noProof/>
            <w:webHidden/>
          </w:rPr>
          <w:fldChar w:fldCharType="end"/>
        </w:r>
      </w:hyperlink>
    </w:p>
    <w:p w14:paraId="6911CC84" w14:textId="17AD1970" w:rsidR="007D0A71" w:rsidRDefault="00C2030F">
      <w:pPr>
        <w:pStyle w:val="TOC2"/>
        <w:rPr>
          <w:rFonts w:asciiTheme="minorHAnsi" w:eastAsiaTheme="minorEastAsia" w:hAnsiTheme="minorHAnsi" w:cstheme="minorBidi"/>
          <w:noProof/>
          <w:sz w:val="22"/>
          <w:szCs w:val="22"/>
        </w:rPr>
      </w:pPr>
      <w:hyperlink w:anchor="_Toc4066879" w:history="1">
        <w:r w:rsidR="007D0A71" w:rsidRPr="00D20DEF">
          <w:rPr>
            <w:rStyle w:val="Hyperlink"/>
            <w:noProof/>
          </w:rPr>
          <w:t>Department of the Prime Minister and Cabinet</w:t>
        </w:r>
        <w:r w:rsidR="007D0A71">
          <w:rPr>
            <w:noProof/>
            <w:webHidden/>
          </w:rPr>
          <w:tab/>
        </w:r>
        <w:r w:rsidR="007D0A71">
          <w:rPr>
            <w:noProof/>
            <w:webHidden/>
          </w:rPr>
          <w:fldChar w:fldCharType="begin"/>
        </w:r>
        <w:r w:rsidR="007D0A71">
          <w:rPr>
            <w:noProof/>
            <w:webHidden/>
          </w:rPr>
          <w:instrText xml:space="preserve"> PAGEREF _Toc4066879 \h </w:instrText>
        </w:r>
        <w:r w:rsidR="007D0A71">
          <w:rPr>
            <w:noProof/>
            <w:webHidden/>
          </w:rPr>
        </w:r>
        <w:r w:rsidR="007D0A71">
          <w:rPr>
            <w:noProof/>
            <w:webHidden/>
          </w:rPr>
          <w:fldChar w:fldCharType="separate"/>
        </w:r>
        <w:r w:rsidR="00C308D8">
          <w:rPr>
            <w:noProof/>
            <w:webHidden/>
          </w:rPr>
          <w:t>15</w:t>
        </w:r>
        <w:r w:rsidR="007D0A71">
          <w:rPr>
            <w:noProof/>
            <w:webHidden/>
          </w:rPr>
          <w:fldChar w:fldCharType="end"/>
        </w:r>
      </w:hyperlink>
    </w:p>
    <w:p w14:paraId="6ADFDC83" w14:textId="5F66603B" w:rsidR="007D0A71" w:rsidRDefault="00C2030F">
      <w:pPr>
        <w:pStyle w:val="TOC2"/>
        <w:rPr>
          <w:rFonts w:asciiTheme="minorHAnsi" w:eastAsiaTheme="minorEastAsia" w:hAnsiTheme="minorHAnsi" w:cstheme="minorBidi"/>
          <w:noProof/>
          <w:sz w:val="22"/>
          <w:szCs w:val="22"/>
        </w:rPr>
      </w:pPr>
      <w:hyperlink w:anchor="_Toc4066880" w:history="1">
        <w:r w:rsidR="007D0A71" w:rsidRPr="00D20DEF">
          <w:rPr>
            <w:rStyle w:val="Hyperlink"/>
            <w:noProof/>
          </w:rPr>
          <w:t>Aboriginal Hostels Limited</w:t>
        </w:r>
        <w:r w:rsidR="007D0A71">
          <w:rPr>
            <w:noProof/>
            <w:webHidden/>
          </w:rPr>
          <w:tab/>
        </w:r>
        <w:r w:rsidR="007D0A71">
          <w:rPr>
            <w:noProof/>
            <w:webHidden/>
          </w:rPr>
          <w:fldChar w:fldCharType="begin"/>
        </w:r>
        <w:r w:rsidR="007D0A71">
          <w:rPr>
            <w:noProof/>
            <w:webHidden/>
          </w:rPr>
          <w:instrText xml:space="preserve"> PAGEREF _Toc4066880 \h </w:instrText>
        </w:r>
        <w:r w:rsidR="007D0A71">
          <w:rPr>
            <w:noProof/>
            <w:webHidden/>
          </w:rPr>
        </w:r>
        <w:r w:rsidR="007D0A71">
          <w:rPr>
            <w:noProof/>
            <w:webHidden/>
          </w:rPr>
          <w:fldChar w:fldCharType="separate"/>
        </w:r>
        <w:r w:rsidR="00C308D8">
          <w:rPr>
            <w:noProof/>
            <w:webHidden/>
          </w:rPr>
          <w:t>59</w:t>
        </w:r>
        <w:r w:rsidR="007D0A71">
          <w:rPr>
            <w:noProof/>
            <w:webHidden/>
          </w:rPr>
          <w:fldChar w:fldCharType="end"/>
        </w:r>
      </w:hyperlink>
    </w:p>
    <w:p w14:paraId="291B7165" w14:textId="461B60A1" w:rsidR="007D0A71" w:rsidRDefault="00C2030F">
      <w:pPr>
        <w:pStyle w:val="TOC2"/>
        <w:rPr>
          <w:rFonts w:asciiTheme="minorHAnsi" w:eastAsiaTheme="minorEastAsia" w:hAnsiTheme="minorHAnsi" w:cstheme="minorBidi"/>
          <w:noProof/>
          <w:sz w:val="22"/>
          <w:szCs w:val="22"/>
        </w:rPr>
      </w:pPr>
      <w:hyperlink w:anchor="_Toc4066881" w:history="1">
        <w:r w:rsidR="007D0A71" w:rsidRPr="00D20DEF">
          <w:rPr>
            <w:rStyle w:val="Hyperlink"/>
            <w:noProof/>
          </w:rPr>
          <w:t>Australian Institute of Aboriginal and Torres Strait Islander Studies</w:t>
        </w:r>
        <w:r w:rsidR="007D0A71">
          <w:rPr>
            <w:noProof/>
            <w:webHidden/>
          </w:rPr>
          <w:tab/>
        </w:r>
        <w:r w:rsidR="007D0A71">
          <w:rPr>
            <w:noProof/>
            <w:webHidden/>
          </w:rPr>
          <w:fldChar w:fldCharType="begin"/>
        </w:r>
        <w:r w:rsidR="007D0A71">
          <w:rPr>
            <w:noProof/>
            <w:webHidden/>
          </w:rPr>
          <w:instrText xml:space="preserve"> PAGEREF _Toc4066881 \h </w:instrText>
        </w:r>
        <w:r w:rsidR="007D0A71">
          <w:rPr>
            <w:noProof/>
            <w:webHidden/>
          </w:rPr>
        </w:r>
        <w:r w:rsidR="007D0A71">
          <w:rPr>
            <w:noProof/>
            <w:webHidden/>
          </w:rPr>
          <w:fldChar w:fldCharType="separate"/>
        </w:r>
        <w:r w:rsidR="00C308D8">
          <w:rPr>
            <w:noProof/>
            <w:webHidden/>
          </w:rPr>
          <w:t>77</w:t>
        </w:r>
        <w:r w:rsidR="007D0A71">
          <w:rPr>
            <w:noProof/>
            <w:webHidden/>
          </w:rPr>
          <w:fldChar w:fldCharType="end"/>
        </w:r>
      </w:hyperlink>
    </w:p>
    <w:p w14:paraId="1CDA076F" w14:textId="5492AABE" w:rsidR="007D0A71" w:rsidRDefault="00C2030F">
      <w:pPr>
        <w:pStyle w:val="TOC2"/>
        <w:rPr>
          <w:rFonts w:asciiTheme="minorHAnsi" w:eastAsiaTheme="minorEastAsia" w:hAnsiTheme="minorHAnsi" w:cstheme="minorBidi"/>
          <w:noProof/>
          <w:sz w:val="22"/>
          <w:szCs w:val="22"/>
        </w:rPr>
      </w:pPr>
      <w:hyperlink w:anchor="_Toc4066882" w:history="1">
        <w:r w:rsidR="007D0A71" w:rsidRPr="00D20DEF">
          <w:rPr>
            <w:rStyle w:val="Hyperlink"/>
            <w:noProof/>
          </w:rPr>
          <w:t>Australian National Audit Office</w:t>
        </w:r>
        <w:r w:rsidR="007D0A71">
          <w:rPr>
            <w:noProof/>
            <w:webHidden/>
          </w:rPr>
          <w:tab/>
        </w:r>
        <w:r w:rsidR="007D0A71">
          <w:rPr>
            <w:noProof/>
            <w:webHidden/>
          </w:rPr>
          <w:fldChar w:fldCharType="begin"/>
        </w:r>
        <w:r w:rsidR="007D0A71">
          <w:rPr>
            <w:noProof/>
            <w:webHidden/>
          </w:rPr>
          <w:instrText xml:space="preserve"> PAGEREF _Toc4066882 \h </w:instrText>
        </w:r>
        <w:r w:rsidR="007D0A71">
          <w:rPr>
            <w:noProof/>
            <w:webHidden/>
          </w:rPr>
        </w:r>
        <w:r w:rsidR="007D0A71">
          <w:rPr>
            <w:noProof/>
            <w:webHidden/>
          </w:rPr>
          <w:fldChar w:fldCharType="separate"/>
        </w:r>
        <w:r w:rsidR="00C308D8">
          <w:rPr>
            <w:noProof/>
            <w:webHidden/>
          </w:rPr>
          <w:t>101</w:t>
        </w:r>
        <w:r w:rsidR="007D0A71">
          <w:rPr>
            <w:noProof/>
            <w:webHidden/>
          </w:rPr>
          <w:fldChar w:fldCharType="end"/>
        </w:r>
      </w:hyperlink>
    </w:p>
    <w:p w14:paraId="735BFBB2" w14:textId="1E85054A" w:rsidR="007D0A71" w:rsidRDefault="00C2030F">
      <w:pPr>
        <w:pStyle w:val="TOC2"/>
        <w:rPr>
          <w:rFonts w:asciiTheme="minorHAnsi" w:eastAsiaTheme="minorEastAsia" w:hAnsiTheme="minorHAnsi" w:cstheme="minorBidi"/>
          <w:noProof/>
          <w:sz w:val="22"/>
          <w:szCs w:val="22"/>
        </w:rPr>
      </w:pPr>
      <w:hyperlink w:anchor="_Toc4066883" w:history="1">
        <w:r w:rsidR="007D0A71" w:rsidRPr="00D20DEF">
          <w:rPr>
            <w:rStyle w:val="Hyperlink"/>
            <w:noProof/>
          </w:rPr>
          <w:t>Australian Public Service Commission</w:t>
        </w:r>
        <w:r w:rsidR="007D0A71">
          <w:rPr>
            <w:noProof/>
            <w:webHidden/>
          </w:rPr>
          <w:tab/>
        </w:r>
        <w:r w:rsidR="007D0A71">
          <w:rPr>
            <w:noProof/>
            <w:webHidden/>
          </w:rPr>
          <w:fldChar w:fldCharType="begin"/>
        </w:r>
        <w:r w:rsidR="007D0A71">
          <w:rPr>
            <w:noProof/>
            <w:webHidden/>
          </w:rPr>
          <w:instrText xml:space="preserve"> PAGEREF _Toc4066883 \h </w:instrText>
        </w:r>
        <w:r w:rsidR="007D0A71">
          <w:rPr>
            <w:noProof/>
            <w:webHidden/>
          </w:rPr>
        </w:r>
        <w:r w:rsidR="007D0A71">
          <w:rPr>
            <w:noProof/>
            <w:webHidden/>
          </w:rPr>
          <w:fldChar w:fldCharType="separate"/>
        </w:r>
        <w:r w:rsidR="00C308D8">
          <w:rPr>
            <w:noProof/>
            <w:webHidden/>
          </w:rPr>
          <w:t>129</w:t>
        </w:r>
        <w:r w:rsidR="007D0A71">
          <w:rPr>
            <w:noProof/>
            <w:webHidden/>
          </w:rPr>
          <w:fldChar w:fldCharType="end"/>
        </w:r>
      </w:hyperlink>
    </w:p>
    <w:p w14:paraId="2AD3DBB8" w14:textId="631050BE" w:rsidR="007D0A71" w:rsidRDefault="00C2030F">
      <w:pPr>
        <w:pStyle w:val="TOC2"/>
        <w:rPr>
          <w:rFonts w:asciiTheme="minorHAnsi" w:eastAsiaTheme="minorEastAsia" w:hAnsiTheme="minorHAnsi" w:cstheme="minorBidi"/>
          <w:noProof/>
          <w:sz w:val="22"/>
          <w:szCs w:val="22"/>
        </w:rPr>
      </w:pPr>
      <w:hyperlink w:anchor="_Toc4066884" w:history="1">
        <w:r w:rsidR="007D0A71" w:rsidRPr="00D20DEF">
          <w:rPr>
            <w:rStyle w:val="Hyperlink"/>
            <w:noProof/>
          </w:rPr>
          <w:t>Digital Transformation Agency</w:t>
        </w:r>
        <w:r w:rsidR="007D0A71">
          <w:rPr>
            <w:noProof/>
            <w:webHidden/>
          </w:rPr>
          <w:tab/>
        </w:r>
        <w:r w:rsidR="007D0A71">
          <w:rPr>
            <w:noProof/>
            <w:webHidden/>
          </w:rPr>
          <w:fldChar w:fldCharType="begin"/>
        </w:r>
        <w:r w:rsidR="007D0A71">
          <w:rPr>
            <w:noProof/>
            <w:webHidden/>
          </w:rPr>
          <w:instrText xml:space="preserve"> PAGEREF _Toc4066884 \h </w:instrText>
        </w:r>
        <w:r w:rsidR="007D0A71">
          <w:rPr>
            <w:noProof/>
            <w:webHidden/>
          </w:rPr>
        </w:r>
        <w:r w:rsidR="007D0A71">
          <w:rPr>
            <w:noProof/>
            <w:webHidden/>
          </w:rPr>
          <w:fldChar w:fldCharType="separate"/>
        </w:r>
        <w:r w:rsidR="00C308D8">
          <w:rPr>
            <w:noProof/>
            <w:webHidden/>
          </w:rPr>
          <w:t>151</w:t>
        </w:r>
        <w:r w:rsidR="007D0A71">
          <w:rPr>
            <w:noProof/>
            <w:webHidden/>
          </w:rPr>
          <w:fldChar w:fldCharType="end"/>
        </w:r>
      </w:hyperlink>
    </w:p>
    <w:p w14:paraId="1CA0E5A8" w14:textId="239F4BE2" w:rsidR="007D0A71" w:rsidRDefault="00C2030F">
      <w:pPr>
        <w:pStyle w:val="TOC2"/>
        <w:rPr>
          <w:rFonts w:asciiTheme="minorHAnsi" w:eastAsiaTheme="minorEastAsia" w:hAnsiTheme="minorHAnsi" w:cstheme="minorBidi"/>
          <w:noProof/>
          <w:sz w:val="22"/>
          <w:szCs w:val="22"/>
        </w:rPr>
      </w:pPr>
      <w:hyperlink w:anchor="_Toc4066885" w:history="1">
        <w:r w:rsidR="007D0A71" w:rsidRPr="00D20DEF">
          <w:rPr>
            <w:rStyle w:val="Hyperlink"/>
            <w:noProof/>
          </w:rPr>
          <w:t>Indigenous Business Australia</w:t>
        </w:r>
        <w:r w:rsidR="007D0A71">
          <w:rPr>
            <w:noProof/>
            <w:webHidden/>
          </w:rPr>
          <w:tab/>
        </w:r>
        <w:r w:rsidR="007D0A71">
          <w:rPr>
            <w:noProof/>
            <w:webHidden/>
          </w:rPr>
          <w:fldChar w:fldCharType="begin"/>
        </w:r>
        <w:r w:rsidR="007D0A71">
          <w:rPr>
            <w:noProof/>
            <w:webHidden/>
          </w:rPr>
          <w:instrText xml:space="preserve"> PAGEREF _Toc4066885 \h </w:instrText>
        </w:r>
        <w:r w:rsidR="007D0A71">
          <w:rPr>
            <w:noProof/>
            <w:webHidden/>
          </w:rPr>
        </w:r>
        <w:r w:rsidR="007D0A71">
          <w:rPr>
            <w:noProof/>
            <w:webHidden/>
          </w:rPr>
          <w:fldChar w:fldCharType="separate"/>
        </w:r>
        <w:r w:rsidR="00C308D8">
          <w:rPr>
            <w:noProof/>
            <w:webHidden/>
          </w:rPr>
          <w:t>171</w:t>
        </w:r>
        <w:r w:rsidR="007D0A71">
          <w:rPr>
            <w:noProof/>
            <w:webHidden/>
          </w:rPr>
          <w:fldChar w:fldCharType="end"/>
        </w:r>
      </w:hyperlink>
    </w:p>
    <w:p w14:paraId="63972044" w14:textId="6E77333E" w:rsidR="007D0A71" w:rsidRDefault="00C2030F">
      <w:pPr>
        <w:pStyle w:val="TOC2"/>
        <w:rPr>
          <w:rFonts w:asciiTheme="minorHAnsi" w:eastAsiaTheme="minorEastAsia" w:hAnsiTheme="minorHAnsi" w:cstheme="minorBidi"/>
          <w:noProof/>
          <w:sz w:val="22"/>
          <w:szCs w:val="22"/>
        </w:rPr>
      </w:pPr>
      <w:hyperlink w:anchor="_Toc4066886" w:history="1">
        <w:r w:rsidR="007D0A71" w:rsidRPr="00D20DEF">
          <w:rPr>
            <w:rStyle w:val="Hyperlink"/>
            <w:noProof/>
          </w:rPr>
          <w:t>Indigenous Land and Sea Corporation</w:t>
        </w:r>
        <w:r w:rsidR="007D0A71">
          <w:rPr>
            <w:noProof/>
            <w:webHidden/>
          </w:rPr>
          <w:tab/>
        </w:r>
        <w:r w:rsidR="007D0A71">
          <w:rPr>
            <w:noProof/>
            <w:webHidden/>
          </w:rPr>
          <w:fldChar w:fldCharType="begin"/>
        </w:r>
        <w:r w:rsidR="007D0A71">
          <w:rPr>
            <w:noProof/>
            <w:webHidden/>
          </w:rPr>
          <w:instrText xml:space="preserve"> PAGEREF _Toc4066886 \h </w:instrText>
        </w:r>
        <w:r w:rsidR="007D0A71">
          <w:rPr>
            <w:noProof/>
            <w:webHidden/>
          </w:rPr>
        </w:r>
        <w:r w:rsidR="007D0A71">
          <w:rPr>
            <w:noProof/>
            <w:webHidden/>
          </w:rPr>
          <w:fldChar w:fldCharType="separate"/>
        </w:r>
        <w:r w:rsidR="00C308D8">
          <w:rPr>
            <w:noProof/>
            <w:webHidden/>
          </w:rPr>
          <w:t>195</w:t>
        </w:r>
        <w:r w:rsidR="007D0A71">
          <w:rPr>
            <w:noProof/>
            <w:webHidden/>
          </w:rPr>
          <w:fldChar w:fldCharType="end"/>
        </w:r>
      </w:hyperlink>
    </w:p>
    <w:p w14:paraId="37BDC06C" w14:textId="08033AC6" w:rsidR="007D0A71" w:rsidRDefault="00C2030F">
      <w:pPr>
        <w:pStyle w:val="TOC2"/>
        <w:rPr>
          <w:rFonts w:asciiTheme="minorHAnsi" w:eastAsiaTheme="minorEastAsia" w:hAnsiTheme="minorHAnsi" w:cstheme="minorBidi"/>
          <w:noProof/>
          <w:sz w:val="22"/>
          <w:szCs w:val="22"/>
        </w:rPr>
      </w:pPr>
      <w:hyperlink w:anchor="_Toc4066887" w:history="1">
        <w:r w:rsidR="007D0A71" w:rsidRPr="00D20DEF">
          <w:rPr>
            <w:rStyle w:val="Hyperlink"/>
            <w:noProof/>
          </w:rPr>
          <w:t>North Queensland Livestock Industry Recovery Agency</w:t>
        </w:r>
        <w:r w:rsidR="007D0A71">
          <w:rPr>
            <w:noProof/>
            <w:webHidden/>
          </w:rPr>
          <w:tab/>
        </w:r>
        <w:r w:rsidR="007D0A71">
          <w:rPr>
            <w:noProof/>
            <w:webHidden/>
          </w:rPr>
          <w:fldChar w:fldCharType="begin"/>
        </w:r>
        <w:r w:rsidR="007D0A71">
          <w:rPr>
            <w:noProof/>
            <w:webHidden/>
          </w:rPr>
          <w:instrText xml:space="preserve"> PAGEREF _Toc4066887 \h </w:instrText>
        </w:r>
        <w:r w:rsidR="007D0A71">
          <w:rPr>
            <w:noProof/>
            <w:webHidden/>
          </w:rPr>
        </w:r>
        <w:r w:rsidR="007D0A71">
          <w:rPr>
            <w:noProof/>
            <w:webHidden/>
          </w:rPr>
          <w:fldChar w:fldCharType="separate"/>
        </w:r>
        <w:r w:rsidR="00C308D8">
          <w:rPr>
            <w:noProof/>
            <w:webHidden/>
          </w:rPr>
          <w:t>215</w:t>
        </w:r>
        <w:r w:rsidR="007D0A71">
          <w:rPr>
            <w:noProof/>
            <w:webHidden/>
          </w:rPr>
          <w:fldChar w:fldCharType="end"/>
        </w:r>
      </w:hyperlink>
    </w:p>
    <w:p w14:paraId="058BC269" w14:textId="34D60163" w:rsidR="007D0A71" w:rsidRDefault="00C2030F">
      <w:pPr>
        <w:pStyle w:val="TOC2"/>
        <w:rPr>
          <w:rFonts w:asciiTheme="minorHAnsi" w:eastAsiaTheme="minorEastAsia" w:hAnsiTheme="minorHAnsi" w:cstheme="minorBidi"/>
          <w:noProof/>
          <w:sz w:val="22"/>
          <w:szCs w:val="22"/>
        </w:rPr>
      </w:pPr>
      <w:hyperlink w:anchor="_Toc4066888" w:history="1">
        <w:r w:rsidR="007D0A71" w:rsidRPr="00D20DEF">
          <w:rPr>
            <w:rStyle w:val="Hyperlink"/>
            <w:noProof/>
          </w:rPr>
          <w:t>Office of National Intelligence</w:t>
        </w:r>
        <w:r w:rsidR="007D0A71">
          <w:rPr>
            <w:noProof/>
            <w:webHidden/>
          </w:rPr>
          <w:tab/>
        </w:r>
        <w:r w:rsidR="007D0A71">
          <w:rPr>
            <w:noProof/>
            <w:webHidden/>
          </w:rPr>
          <w:fldChar w:fldCharType="begin"/>
        </w:r>
        <w:r w:rsidR="007D0A71">
          <w:rPr>
            <w:noProof/>
            <w:webHidden/>
          </w:rPr>
          <w:instrText xml:space="preserve"> PAGEREF _Toc4066888 \h </w:instrText>
        </w:r>
        <w:r w:rsidR="007D0A71">
          <w:rPr>
            <w:noProof/>
            <w:webHidden/>
          </w:rPr>
        </w:r>
        <w:r w:rsidR="007D0A71">
          <w:rPr>
            <w:noProof/>
            <w:webHidden/>
          </w:rPr>
          <w:fldChar w:fldCharType="separate"/>
        </w:r>
        <w:r w:rsidR="00C308D8">
          <w:rPr>
            <w:noProof/>
            <w:webHidden/>
          </w:rPr>
          <w:t>235</w:t>
        </w:r>
        <w:r w:rsidR="007D0A71">
          <w:rPr>
            <w:noProof/>
            <w:webHidden/>
          </w:rPr>
          <w:fldChar w:fldCharType="end"/>
        </w:r>
      </w:hyperlink>
    </w:p>
    <w:p w14:paraId="5DADDB15" w14:textId="48711E19" w:rsidR="007D0A71" w:rsidRDefault="00C2030F">
      <w:pPr>
        <w:pStyle w:val="TOC2"/>
        <w:rPr>
          <w:rFonts w:asciiTheme="minorHAnsi" w:eastAsiaTheme="minorEastAsia" w:hAnsiTheme="minorHAnsi" w:cstheme="minorBidi"/>
          <w:noProof/>
          <w:sz w:val="22"/>
          <w:szCs w:val="22"/>
        </w:rPr>
      </w:pPr>
      <w:hyperlink w:anchor="_Toc4066889" w:history="1">
        <w:r w:rsidR="007D0A71" w:rsidRPr="00D20DEF">
          <w:rPr>
            <w:rStyle w:val="Hyperlink"/>
            <w:noProof/>
          </w:rPr>
          <w:t>Office of the Official Secretary to the Governor-General</w:t>
        </w:r>
        <w:r w:rsidR="007D0A71">
          <w:rPr>
            <w:noProof/>
            <w:webHidden/>
          </w:rPr>
          <w:tab/>
        </w:r>
        <w:r w:rsidR="007D0A71">
          <w:rPr>
            <w:noProof/>
            <w:webHidden/>
          </w:rPr>
          <w:fldChar w:fldCharType="begin"/>
        </w:r>
        <w:r w:rsidR="007D0A71">
          <w:rPr>
            <w:noProof/>
            <w:webHidden/>
          </w:rPr>
          <w:instrText xml:space="preserve"> PAGEREF _Toc4066889 \h </w:instrText>
        </w:r>
        <w:r w:rsidR="007D0A71">
          <w:rPr>
            <w:noProof/>
            <w:webHidden/>
          </w:rPr>
        </w:r>
        <w:r w:rsidR="007D0A71">
          <w:rPr>
            <w:noProof/>
            <w:webHidden/>
          </w:rPr>
          <w:fldChar w:fldCharType="separate"/>
        </w:r>
        <w:r w:rsidR="00C308D8">
          <w:rPr>
            <w:noProof/>
            <w:webHidden/>
          </w:rPr>
          <w:t>253</w:t>
        </w:r>
        <w:r w:rsidR="007D0A71">
          <w:rPr>
            <w:noProof/>
            <w:webHidden/>
          </w:rPr>
          <w:fldChar w:fldCharType="end"/>
        </w:r>
      </w:hyperlink>
    </w:p>
    <w:p w14:paraId="71BAA385" w14:textId="2A6DD00D" w:rsidR="007D0A71" w:rsidRDefault="00C2030F">
      <w:pPr>
        <w:pStyle w:val="TOC2"/>
        <w:rPr>
          <w:rFonts w:asciiTheme="minorHAnsi" w:eastAsiaTheme="minorEastAsia" w:hAnsiTheme="minorHAnsi" w:cstheme="minorBidi"/>
          <w:noProof/>
          <w:sz w:val="22"/>
          <w:szCs w:val="22"/>
        </w:rPr>
      </w:pPr>
      <w:hyperlink w:anchor="_Toc4066890" w:history="1">
        <w:r w:rsidR="007D0A71" w:rsidRPr="00D20DEF">
          <w:rPr>
            <w:rStyle w:val="Hyperlink"/>
            <w:noProof/>
          </w:rPr>
          <w:t>Torres Strait Regional Authority</w:t>
        </w:r>
        <w:r w:rsidR="007D0A71">
          <w:rPr>
            <w:noProof/>
            <w:webHidden/>
          </w:rPr>
          <w:tab/>
        </w:r>
        <w:r w:rsidR="007D0A71">
          <w:rPr>
            <w:noProof/>
            <w:webHidden/>
          </w:rPr>
          <w:fldChar w:fldCharType="begin"/>
        </w:r>
        <w:r w:rsidR="007D0A71">
          <w:rPr>
            <w:noProof/>
            <w:webHidden/>
          </w:rPr>
          <w:instrText xml:space="preserve"> PAGEREF _Toc4066890 \h </w:instrText>
        </w:r>
        <w:r w:rsidR="007D0A71">
          <w:rPr>
            <w:noProof/>
            <w:webHidden/>
          </w:rPr>
        </w:r>
        <w:r w:rsidR="007D0A71">
          <w:rPr>
            <w:noProof/>
            <w:webHidden/>
          </w:rPr>
          <w:fldChar w:fldCharType="separate"/>
        </w:r>
        <w:r w:rsidR="00C308D8">
          <w:rPr>
            <w:noProof/>
            <w:webHidden/>
          </w:rPr>
          <w:t>277</w:t>
        </w:r>
        <w:r w:rsidR="007D0A71">
          <w:rPr>
            <w:noProof/>
            <w:webHidden/>
          </w:rPr>
          <w:fldChar w:fldCharType="end"/>
        </w:r>
      </w:hyperlink>
    </w:p>
    <w:p w14:paraId="20201EED" w14:textId="2F7F8C71" w:rsidR="007D0A71" w:rsidRDefault="00C2030F">
      <w:pPr>
        <w:pStyle w:val="TOC2"/>
        <w:rPr>
          <w:rFonts w:asciiTheme="minorHAnsi" w:eastAsiaTheme="minorEastAsia" w:hAnsiTheme="minorHAnsi" w:cstheme="minorBidi"/>
          <w:noProof/>
          <w:sz w:val="22"/>
          <w:szCs w:val="22"/>
        </w:rPr>
      </w:pPr>
      <w:hyperlink w:anchor="_Toc4066891" w:history="1">
        <w:r w:rsidR="007D0A71" w:rsidRPr="00D20DEF">
          <w:rPr>
            <w:rStyle w:val="Hyperlink"/>
            <w:noProof/>
          </w:rPr>
          <w:t>Workplace Gender Equality Agency</w:t>
        </w:r>
        <w:r w:rsidR="007D0A71">
          <w:rPr>
            <w:noProof/>
            <w:webHidden/>
          </w:rPr>
          <w:tab/>
        </w:r>
        <w:r w:rsidR="007D0A71">
          <w:rPr>
            <w:noProof/>
            <w:webHidden/>
          </w:rPr>
          <w:fldChar w:fldCharType="begin"/>
        </w:r>
        <w:r w:rsidR="007D0A71">
          <w:rPr>
            <w:noProof/>
            <w:webHidden/>
          </w:rPr>
          <w:instrText xml:space="preserve"> PAGEREF _Toc4066891 \h </w:instrText>
        </w:r>
        <w:r w:rsidR="007D0A71">
          <w:rPr>
            <w:noProof/>
            <w:webHidden/>
          </w:rPr>
        </w:r>
        <w:r w:rsidR="007D0A71">
          <w:rPr>
            <w:noProof/>
            <w:webHidden/>
          </w:rPr>
          <w:fldChar w:fldCharType="separate"/>
        </w:r>
        <w:r w:rsidR="00C308D8">
          <w:rPr>
            <w:noProof/>
            <w:webHidden/>
          </w:rPr>
          <w:t>297</w:t>
        </w:r>
        <w:r w:rsidR="007D0A71">
          <w:rPr>
            <w:noProof/>
            <w:webHidden/>
          </w:rPr>
          <w:fldChar w:fldCharType="end"/>
        </w:r>
      </w:hyperlink>
    </w:p>
    <w:p w14:paraId="0B4F3C73" w14:textId="4790EEC3" w:rsidR="007D0A71" w:rsidRDefault="00C2030F">
      <w:pPr>
        <w:pStyle w:val="TOC1"/>
        <w:rPr>
          <w:rFonts w:asciiTheme="minorHAnsi" w:eastAsiaTheme="minorEastAsia" w:hAnsiTheme="minorHAnsi" w:cstheme="minorBidi"/>
          <w:b w:val="0"/>
          <w:caps w:val="0"/>
          <w:noProof/>
          <w:sz w:val="22"/>
          <w:szCs w:val="22"/>
        </w:rPr>
      </w:pPr>
      <w:hyperlink w:anchor="_Toc4066892" w:history="1">
        <w:r w:rsidR="007D0A71" w:rsidRPr="00D20DEF">
          <w:rPr>
            <w:rStyle w:val="Hyperlink"/>
            <w:noProof/>
          </w:rPr>
          <w:t>Glossary and Acronyms</w:t>
        </w:r>
        <w:r w:rsidR="007D0A71">
          <w:rPr>
            <w:noProof/>
            <w:webHidden/>
          </w:rPr>
          <w:tab/>
        </w:r>
        <w:r w:rsidR="007D0A71">
          <w:rPr>
            <w:noProof/>
            <w:webHidden/>
          </w:rPr>
          <w:fldChar w:fldCharType="begin"/>
        </w:r>
        <w:r w:rsidR="007D0A71">
          <w:rPr>
            <w:noProof/>
            <w:webHidden/>
          </w:rPr>
          <w:instrText xml:space="preserve"> PAGEREF _Toc4066892 \h </w:instrText>
        </w:r>
        <w:r w:rsidR="007D0A71">
          <w:rPr>
            <w:noProof/>
            <w:webHidden/>
          </w:rPr>
        </w:r>
        <w:r w:rsidR="007D0A71">
          <w:rPr>
            <w:noProof/>
            <w:webHidden/>
          </w:rPr>
          <w:fldChar w:fldCharType="separate"/>
        </w:r>
        <w:r w:rsidR="00C308D8">
          <w:rPr>
            <w:noProof/>
            <w:webHidden/>
          </w:rPr>
          <w:t>317</w:t>
        </w:r>
        <w:r w:rsidR="007D0A71">
          <w:rPr>
            <w:noProof/>
            <w:webHidden/>
          </w:rPr>
          <w:fldChar w:fldCharType="end"/>
        </w:r>
      </w:hyperlink>
    </w:p>
    <w:p w14:paraId="3788B1E7" w14:textId="5A3490DB" w:rsidR="00D476E7" w:rsidRDefault="00BD1824" w:rsidP="00D476E7">
      <w:pPr>
        <w:tabs>
          <w:tab w:val="right" w:leader="dot" w:pos="7700"/>
        </w:tabs>
        <w:spacing w:before="240" w:after="0" w:line="240" w:lineRule="auto"/>
        <w:ind w:right="851"/>
        <w:jc w:val="left"/>
        <w:rPr>
          <w:rFonts w:ascii="Arial" w:hAnsi="Arial"/>
          <w:b/>
          <w:noProof/>
          <w:color w:val="000000"/>
        </w:rPr>
      </w:pPr>
      <w:r>
        <w:rPr>
          <w:rFonts w:ascii="Arial" w:hAnsi="Arial"/>
          <w:b/>
          <w:noProof/>
          <w:color w:val="000000"/>
        </w:rPr>
        <w:fldChar w:fldCharType="end"/>
      </w:r>
    </w:p>
    <w:p w14:paraId="121DCC54" w14:textId="77777777" w:rsidR="00D476E7" w:rsidRDefault="00D476E7" w:rsidP="00D476E7">
      <w:pPr>
        <w:tabs>
          <w:tab w:val="right" w:leader="dot" w:pos="7700"/>
        </w:tabs>
        <w:spacing w:before="240" w:after="0" w:line="240" w:lineRule="auto"/>
        <w:ind w:right="851"/>
        <w:jc w:val="left"/>
        <w:rPr>
          <w:rFonts w:ascii="Arial" w:hAnsi="Arial"/>
          <w:b/>
          <w:noProof/>
          <w:color w:val="000000"/>
        </w:rPr>
        <w:sectPr w:rsidR="00D476E7" w:rsidSect="00F23DD5">
          <w:footerReference w:type="even" r:id="rId38"/>
          <w:footerReference w:type="default" r:id="rId39"/>
          <w:footerReference w:type="first" r:id="rId40"/>
          <w:type w:val="oddPage"/>
          <w:pgSz w:w="11906" w:h="16838" w:code="9"/>
          <w:pgMar w:top="2466" w:right="2098" w:bottom="2466" w:left="2098" w:header="1899" w:footer="1899" w:gutter="0"/>
          <w:pgNumType w:fmt="lowerRoman"/>
          <w:cols w:space="708"/>
          <w:titlePg/>
          <w:docGrid w:linePitch="360"/>
        </w:sectPr>
      </w:pPr>
    </w:p>
    <w:p w14:paraId="1C346B17" w14:textId="77777777" w:rsidR="00D476E7" w:rsidRPr="00592CE5" w:rsidRDefault="00D476E7" w:rsidP="00D476E7">
      <w:bookmarkStart w:id="13" w:name="_Toc190766147"/>
      <w:bookmarkStart w:id="14" w:name="_Toc444523505"/>
    </w:p>
    <w:p w14:paraId="21FD0A27" w14:textId="77777777" w:rsidR="00D476E7" w:rsidRDefault="00D476E7" w:rsidP="00D476E7">
      <w:pPr>
        <w:pStyle w:val="PartHeading"/>
      </w:pPr>
    </w:p>
    <w:p w14:paraId="037B47DF" w14:textId="77777777" w:rsidR="00D476E7" w:rsidRDefault="00D476E7" w:rsidP="00D476E7">
      <w:pPr>
        <w:pStyle w:val="PartHeading"/>
      </w:pPr>
    </w:p>
    <w:p w14:paraId="2B80F75A" w14:textId="77777777" w:rsidR="00D476E7" w:rsidRPr="00BD1824" w:rsidRDefault="00D476E7" w:rsidP="00BD1824">
      <w:pPr>
        <w:pStyle w:val="TOCHeading"/>
        <w:rPr>
          <w:sz w:val="52"/>
          <w:szCs w:val="52"/>
        </w:rPr>
      </w:pPr>
      <w:bookmarkStart w:id="15" w:name="_Toc4066876"/>
      <w:r w:rsidRPr="00BD1824">
        <w:rPr>
          <w:sz w:val="52"/>
          <w:szCs w:val="52"/>
        </w:rPr>
        <w:t xml:space="preserve">Portfolio </w:t>
      </w:r>
      <w:bookmarkEnd w:id="13"/>
      <w:r w:rsidRPr="00BD1824">
        <w:rPr>
          <w:sz w:val="52"/>
          <w:szCs w:val="52"/>
        </w:rPr>
        <w:t>Overview</w:t>
      </w:r>
      <w:bookmarkEnd w:id="14"/>
      <w:bookmarkEnd w:id="15"/>
    </w:p>
    <w:p w14:paraId="0D9DFA29" w14:textId="77777777" w:rsidR="00D476E7" w:rsidRDefault="00D476E7" w:rsidP="00D476E7">
      <w:pPr>
        <w:pStyle w:val="PartHeading"/>
      </w:pPr>
    </w:p>
    <w:p w14:paraId="0092AECC" w14:textId="77777777" w:rsidR="00D476E7" w:rsidRDefault="00D476E7" w:rsidP="00D476E7"/>
    <w:p w14:paraId="1648688E" w14:textId="77777777" w:rsidR="00D476E7" w:rsidRPr="005154F7" w:rsidRDefault="00D476E7" w:rsidP="00D476E7">
      <w:pPr>
        <w:sectPr w:rsidR="00D476E7" w:rsidRPr="005154F7" w:rsidSect="00F23DD5">
          <w:headerReference w:type="even" r:id="rId41"/>
          <w:headerReference w:type="default" r:id="rId42"/>
          <w:footerReference w:type="default" r:id="rId43"/>
          <w:headerReference w:type="first" r:id="rId44"/>
          <w:footerReference w:type="first" r:id="rId45"/>
          <w:type w:val="oddPage"/>
          <w:pgSz w:w="11906" w:h="16838" w:code="9"/>
          <w:pgMar w:top="2466" w:right="2098" w:bottom="2466" w:left="2098" w:header="1899" w:footer="1899" w:gutter="0"/>
          <w:pgNumType w:start="1"/>
          <w:cols w:space="708"/>
          <w:vAlign w:val="center"/>
          <w:titlePg/>
          <w:docGrid w:linePitch="360"/>
        </w:sectPr>
      </w:pPr>
    </w:p>
    <w:p w14:paraId="72DFDC03" w14:textId="77777777" w:rsidR="00D476E7" w:rsidRPr="00731F00" w:rsidRDefault="00D476E7" w:rsidP="00731F00">
      <w:pPr>
        <w:pStyle w:val="Heading1"/>
        <w:spacing w:after="360"/>
        <w:rPr>
          <w:sz w:val="34"/>
          <w:szCs w:val="20"/>
        </w:rPr>
      </w:pPr>
      <w:bookmarkStart w:id="16" w:name="_Toc436626774"/>
      <w:bookmarkStart w:id="17" w:name="_Toc490972396"/>
      <w:bookmarkStart w:id="18" w:name="_Toc491014610"/>
      <w:bookmarkStart w:id="19" w:name="_Toc491014752"/>
      <w:bookmarkStart w:id="20" w:name="_Toc491014932"/>
      <w:bookmarkStart w:id="21" w:name="_Toc491015079"/>
      <w:bookmarkStart w:id="22" w:name="_Toc491029227"/>
      <w:bookmarkStart w:id="23" w:name="_Toc491030315"/>
      <w:bookmarkStart w:id="24" w:name="_Toc491030774"/>
      <w:bookmarkStart w:id="25" w:name="_Toc449255755"/>
      <w:bookmarkStart w:id="26" w:name="_Toc491031337"/>
      <w:bookmarkStart w:id="27" w:name="_Toc491031925"/>
      <w:bookmarkStart w:id="28" w:name="_Toc491032095"/>
      <w:bookmarkStart w:id="29" w:name="_Toc491032207"/>
      <w:bookmarkStart w:id="30" w:name="_Toc491032314"/>
      <w:bookmarkStart w:id="31" w:name="_Toc491771701"/>
      <w:bookmarkStart w:id="32" w:name="_Toc491773276"/>
      <w:bookmarkStart w:id="33" w:name="_Toc23559336"/>
      <w:bookmarkStart w:id="34" w:name="_Toc23559370"/>
      <w:bookmarkStart w:id="35" w:name="_Toc23559660"/>
      <w:bookmarkStart w:id="36" w:name="_Toc23560123"/>
      <w:bookmarkStart w:id="37" w:name="_Toc23563419"/>
      <w:bookmarkStart w:id="38" w:name="_Toc77998672"/>
      <w:bookmarkStart w:id="39" w:name="_Toc79399713"/>
      <w:bookmarkStart w:id="40" w:name="_Toc112211952"/>
      <w:bookmarkStart w:id="41" w:name="_Toc112212046"/>
      <w:bookmarkStart w:id="42" w:name="_Toc112137864"/>
      <w:bookmarkStart w:id="43" w:name="_Toc112224371"/>
      <w:bookmarkStart w:id="44" w:name="_Toc210646445"/>
      <w:bookmarkStart w:id="45" w:name="_Toc210698424"/>
      <w:bookmarkStart w:id="46" w:name="_Toc3982945"/>
      <w:bookmarkStart w:id="47" w:name="_Toc4066877"/>
      <w:r w:rsidRPr="00731F00">
        <w:rPr>
          <w:sz w:val="34"/>
          <w:szCs w:val="20"/>
        </w:rPr>
        <w:lastRenderedPageBreak/>
        <w:t>Prime Minister and Cabinet Portfolio</w:t>
      </w:r>
      <w:bookmarkEnd w:id="16"/>
      <w:r w:rsidRPr="00731F00">
        <w:rPr>
          <w:sz w:val="34"/>
          <w:szCs w:val="20"/>
        </w:rPr>
        <w:t xml:space="preserve"> </w:t>
      </w:r>
      <w:bookmarkStart w:id="48" w:name="_Toc436626775"/>
      <w:r w:rsidRPr="00731F00">
        <w:rPr>
          <w:sz w:val="34"/>
          <w:szCs w:val="20"/>
        </w:rPr>
        <w:t>Overview</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1084EEC" w14:textId="77777777" w:rsidR="00D476E7" w:rsidRDefault="00D476E7" w:rsidP="00D476E7">
      <w:pPr>
        <w:pStyle w:val="Heading2NoTOC"/>
      </w:pPr>
      <w:bookmarkStart w:id="49" w:name="_Toc190682306"/>
      <w:bookmarkStart w:id="50" w:name="_Toc444523506"/>
      <w:r>
        <w:t>Ministers and portfolio responsibilities</w:t>
      </w:r>
      <w:bookmarkEnd w:id="49"/>
      <w:bookmarkEnd w:id="50"/>
    </w:p>
    <w:p w14:paraId="06C87E4B" w14:textId="38BCC524" w:rsidR="00D476E7" w:rsidRPr="00E16027" w:rsidRDefault="00D476E7" w:rsidP="00D476E7">
      <w:r w:rsidRPr="00E16027">
        <w:t>The role of the Prime Minister and Cabinet Portfolio is to provide policy advice and support to the Prime Minister, the Cabinet, Portfolio Ministers and Assistant Ministers on matters that are at the forefront of public and government administration.</w:t>
      </w:r>
    </w:p>
    <w:p w14:paraId="54A1AC75" w14:textId="2472C000" w:rsidR="00D476E7" w:rsidRPr="00E16027" w:rsidRDefault="00D476E7" w:rsidP="00D476E7">
      <w:pPr>
        <w:spacing w:after="120"/>
      </w:pPr>
      <w:r w:rsidRPr="00E16027">
        <w:t>The principal responsibilities of the Prime Minister and Cabinet Portfolio comprise:</w:t>
      </w:r>
    </w:p>
    <w:p w14:paraId="5961DA98" w14:textId="0339563F" w:rsidR="00D476E7" w:rsidRPr="00E16027" w:rsidRDefault="00D476E7" w:rsidP="00D476E7">
      <w:pPr>
        <w:numPr>
          <w:ilvl w:val="0"/>
          <w:numId w:val="15"/>
        </w:numPr>
        <w:spacing w:after="120"/>
        <w:ind w:left="567" w:hanging="567"/>
        <w:jc w:val="left"/>
      </w:pPr>
      <w:r w:rsidRPr="00E16027">
        <w:t>advice to the Prime Minister on policy and implementation</w:t>
      </w:r>
      <w:r w:rsidR="0071066E">
        <w:t xml:space="preserve"> across Government</w:t>
      </w:r>
    </w:p>
    <w:p w14:paraId="1A0BEE1C" w14:textId="77777777" w:rsidR="00D476E7" w:rsidRPr="00E16027" w:rsidRDefault="00D476E7" w:rsidP="00D476E7">
      <w:pPr>
        <w:numPr>
          <w:ilvl w:val="0"/>
          <w:numId w:val="15"/>
        </w:numPr>
        <w:spacing w:after="120"/>
        <w:ind w:left="567" w:hanging="567"/>
        <w:jc w:val="left"/>
      </w:pPr>
      <w:r w:rsidRPr="00E16027">
        <w:t>assistance to the Prime Minister in managing the Cabinet program</w:t>
      </w:r>
    </w:p>
    <w:p w14:paraId="56BA696F" w14:textId="2897D386" w:rsidR="00D476E7" w:rsidRDefault="00D476E7" w:rsidP="00D476E7">
      <w:pPr>
        <w:numPr>
          <w:ilvl w:val="0"/>
          <w:numId w:val="15"/>
        </w:numPr>
        <w:spacing w:after="120"/>
        <w:ind w:left="567" w:hanging="567"/>
        <w:jc w:val="left"/>
      </w:pPr>
      <w:r w:rsidRPr="00E16027">
        <w:t>Commonwealth Aboriginal and Torres Strait Islander policy, programs and service delivery</w:t>
      </w:r>
      <w:r>
        <w:t xml:space="preserve"> </w:t>
      </w:r>
    </w:p>
    <w:p w14:paraId="639A7380" w14:textId="6EE4EE97" w:rsidR="00144F55" w:rsidRPr="00E16027" w:rsidRDefault="00144F55" w:rsidP="00144F55">
      <w:pPr>
        <w:numPr>
          <w:ilvl w:val="0"/>
          <w:numId w:val="15"/>
        </w:numPr>
        <w:spacing w:after="120"/>
        <w:ind w:left="567" w:hanging="567"/>
        <w:jc w:val="left"/>
      </w:pPr>
      <w:r w:rsidRPr="00144F55">
        <w:t>enhanc</w:t>
      </w:r>
      <w:r w:rsidR="00B14D11">
        <w:t>ing</w:t>
      </w:r>
      <w:r w:rsidRPr="00144F55">
        <w:t xml:space="preserve"> the lives of Aboriginal and Torres Strait Islander people through improved wealth acquisition to support economic independence, the provision of improved access to education, employment, health and other services, as well as the m</w:t>
      </w:r>
      <w:r>
        <w:t>aintenance of cultural identity</w:t>
      </w:r>
    </w:p>
    <w:p w14:paraId="486BA92E" w14:textId="77777777" w:rsidR="00D476E7" w:rsidRPr="003F4D66" w:rsidRDefault="00D476E7" w:rsidP="00D476E7">
      <w:pPr>
        <w:numPr>
          <w:ilvl w:val="0"/>
          <w:numId w:val="15"/>
        </w:numPr>
        <w:spacing w:after="120"/>
        <w:ind w:left="567" w:hanging="567"/>
        <w:jc w:val="left"/>
      </w:pPr>
      <w:r w:rsidRPr="003F4D66">
        <w:t xml:space="preserve">international and national security </w:t>
      </w:r>
      <w:r w:rsidRPr="00AD5F5B">
        <w:t xml:space="preserve">policy coordination </w:t>
      </w:r>
    </w:p>
    <w:p w14:paraId="65462C17" w14:textId="77777777" w:rsidR="00D476E7" w:rsidRPr="00880DCB" w:rsidRDefault="00D476E7" w:rsidP="00D476E7">
      <w:pPr>
        <w:numPr>
          <w:ilvl w:val="0"/>
          <w:numId w:val="15"/>
        </w:numPr>
        <w:spacing w:after="120"/>
        <w:ind w:left="567" w:hanging="567"/>
        <w:jc w:val="left"/>
      </w:pPr>
      <w:r w:rsidRPr="00880DCB">
        <w:t>coordination and evaluation of Australia’s foreign intelligence activities</w:t>
      </w:r>
    </w:p>
    <w:p w14:paraId="50165B27" w14:textId="77777777" w:rsidR="00D476E7" w:rsidRPr="00E16027" w:rsidRDefault="00D476E7" w:rsidP="00D476E7">
      <w:pPr>
        <w:numPr>
          <w:ilvl w:val="0"/>
          <w:numId w:val="15"/>
        </w:numPr>
        <w:spacing w:after="120"/>
        <w:ind w:left="567" w:hanging="567"/>
        <w:jc w:val="left"/>
      </w:pPr>
      <w:r w:rsidRPr="00E16027">
        <w:t>intergovernmental relations and communications with state and territory governments</w:t>
      </w:r>
    </w:p>
    <w:p w14:paraId="04B3B71F" w14:textId="77777777" w:rsidR="00D476E7" w:rsidRPr="0038331A" w:rsidRDefault="00D476E7" w:rsidP="00D476E7">
      <w:pPr>
        <w:numPr>
          <w:ilvl w:val="0"/>
          <w:numId w:val="15"/>
        </w:numPr>
        <w:spacing w:after="120"/>
        <w:ind w:left="567" w:hanging="567"/>
        <w:jc w:val="left"/>
      </w:pPr>
      <w:r w:rsidRPr="0038331A">
        <w:t>coordination of government administration</w:t>
      </w:r>
    </w:p>
    <w:p w14:paraId="7D84CC77" w14:textId="4FD01D69" w:rsidR="00D476E7" w:rsidRPr="0038331A" w:rsidRDefault="00D476E7" w:rsidP="00D476E7">
      <w:pPr>
        <w:numPr>
          <w:ilvl w:val="0"/>
          <w:numId w:val="15"/>
        </w:numPr>
        <w:spacing w:after="120"/>
        <w:ind w:left="567" w:hanging="567"/>
        <w:jc w:val="left"/>
      </w:pPr>
      <w:r w:rsidRPr="0038331A">
        <w:t>Australian Government employment workplace relations policy</w:t>
      </w:r>
      <w:r w:rsidR="00144F55">
        <w:t xml:space="preserve"> to position the Australian Public Service (APS) workforce for the future by improving people management, manager capability and professional development across the APS </w:t>
      </w:r>
    </w:p>
    <w:p w14:paraId="6AA4F7E0" w14:textId="77777777" w:rsidR="00D476E7" w:rsidRPr="0038331A" w:rsidRDefault="00D476E7" w:rsidP="00D476E7">
      <w:pPr>
        <w:numPr>
          <w:ilvl w:val="0"/>
          <w:numId w:val="15"/>
        </w:numPr>
        <w:spacing w:after="120"/>
        <w:ind w:left="567" w:hanging="567"/>
        <w:jc w:val="left"/>
      </w:pPr>
      <w:r w:rsidRPr="0038331A">
        <w:t>Australian honours and symbols policy</w:t>
      </w:r>
    </w:p>
    <w:p w14:paraId="55C635F3" w14:textId="77777777" w:rsidR="00D476E7" w:rsidRPr="0038331A" w:rsidRDefault="00D476E7" w:rsidP="00D476E7">
      <w:pPr>
        <w:numPr>
          <w:ilvl w:val="0"/>
          <w:numId w:val="15"/>
        </w:numPr>
        <w:spacing w:after="120"/>
        <w:ind w:left="567" w:hanging="567"/>
        <w:jc w:val="left"/>
      </w:pPr>
      <w:r w:rsidRPr="0038331A">
        <w:t>official and ceremonial support</w:t>
      </w:r>
    </w:p>
    <w:p w14:paraId="3010827F" w14:textId="77777777" w:rsidR="00D476E7" w:rsidRPr="0038331A" w:rsidRDefault="00D476E7" w:rsidP="00D476E7">
      <w:pPr>
        <w:numPr>
          <w:ilvl w:val="0"/>
          <w:numId w:val="15"/>
        </w:numPr>
        <w:spacing w:after="120"/>
        <w:ind w:left="567" w:hanging="567"/>
        <w:jc w:val="left"/>
      </w:pPr>
      <w:r w:rsidRPr="0038331A">
        <w:t>support to the Governor-General to perform his official duties</w:t>
      </w:r>
    </w:p>
    <w:p w14:paraId="046B061A" w14:textId="77777777" w:rsidR="00D476E7" w:rsidRPr="0038331A" w:rsidRDefault="00D476E7" w:rsidP="00D476E7">
      <w:pPr>
        <w:numPr>
          <w:ilvl w:val="0"/>
          <w:numId w:val="15"/>
        </w:numPr>
        <w:spacing w:after="120"/>
        <w:ind w:left="567" w:hanging="567"/>
        <w:jc w:val="left"/>
      </w:pPr>
      <w:r w:rsidRPr="0038331A">
        <w:t>women’s policies and women’s leadership and development strategy</w:t>
      </w:r>
    </w:p>
    <w:p w14:paraId="18D5BD42" w14:textId="77777777" w:rsidR="00D476E7" w:rsidRPr="0038331A" w:rsidRDefault="00D476E7" w:rsidP="00D476E7">
      <w:pPr>
        <w:numPr>
          <w:ilvl w:val="0"/>
          <w:numId w:val="15"/>
        </w:numPr>
        <w:spacing w:after="120"/>
        <w:ind w:left="567" w:hanging="567"/>
        <w:jc w:val="left"/>
      </w:pPr>
      <w:r w:rsidRPr="0038331A">
        <w:t>promoting and improving workplace gender equality in Australian workplaces</w:t>
      </w:r>
    </w:p>
    <w:p w14:paraId="5ACA4E17" w14:textId="77777777" w:rsidR="00D476E7" w:rsidRPr="0038331A" w:rsidRDefault="00D476E7" w:rsidP="00D476E7">
      <w:pPr>
        <w:numPr>
          <w:ilvl w:val="0"/>
          <w:numId w:val="15"/>
        </w:numPr>
        <w:spacing w:after="120"/>
        <w:ind w:left="567" w:hanging="567"/>
        <w:jc w:val="left"/>
      </w:pPr>
      <w:r w:rsidRPr="0038331A">
        <w:t>Whole-of-Government service delivery policy, focusing on increasing the accessibility and efficiency of digital government service interfaces</w:t>
      </w:r>
    </w:p>
    <w:p w14:paraId="1E229C47" w14:textId="77777777" w:rsidR="00D476E7" w:rsidRPr="00AD5F5B" w:rsidRDefault="00D476E7" w:rsidP="00D476E7">
      <w:pPr>
        <w:numPr>
          <w:ilvl w:val="0"/>
          <w:numId w:val="15"/>
        </w:numPr>
        <w:spacing w:after="120"/>
        <w:ind w:left="567" w:hanging="567"/>
        <w:jc w:val="left"/>
      </w:pPr>
      <w:r w:rsidRPr="00AD5F5B">
        <w:t>maximising the economic and social benefits of using public sector data, while maintaining strong privacy and security safeguards</w:t>
      </w:r>
    </w:p>
    <w:p w14:paraId="30D2140E" w14:textId="77777777" w:rsidR="00D476E7" w:rsidRDefault="00D476E7" w:rsidP="00D476E7">
      <w:pPr>
        <w:numPr>
          <w:ilvl w:val="0"/>
          <w:numId w:val="15"/>
        </w:numPr>
        <w:spacing w:after="120"/>
        <w:ind w:left="567" w:hanging="567"/>
        <w:jc w:val="left"/>
      </w:pPr>
      <w:r w:rsidRPr="0038331A">
        <w:t>Official Establishments, ownership and property management of the Prime Minister’s official residences</w:t>
      </w:r>
    </w:p>
    <w:p w14:paraId="065822C6" w14:textId="77777777" w:rsidR="00D476E7" w:rsidRDefault="00D476E7" w:rsidP="00D476E7">
      <w:pPr>
        <w:numPr>
          <w:ilvl w:val="0"/>
          <w:numId w:val="15"/>
        </w:numPr>
        <w:spacing w:after="120"/>
        <w:ind w:left="567" w:hanging="567"/>
        <w:jc w:val="left"/>
      </w:pPr>
      <w:r>
        <w:lastRenderedPageBreak/>
        <w:t>the National Office for Child Safety</w:t>
      </w:r>
    </w:p>
    <w:p w14:paraId="7E3AB68E" w14:textId="03D4F644" w:rsidR="00D476E7" w:rsidRPr="0038331A" w:rsidRDefault="00D476E7" w:rsidP="00D476E7">
      <w:pPr>
        <w:numPr>
          <w:ilvl w:val="0"/>
          <w:numId w:val="15"/>
        </w:numPr>
        <w:spacing w:after="120"/>
        <w:ind w:left="567" w:hanging="567"/>
        <w:jc w:val="left"/>
      </w:pPr>
      <w:proofErr w:type="gramStart"/>
      <w:r>
        <w:t>leadership</w:t>
      </w:r>
      <w:proofErr w:type="gramEnd"/>
      <w:r>
        <w:t xml:space="preserve"> and coordination for the recovery and reconstruction of the flood aff</w:t>
      </w:r>
      <w:r w:rsidR="009E4B32">
        <w:t>ected areas of North, Far North</w:t>
      </w:r>
      <w:r>
        <w:t xml:space="preserve"> and Western Queensland.</w:t>
      </w:r>
    </w:p>
    <w:p w14:paraId="4AF62FAF" w14:textId="2A58D8C6" w:rsidR="00D476E7" w:rsidRPr="0062714C" w:rsidRDefault="00D476E7" w:rsidP="00D476E7">
      <w:r w:rsidRPr="0062714C">
        <w:t xml:space="preserve">The Portfolio comprises </w:t>
      </w:r>
      <w:r>
        <w:t>eight</w:t>
      </w:r>
      <w:r w:rsidRPr="0062714C">
        <w:t xml:space="preserve"> non-corporate Commonwealth entities, nine </w:t>
      </w:r>
      <w:r w:rsidR="009E4B32">
        <w:t>corporate Commonwealth entities</w:t>
      </w:r>
      <w:r w:rsidRPr="0062714C">
        <w:t xml:space="preserve"> and three Commonwealth Companies under the </w:t>
      </w:r>
      <w:r w:rsidRPr="0062714C">
        <w:rPr>
          <w:i/>
        </w:rPr>
        <w:t>Public Governance, Performance and Accountability Act 2013</w:t>
      </w:r>
      <w:r w:rsidRPr="0062714C">
        <w:t xml:space="preserve"> (PGPA Act).</w:t>
      </w:r>
    </w:p>
    <w:p w14:paraId="619032ED" w14:textId="77777777" w:rsidR="00D476E7" w:rsidRPr="0062714C" w:rsidRDefault="00D476E7" w:rsidP="00D476E7">
      <w:pPr>
        <w:spacing w:before="240" w:after="120"/>
      </w:pPr>
      <w:r w:rsidRPr="0062714C">
        <w:t>The Portfolio includes the following non-corporate Commonwealth entities under the PGPA Act:</w:t>
      </w:r>
    </w:p>
    <w:p w14:paraId="73FE8C94" w14:textId="77777777" w:rsidR="00D476E7" w:rsidRPr="0062714C" w:rsidRDefault="00D476E7" w:rsidP="00D476E7">
      <w:pPr>
        <w:numPr>
          <w:ilvl w:val="0"/>
          <w:numId w:val="16"/>
        </w:numPr>
        <w:spacing w:after="120"/>
        <w:ind w:left="567" w:hanging="567"/>
      </w:pPr>
      <w:r w:rsidRPr="0062714C">
        <w:t>Department of the Prime Minister and Cabinet</w:t>
      </w:r>
    </w:p>
    <w:p w14:paraId="07640BD8" w14:textId="77777777" w:rsidR="00D476E7" w:rsidRPr="0062714C" w:rsidRDefault="00D476E7" w:rsidP="00D476E7">
      <w:pPr>
        <w:numPr>
          <w:ilvl w:val="0"/>
          <w:numId w:val="16"/>
        </w:numPr>
        <w:spacing w:after="120"/>
        <w:ind w:left="567" w:hanging="567"/>
      </w:pPr>
      <w:r w:rsidRPr="0062714C">
        <w:t>Australian National Audit Office</w:t>
      </w:r>
    </w:p>
    <w:p w14:paraId="24271D89" w14:textId="77777777" w:rsidR="00D476E7" w:rsidRPr="0062714C" w:rsidRDefault="00D476E7" w:rsidP="00D476E7">
      <w:pPr>
        <w:numPr>
          <w:ilvl w:val="0"/>
          <w:numId w:val="18"/>
        </w:numPr>
        <w:spacing w:after="120"/>
        <w:ind w:left="567" w:hanging="567"/>
      </w:pPr>
      <w:r w:rsidRPr="0062714C">
        <w:t>Australian Public Service Commission</w:t>
      </w:r>
    </w:p>
    <w:p w14:paraId="0BA4CFDD" w14:textId="77777777" w:rsidR="00D476E7" w:rsidRDefault="00D476E7" w:rsidP="00D476E7">
      <w:pPr>
        <w:numPr>
          <w:ilvl w:val="0"/>
          <w:numId w:val="18"/>
        </w:numPr>
        <w:spacing w:after="120"/>
        <w:ind w:left="567" w:hanging="567"/>
      </w:pPr>
      <w:r w:rsidRPr="0062714C">
        <w:t>Digital Transformation Agency</w:t>
      </w:r>
    </w:p>
    <w:p w14:paraId="4CC70283" w14:textId="77777777" w:rsidR="00D476E7" w:rsidRPr="0062714C" w:rsidRDefault="00D476E7" w:rsidP="00D476E7">
      <w:pPr>
        <w:numPr>
          <w:ilvl w:val="0"/>
          <w:numId w:val="18"/>
        </w:numPr>
        <w:spacing w:after="120"/>
        <w:ind w:left="567" w:hanging="567"/>
      </w:pPr>
      <w:r>
        <w:t>North Queensland Livestock Industry Recovery Agency</w:t>
      </w:r>
    </w:p>
    <w:p w14:paraId="09B84265" w14:textId="77777777" w:rsidR="00D476E7" w:rsidRPr="0062714C" w:rsidRDefault="00D476E7" w:rsidP="00D476E7">
      <w:pPr>
        <w:numPr>
          <w:ilvl w:val="0"/>
          <w:numId w:val="18"/>
        </w:numPr>
        <w:spacing w:after="120"/>
        <w:ind w:left="567" w:hanging="567"/>
      </w:pPr>
      <w:r w:rsidRPr="0062714C">
        <w:t xml:space="preserve">Office of National </w:t>
      </w:r>
      <w:r>
        <w:t>Intelligence</w:t>
      </w:r>
    </w:p>
    <w:p w14:paraId="7CD7D842" w14:textId="77777777" w:rsidR="00D476E7" w:rsidRPr="0062714C" w:rsidRDefault="00D476E7" w:rsidP="00D476E7">
      <w:pPr>
        <w:numPr>
          <w:ilvl w:val="0"/>
          <w:numId w:val="18"/>
        </w:numPr>
        <w:spacing w:after="120"/>
        <w:ind w:left="567" w:hanging="567"/>
      </w:pPr>
      <w:r w:rsidRPr="0062714C">
        <w:t>Office of the Official Secretary to the Governor-General</w:t>
      </w:r>
    </w:p>
    <w:p w14:paraId="7F904552" w14:textId="77777777" w:rsidR="00D476E7" w:rsidRPr="0062714C" w:rsidRDefault="00D476E7" w:rsidP="00D476E7">
      <w:pPr>
        <w:numPr>
          <w:ilvl w:val="0"/>
          <w:numId w:val="18"/>
        </w:numPr>
        <w:spacing w:after="120"/>
        <w:ind w:left="567" w:hanging="567"/>
      </w:pPr>
      <w:r w:rsidRPr="0062714C">
        <w:t>Workplace Gender Equality Agency.</w:t>
      </w:r>
    </w:p>
    <w:p w14:paraId="5CC069FA" w14:textId="77777777" w:rsidR="00D476E7" w:rsidRPr="0062714C" w:rsidRDefault="00D476E7" w:rsidP="00D476E7">
      <w:pPr>
        <w:spacing w:before="240" w:after="120"/>
      </w:pPr>
      <w:r w:rsidRPr="0062714C">
        <w:t>The Portfolio includes the following corporate Commonwealth entities under the PGPA Act:</w:t>
      </w:r>
    </w:p>
    <w:p w14:paraId="5CAE7A27" w14:textId="77777777" w:rsidR="00D476E7" w:rsidRPr="0062714C" w:rsidRDefault="00D476E7" w:rsidP="00D476E7">
      <w:pPr>
        <w:numPr>
          <w:ilvl w:val="0"/>
          <w:numId w:val="17"/>
        </w:numPr>
        <w:spacing w:after="120"/>
        <w:ind w:left="567" w:hanging="567"/>
      </w:pPr>
      <w:r w:rsidRPr="0062714C">
        <w:t>Australian Institute of Aboriginal and Torres Strait Islander Studies</w:t>
      </w:r>
    </w:p>
    <w:p w14:paraId="2C911E4F" w14:textId="77777777" w:rsidR="00D476E7" w:rsidRPr="0062714C" w:rsidRDefault="00D476E7" w:rsidP="00D476E7">
      <w:pPr>
        <w:numPr>
          <w:ilvl w:val="0"/>
          <w:numId w:val="17"/>
        </w:numPr>
        <w:spacing w:after="120"/>
        <w:ind w:left="567" w:hanging="567"/>
      </w:pPr>
      <w:r w:rsidRPr="0062714C">
        <w:t>Indigenous Business Australia</w:t>
      </w:r>
    </w:p>
    <w:p w14:paraId="56448501" w14:textId="77777777" w:rsidR="00D476E7" w:rsidRPr="0062714C" w:rsidRDefault="00D476E7" w:rsidP="00D476E7">
      <w:pPr>
        <w:numPr>
          <w:ilvl w:val="0"/>
          <w:numId w:val="17"/>
        </w:numPr>
        <w:spacing w:after="120"/>
        <w:ind w:left="567" w:hanging="567"/>
      </w:pPr>
      <w:r w:rsidRPr="0062714C">
        <w:t xml:space="preserve">Indigenous Land </w:t>
      </w:r>
      <w:r>
        <w:t xml:space="preserve">and Sea </w:t>
      </w:r>
      <w:r w:rsidRPr="0062714C">
        <w:t>Corporation</w:t>
      </w:r>
    </w:p>
    <w:p w14:paraId="1DAF5C12" w14:textId="77777777" w:rsidR="00D476E7" w:rsidRPr="0062714C" w:rsidRDefault="00D476E7" w:rsidP="00D476E7">
      <w:pPr>
        <w:numPr>
          <w:ilvl w:val="0"/>
          <w:numId w:val="17"/>
        </w:numPr>
        <w:spacing w:after="120"/>
        <w:ind w:left="567" w:hanging="567"/>
      </w:pPr>
      <w:r w:rsidRPr="0062714C">
        <w:t>Northern Territory Land Councils</w:t>
      </w:r>
    </w:p>
    <w:p w14:paraId="6B6BD6CF" w14:textId="77777777" w:rsidR="00D476E7" w:rsidRPr="0062714C" w:rsidRDefault="00D476E7" w:rsidP="00D476E7">
      <w:pPr>
        <w:numPr>
          <w:ilvl w:val="0"/>
          <w:numId w:val="19"/>
        </w:numPr>
        <w:spacing w:after="120"/>
      </w:pPr>
      <w:proofErr w:type="spellStart"/>
      <w:r w:rsidRPr="0062714C">
        <w:t>Anindilyakwa</w:t>
      </w:r>
      <w:proofErr w:type="spellEnd"/>
      <w:r w:rsidRPr="0062714C">
        <w:t xml:space="preserve"> Land Council</w:t>
      </w:r>
    </w:p>
    <w:p w14:paraId="231CACDA" w14:textId="77777777" w:rsidR="00D476E7" w:rsidRPr="0062714C" w:rsidRDefault="00D476E7" w:rsidP="00D476E7">
      <w:pPr>
        <w:numPr>
          <w:ilvl w:val="0"/>
          <w:numId w:val="19"/>
        </w:numPr>
        <w:spacing w:after="120"/>
      </w:pPr>
      <w:r w:rsidRPr="0062714C">
        <w:t>Central Land Council</w:t>
      </w:r>
    </w:p>
    <w:p w14:paraId="1E1FDF2B" w14:textId="77777777" w:rsidR="00D476E7" w:rsidRPr="0062714C" w:rsidRDefault="00D476E7" w:rsidP="00D476E7">
      <w:pPr>
        <w:numPr>
          <w:ilvl w:val="0"/>
          <w:numId w:val="19"/>
        </w:numPr>
        <w:spacing w:after="120"/>
      </w:pPr>
      <w:r w:rsidRPr="0062714C">
        <w:t>Northern Land Council</w:t>
      </w:r>
    </w:p>
    <w:p w14:paraId="47C14266" w14:textId="77777777" w:rsidR="00D476E7" w:rsidRPr="0062714C" w:rsidRDefault="00D476E7" w:rsidP="00D476E7">
      <w:pPr>
        <w:numPr>
          <w:ilvl w:val="0"/>
          <w:numId w:val="19"/>
        </w:numPr>
        <w:spacing w:after="120"/>
      </w:pPr>
      <w:r w:rsidRPr="0062714C">
        <w:t>Tiwi Land Council</w:t>
      </w:r>
    </w:p>
    <w:p w14:paraId="5C1D0B5C" w14:textId="77777777" w:rsidR="00D476E7" w:rsidRPr="0062714C" w:rsidRDefault="00D476E7" w:rsidP="00D476E7">
      <w:pPr>
        <w:numPr>
          <w:ilvl w:val="0"/>
          <w:numId w:val="17"/>
        </w:numPr>
        <w:spacing w:after="120"/>
        <w:ind w:left="567" w:hanging="567"/>
      </w:pPr>
      <w:r w:rsidRPr="0062714C">
        <w:t>Torres Strait Regional Authority</w:t>
      </w:r>
    </w:p>
    <w:p w14:paraId="6149AD20" w14:textId="77777777" w:rsidR="00D476E7" w:rsidRPr="0062714C" w:rsidRDefault="00D476E7" w:rsidP="00D476E7">
      <w:pPr>
        <w:numPr>
          <w:ilvl w:val="0"/>
          <w:numId w:val="18"/>
        </w:numPr>
        <w:spacing w:after="120"/>
        <w:ind w:left="567" w:hanging="567"/>
      </w:pPr>
      <w:r w:rsidRPr="0062714C">
        <w:t>Wreck Bay Aboriginal Community Council.</w:t>
      </w:r>
    </w:p>
    <w:p w14:paraId="62838342" w14:textId="77777777" w:rsidR="00D476E7" w:rsidRPr="0062714C" w:rsidRDefault="00D476E7" w:rsidP="00D476E7">
      <w:pPr>
        <w:spacing w:before="240" w:after="120"/>
      </w:pPr>
      <w:r w:rsidRPr="0062714C">
        <w:t>The Portfolio includes the following Commonwealth Companies under the PGPA Act:</w:t>
      </w:r>
    </w:p>
    <w:p w14:paraId="6A4F64A0" w14:textId="77777777" w:rsidR="00D476E7" w:rsidRPr="0062714C" w:rsidRDefault="00D476E7" w:rsidP="00D476E7">
      <w:pPr>
        <w:numPr>
          <w:ilvl w:val="0"/>
          <w:numId w:val="17"/>
        </w:numPr>
        <w:spacing w:after="120"/>
        <w:ind w:left="567" w:hanging="567"/>
      </w:pPr>
      <w:r w:rsidRPr="0062714C">
        <w:t>Aboriginal Hostels Limited</w:t>
      </w:r>
    </w:p>
    <w:p w14:paraId="02D42C50" w14:textId="77777777" w:rsidR="00D476E7" w:rsidRPr="0062714C" w:rsidRDefault="00D476E7" w:rsidP="00D476E7">
      <w:pPr>
        <w:numPr>
          <w:ilvl w:val="0"/>
          <w:numId w:val="17"/>
        </w:numPr>
        <w:spacing w:after="120"/>
        <w:ind w:left="567" w:hanging="567"/>
      </w:pPr>
      <w:r w:rsidRPr="0062714C">
        <w:t>National Australia Day Council Limited</w:t>
      </w:r>
    </w:p>
    <w:p w14:paraId="20B4B8E7" w14:textId="77777777" w:rsidR="00D476E7" w:rsidRPr="0062714C" w:rsidRDefault="00D476E7" w:rsidP="00D476E7">
      <w:pPr>
        <w:numPr>
          <w:ilvl w:val="0"/>
          <w:numId w:val="17"/>
        </w:numPr>
        <w:spacing w:after="120"/>
        <w:ind w:left="567" w:hanging="567"/>
      </w:pPr>
      <w:r w:rsidRPr="0062714C">
        <w:t>Outback Stores Pty Ltd.</w:t>
      </w:r>
    </w:p>
    <w:p w14:paraId="676A3E30" w14:textId="41E9A33E" w:rsidR="00D476E7" w:rsidRPr="0062714C" w:rsidRDefault="00D476E7" w:rsidP="00D476E7">
      <w:pPr>
        <w:spacing w:after="120"/>
      </w:pPr>
      <w:r w:rsidRPr="0062714C">
        <w:br w:type="page"/>
      </w:r>
      <w:r w:rsidRPr="0062714C">
        <w:lastRenderedPageBreak/>
        <w:t xml:space="preserve">The </w:t>
      </w:r>
      <w:r w:rsidRPr="0062714C">
        <w:rPr>
          <w:b/>
        </w:rPr>
        <w:t>Department of the Prime Minister and Cabinet</w:t>
      </w:r>
      <w:r w:rsidRPr="0062714C">
        <w:t xml:space="preserve"> (PM&amp;C) is a non-corporate Commonwealth entity and is subject to </w:t>
      </w:r>
      <w:r w:rsidRPr="006315AC">
        <w:t>the PGPA Act</w:t>
      </w:r>
      <w:r w:rsidRPr="0062714C">
        <w:t xml:space="preserve">. </w:t>
      </w:r>
      <w:r>
        <w:t>PM&amp;C</w:t>
      </w:r>
      <w:r w:rsidRPr="0062714C">
        <w:t xml:space="preserve"> provide</w:t>
      </w:r>
      <w:r>
        <w:t>s</w:t>
      </w:r>
      <w:r w:rsidRPr="0062714C">
        <w:t xml:space="preserve"> support to the Prime Minister, the Cabinet, Portfolio Ministers and Assistant Ministers to achieve a coordinated and innovative approach to the development and implementation of government policies.</w:t>
      </w:r>
    </w:p>
    <w:p w14:paraId="71E0940C" w14:textId="77777777" w:rsidR="00D476E7" w:rsidRPr="0062714C" w:rsidRDefault="00D476E7" w:rsidP="00D476E7">
      <w:r w:rsidRPr="0062714C">
        <w:t>PM&amp;C is also responsible for Whole-of-Government policy and programs relating to Indigenous affairs and women.</w:t>
      </w:r>
    </w:p>
    <w:p w14:paraId="4F9C7DAE" w14:textId="77777777" w:rsidR="00D476E7" w:rsidRPr="0062714C" w:rsidRDefault="00D476E7" w:rsidP="00D476E7">
      <w:r w:rsidRPr="0062714C">
        <w:rPr>
          <w:b/>
        </w:rPr>
        <w:t>Aboriginal Hostels Limited</w:t>
      </w:r>
      <w:r w:rsidRPr="0062714C">
        <w:t xml:space="preserve"> (AHL) is a Commonwealth company subject to the </w:t>
      </w:r>
      <w:r w:rsidRPr="0062714C">
        <w:rPr>
          <w:i/>
        </w:rPr>
        <w:t>Corporations Act 2001</w:t>
      </w:r>
      <w:r w:rsidRPr="0062714C">
        <w:t xml:space="preserve"> and the </w:t>
      </w:r>
      <w:r w:rsidRPr="006315AC">
        <w:t>PGPA Act.</w:t>
      </w:r>
      <w:r w:rsidRPr="0062714C">
        <w:t xml:space="preserve"> AHL provides temporary accommodation to Aboriginal and Torres Strait Islander people through a national network of accommodation facilities. AHL provides accommodation that supports Aboriginal and Torres Strait Islander people to access educational, employment-related and health opportunities.</w:t>
      </w:r>
    </w:p>
    <w:p w14:paraId="418E56A6" w14:textId="77777777" w:rsidR="00D476E7" w:rsidRPr="0062714C" w:rsidRDefault="00D476E7" w:rsidP="00D476E7">
      <w:r w:rsidRPr="0062714C">
        <w:t xml:space="preserve">The </w:t>
      </w:r>
      <w:r w:rsidRPr="0062714C">
        <w:rPr>
          <w:b/>
        </w:rPr>
        <w:t xml:space="preserve">Aboriginal Land Commissioner </w:t>
      </w:r>
      <w:r w:rsidRPr="0062714C">
        <w:t xml:space="preserve">is an independent statutory office holder under the </w:t>
      </w:r>
      <w:r w:rsidRPr="0062714C">
        <w:rPr>
          <w:i/>
        </w:rPr>
        <w:t>Aboriginal Land Rights (Northern Territory) Act 1976</w:t>
      </w:r>
      <w:r w:rsidRPr="0062714C">
        <w:t xml:space="preserve"> (ALR Act). The principal function of the Commissioner is to conduct formal inquiries into applications for claims to traditional Aboriginal land in the Northern Territory and to provide recommendations to the Minister for Indigenous Affairs for the grant of land to traditional owners where appropriate.</w:t>
      </w:r>
    </w:p>
    <w:p w14:paraId="0C9F015D" w14:textId="77777777" w:rsidR="00D476E7" w:rsidRPr="0062714C" w:rsidRDefault="00D476E7" w:rsidP="00D476E7">
      <w:r w:rsidRPr="0062714C">
        <w:t xml:space="preserve">The </w:t>
      </w:r>
      <w:r w:rsidRPr="0062714C">
        <w:rPr>
          <w:b/>
        </w:rPr>
        <w:t>Australian Institute of Aboriginal and Torres Strait Islander Studies</w:t>
      </w:r>
      <w:r>
        <w:t xml:space="preserve"> (AIATSIS) is an</w:t>
      </w:r>
      <w:r w:rsidRPr="0062714C">
        <w:t xml:space="preserve"> </w:t>
      </w:r>
      <w:r w:rsidRPr="008502DC">
        <w:t xml:space="preserve">independent statutory authority </w:t>
      </w:r>
      <w:r w:rsidRPr="0062714C">
        <w:t xml:space="preserve">created by the </w:t>
      </w:r>
      <w:r w:rsidRPr="0062714C">
        <w:rPr>
          <w:i/>
        </w:rPr>
        <w:t>Australian Institute of Aboriginal and Torres Strait Islander Studies Act 1989</w:t>
      </w:r>
      <w:r w:rsidRPr="0062714C">
        <w:t>. The purpose of AIATSIS, as a national collecting institution and publicly funded research agency which creates unique research infrastructure for Australia, is to build pathways for the knowledge of Aboriginal and Torres Strait Islander people to grow and be shared.</w:t>
      </w:r>
    </w:p>
    <w:p w14:paraId="4B040535" w14:textId="77777777" w:rsidR="00D476E7" w:rsidRPr="0062714C" w:rsidRDefault="00D476E7" w:rsidP="00D476E7">
      <w:r w:rsidRPr="0062714C">
        <w:t xml:space="preserve">The </w:t>
      </w:r>
      <w:r w:rsidRPr="0062714C">
        <w:rPr>
          <w:b/>
        </w:rPr>
        <w:t>Australian National Audit Office</w:t>
      </w:r>
      <w:r w:rsidRPr="0062714C">
        <w:t xml:space="preserve"> (ANAO) is a</w:t>
      </w:r>
      <w:r w:rsidRPr="0062714C">
        <w:rPr>
          <w:i/>
          <w:color w:val="FF0000"/>
        </w:rPr>
        <w:t xml:space="preserve"> </w:t>
      </w:r>
      <w:r w:rsidRPr="0062714C">
        <w:t xml:space="preserve">non-corporate Commonwealth entity established under the </w:t>
      </w:r>
      <w:r w:rsidRPr="0062714C">
        <w:rPr>
          <w:i/>
        </w:rPr>
        <w:t>Auditor-General Act 1997</w:t>
      </w:r>
      <w:r w:rsidRPr="0062714C">
        <w:t xml:space="preserve"> and is subject to the </w:t>
      </w:r>
      <w:r w:rsidRPr="006315AC">
        <w:t>PGPA Act</w:t>
      </w:r>
      <w:r w:rsidRPr="0062714C">
        <w:t xml:space="preserve">. The ANAO assists the Auditor-General in undertaking the performance of functions under the </w:t>
      </w:r>
      <w:r w:rsidRPr="0062714C">
        <w:rPr>
          <w:i/>
        </w:rPr>
        <w:t>Auditor-General Act 1997</w:t>
      </w:r>
      <w:r w:rsidRPr="0062714C">
        <w:t>.</w:t>
      </w:r>
    </w:p>
    <w:p w14:paraId="74489379" w14:textId="77777777" w:rsidR="00D476E7" w:rsidRPr="0062714C" w:rsidRDefault="00D476E7" w:rsidP="00D476E7">
      <w:r w:rsidRPr="0062714C">
        <w:t xml:space="preserve">The </w:t>
      </w:r>
      <w:r w:rsidRPr="0062714C">
        <w:rPr>
          <w:b/>
        </w:rPr>
        <w:t>Australian Public Service Commission</w:t>
      </w:r>
      <w:r w:rsidRPr="0062714C">
        <w:t xml:space="preserve"> (APSC) is a non-corporate Commonwealth entity with a number of functions under the </w:t>
      </w:r>
      <w:r w:rsidRPr="0062714C">
        <w:rPr>
          <w:i/>
          <w:iCs/>
        </w:rPr>
        <w:t>Public Service Act 1999</w:t>
      </w:r>
      <w:r w:rsidRPr="0062714C">
        <w:t xml:space="preserve">, is subject to the </w:t>
      </w:r>
      <w:r w:rsidRPr="006315AC">
        <w:t>PGPA Act,</w:t>
      </w:r>
      <w:r w:rsidRPr="0062714C">
        <w:t xml:space="preserve"> and has a central leadership role in providing expertise, guidance and performance monitoring on workforce management strategies. The APSC has a key role in supporting frameworks for a modern and flexible workforce, improving workforce management to support an efficient and effective Australian Public Service (APS), supporting high ethical standards and fostering improved capability and leadership.</w:t>
      </w:r>
    </w:p>
    <w:p w14:paraId="1F4E8544" w14:textId="77777777" w:rsidR="00D476E7" w:rsidRPr="0062714C" w:rsidRDefault="00D476E7" w:rsidP="00D476E7">
      <w:pPr>
        <w:spacing w:after="0" w:line="240" w:lineRule="auto"/>
      </w:pPr>
      <w:r w:rsidRPr="0062714C">
        <w:br w:type="page"/>
      </w:r>
    </w:p>
    <w:p w14:paraId="225B425E" w14:textId="77777777" w:rsidR="00D476E7" w:rsidRPr="0062714C" w:rsidRDefault="00D476E7" w:rsidP="00D476E7">
      <w:r w:rsidRPr="0062714C">
        <w:lastRenderedPageBreak/>
        <w:t>The</w:t>
      </w:r>
      <w:r w:rsidRPr="0062714C">
        <w:rPr>
          <w:b/>
        </w:rPr>
        <w:t xml:space="preserve"> Defence Force Remuneration Tribunal</w:t>
      </w:r>
      <w:r w:rsidRPr="0062714C">
        <w:t xml:space="preserve"> is an independent authority established under section 58G of the </w:t>
      </w:r>
      <w:r w:rsidRPr="0062714C">
        <w:rPr>
          <w:i/>
        </w:rPr>
        <w:t>Defence Act 1903</w:t>
      </w:r>
      <w:r w:rsidRPr="0062714C">
        <w:t>. The Defence Force Remuneration Tribunal determines the pay and allowances of members of the Australian Defence Force, considering the special nature of the Defence Force service.</w:t>
      </w:r>
    </w:p>
    <w:p w14:paraId="220DE0A0" w14:textId="77777777" w:rsidR="00D476E7" w:rsidRPr="0062714C" w:rsidRDefault="00D476E7" w:rsidP="00D476E7">
      <w:r w:rsidRPr="0062714C">
        <w:t xml:space="preserve">The </w:t>
      </w:r>
      <w:r w:rsidRPr="0062714C">
        <w:rPr>
          <w:b/>
        </w:rPr>
        <w:t>Digital Transformation Agency</w:t>
      </w:r>
      <w:r w:rsidRPr="0062714C">
        <w:t xml:space="preserve"> (DTA) is a non-corporate Commonwealth e</w:t>
      </w:r>
      <w:r>
        <w:t xml:space="preserve">ntity subject to the </w:t>
      </w:r>
      <w:r w:rsidRPr="006315AC">
        <w:t>PGPA Act</w:t>
      </w:r>
      <w:r>
        <w:t>. Its mission is to accelerate the government’s digital transformation agenda by helping agencies move more services online, deliver a better user experience to users and ensure the best use of the government’s Information and Communication</w:t>
      </w:r>
      <w:r w:rsidRPr="0062714C">
        <w:t xml:space="preserve"> </w:t>
      </w:r>
      <w:r>
        <w:t>Technology (ICT) spend.</w:t>
      </w:r>
    </w:p>
    <w:p w14:paraId="096F10C0" w14:textId="77777777" w:rsidR="00D476E7" w:rsidRPr="0062714C" w:rsidRDefault="00D476E7" w:rsidP="00D476E7">
      <w:r w:rsidRPr="0062714C">
        <w:t xml:space="preserve">The position of </w:t>
      </w:r>
      <w:r w:rsidRPr="0062714C">
        <w:rPr>
          <w:b/>
        </w:rPr>
        <w:t>Executive Director of Township Leasing</w:t>
      </w:r>
      <w:r w:rsidRPr="0062714C">
        <w:t xml:space="preserve"> (EDTL) is an independent statutory office holder that is subject to the </w:t>
      </w:r>
      <w:r w:rsidRPr="006315AC">
        <w:t>PGPA Act</w:t>
      </w:r>
      <w:r w:rsidRPr="0062714C">
        <w:t xml:space="preserve"> and was established under the ALR Act to enter into leases of Aboriginal-held land in the Northern Territory on behalf of the Commonwealth, and to administer sub-leases and other rights and interests derived from such leases. The primary function of the EDTL is to hold leases over townships on Aboriginal land in the Northern Territory following agreement between the Commonwealth and the respective Aboriginal Land Council and Land Trust.</w:t>
      </w:r>
    </w:p>
    <w:p w14:paraId="04E25930" w14:textId="77777777" w:rsidR="00D476E7" w:rsidRPr="0062714C" w:rsidRDefault="00D476E7" w:rsidP="00D476E7">
      <w:r w:rsidRPr="0062714C">
        <w:rPr>
          <w:b/>
        </w:rPr>
        <w:t>Indigenous Business Australia</w:t>
      </w:r>
      <w:r w:rsidRPr="0062714C">
        <w:t xml:space="preserve"> (IBA) is a corporate Commonwealth entity established under the </w:t>
      </w:r>
      <w:r w:rsidRPr="0062714C">
        <w:rPr>
          <w:i/>
        </w:rPr>
        <w:t>Aboriginal and Torres Strait Islander Act 2005</w:t>
      </w:r>
      <w:r w:rsidRPr="0062714C">
        <w:t xml:space="preserve"> (ATSI Act) and is subject to the </w:t>
      </w:r>
      <w:r w:rsidRPr="006315AC">
        <w:t>PGPA Act</w:t>
      </w:r>
      <w:r w:rsidRPr="0062714C">
        <w:t>. IBA creates opportunities for Aboriginal and Torres Strait Islander people and communities to build assets and wealth. IBA assists Aboriginal and Torres Strait Islander people to buy their own home, own their own business and to invest in commercial ventures and funds that generate financial returns and can also provide employment, training and supply chain opportunities.</w:t>
      </w:r>
    </w:p>
    <w:p w14:paraId="7A844C31" w14:textId="77777777" w:rsidR="00D476E7" w:rsidRPr="001B1601" w:rsidRDefault="00D476E7" w:rsidP="00D476E7">
      <w:r w:rsidRPr="001B1601">
        <w:rPr>
          <w:b/>
        </w:rPr>
        <w:t>The Indigenous Land and Sea Corporation</w:t>
      </w:r>
      <w:r w:rsidRPr="001B1601">
        <w:t xml:space="preserve"> (ILSC) is a corporate Commonwealth entity established under the ATSI Act and subject to the </w:t>
      </w:r>
      <w:r w:rsidRPr="006315AC">
        <w:t>PGPA Act.</w:t>
      </w:r>
      <w:r w:rsidRPr="001B1601">
        <w:t xml:space="preserve"> The ILSC assists Aboriginal and Torres Strait Islander people to realise economic, social, cultural and environmental benefits that the ownership and management of land, fresh water and salt water can bring. This includes economic independence (in particular jobs for Indigenous people); social benefits; cultural identity and connection; and environmental sustainability.</w:t>
      </w:r>
      <w:r>
        <w:t xml:space="preserve"> </w:t>
      </w:r>
      <w:r w:rsidRPr="001B1601">
        <w:t>The ILSC provides assistance in the acquisition and management of rights and interests in land, salt water and fresh water country.</w:t>
      </w:r>
    </w:p>
    <w:p w14:paraId="406BF820" w14:textId="77777777" w:rsidR="00D476E7" w:rsidRPr="0062714C" w:rsidRDefault="00D476E7" w:rsidP="00D476E7">
      <w:r w:rsidRPr="0062714C">
        <w:t xml:space="preserve">The </w:t>
      </w:r>
      <w:r w:rsidRPr="0062714C">
        <w:rPr>
          <w:b/>
        </w:rPr>
        <w:t>National Australia Day Council Limited</w:t>
      </w:r>
      <w:r w:rsidRPr="0062714C">
        <w:t xml:space="preserve"> (NADC) is a Commonwealth Company that is subject to the </w:t>
      </w:r>
      <w:r w:rsidRPr="006315AC">
        <w:t>PGPA Act.</w:t>
      </w:r>
      <w:r w:rsidRPr="0062714C">
        <w:t xml:space="preserve">  NADC’s mission is to inspire national pride and spirit through a range of activities including</w:t>
      </w:r>
      <w:r w:rsidRPr="0062714C">
        <w:rPr>
          <w:color w:val="FF0000"/>
        </w:rPr>
        <w:t xml:space="preserve"> </w:t>
      </w:r>
      <w:r w:rsidRPr="0062714C">
        <w:t>Australia Day programs and the Australian of the Year Awards.</w:t>
      </w:r>
    </w:p>
    <w:p w14:paraId="091AB513" w14:textId="77777777" w:rsidR="00D476E7" w:rsidRDefault="00D476E7" w:rsidP="00D476E7">
      <w:pPr>
        <w:rPr>
          <w:b/>
        </w:rPr>
      </w:pPr>
      <w:r>
        <w:rPr>
          <w:b/>
        </w:rPr>
        <w:br w:type="page"/>
      </w:r>
    </w:p>
    <w:p w14:paraId="60A15E63" w14:textId="275A594B" w:rsidR="00D476E7" w:rsidRPr="0038331A" w:rsidRDefault="00D476E7" w:rsidP="00D476E7">
      <w:pPr>
        <w:spacing w:after="120"/>
        <w:jc w:val="left"/>
      </w:pPr>
      <w:r>
        <w:lastRenderedPageBreak/>
        <w:t xml:space="preserve">The </w:t>
      </w:r>
      <w:r>
        <w:rPr>
          <w:b/>
        </w:rPr>
        <w:t>North Queensland Livestock Industry Recovery Agency</w:t>
      </w:r>
      <w:r>
        <w:t xml:space="preserve"> (NQLIRA) is a non</w:t>
      </w:r>
      <w:r>
        <w:noBreakHyphen/>
        <w:t xml:space="preserve">corporate Commonwealth entity and is subject to the </w:t>
      </w:r>
      <w:r w:rsidRPr="006315AC">
        <w:t>PGPA Act</w:t>
      </w:r>
      <w:r>
        <w:rPr>
          <w:i/>
        </w:rPr>
        <w:t xml:space="preserve">. </w:t>
      </w:r>
      <w:r>
        <w:t>The NQLIRA provides strategic leadership and coordination for the Commonwealth’s recovery and reconstruction activities in the flood affected areas of North, Far North and Western Queensland.</w:t>
      </w:r>
    </w:p>
    <w:p w14:paraId="29AED68E" w14:textId="77777777" w:rsidR="00D476E7" w:rsidRPr="0062714C" w:rsidRDefault="00D476E7" w:rsidP="00D476E7">
      <w:proofErr w:type="spellStart"/>
      <w:r w:rsidRPr="0062714C">
        <w:rPr>
          <w:b/>
        </w:rPr>
        <w:t>Anindilyakwa</w:t>
      </w:r>
      <w:proofErr w:type="spellEnd"/>
      <w:r w:rsidRPr="0062714C">
        <w:rPr>
          <w:b/>
        </w:rPr>
        <w:t xml:space="preserve"> Land Council</w:t>
      </w:r>
      <w:r w:rsidRPr="0062714C">
        <w:t xml:space="preserve"> (ALC), </w:t>
      </w:r>
      <w:r w:rsidRPr="0062714C">
        <w:rPr>
          <w:b/>
        </w:rPr>
        <w:t>Central Land Council</w:t>
      </w:r>
      <w:r w:rsidRPr="0062714C">
        <w:t xml:space="preserve"> (CLC), </w:t>
      </w:r>
      <w:r w:rsidRPr="0062714C">
        <w:rPr>
          <w:b/>
        </w:rPr>
        <w:t>Northern Land Council</w:t>
      </w:r>
      <w:r w:rsidRPr="0062714C">
        <w:t xml:space="preserve"> (NLC) and </w:t>
      </w:r>
      <w:r w:rsidRPr="0062714C">
        <w:rPr>
          <w:b/>
        </w:rPr>
        <w:t>Tiwi Land Council</w:t>
      </w:r>
      <w:r w:rsidRPr="0062714C">
        <w:t xml:space="preserve"> (TLC) are the four Northern Territory Land Councils established under the ALR Act. The Land Councils are subject to the </w:t>
      </w:r>
      <w:r w:rsidRPr="006315AC">
        <w:t>PGPA Act.</w:t>
      </w:r>
      <w:r w:rsidRPr="0062714C">
        <w:t xml:space="preserve"> Each is a corporate Commonwealth entity established to represent Aboriginal interests in a range of processes under the ALR Act.</w:t>
      </w:r>
    </w:p>
    <w:p w14:paraId="3369D037" w14:textId="77777777" w:rsidR="00D476E7" w:rsidRPr="0062714C" w:rsidRDefault="00D476E7" w:rsidP="00D476E7">
      <w:r w:rsidRPr="0062714C">
        <w:t xml:space="preserve">The </w:t>
      </w:r>
      <w:r w:rsidRPr="0062714C">
        <w:rPr>
          <w:b/>
        </w:rPr>
        <w:t xml:space="preserve">Office of National </w:t>
      </w:r>
      <w:r>
        <w:rPr>
          <w:b/>
        </w:rPr>
        <w:t>Intelligence</w:t>
      </w:r>
      <w:r>
        <w:t xml:space="preserve"> (ONI</w:t>
      </w:r>
      <w:r w:rsidRPr="0062714C">
        <w:t xml:space="preserve">) is a non-corporate Commonwealth entity operating under the </w:t>
      </w:r>
      <w:r w:rsidRPr="0062714C">
        <w:rPr>
          <w:i/>
        </w:rPr>
        <w:t xml:space="preserve">Office of National </w:t>
      </w:r>
      <w:r>
        <w:rPr>
          <w:i/>
        </w:rPr>
        <w:t>Intelligence</w:t>
      </w:r>
      <w:r w:rsidRPr="0062714C">
        <w:rPr>
          <w:i/>
        </w:rPr>
        <w:t xml:space="preserve"> Act </w:t>
      </w:r>
      <w:r>
        <w:rPr>
          <w:i/>
        </w:rPr>
        <w:t>2018</w:t>
      </w:r>
      <w:r w:rsidRPr="0062714C">
        <w:rPr>
          <w:i/>
        </w:rPr>
        <w:t xml:space="preserve"> </w:t>
      </w:r>
      <w:r w:rsidRPr="0062714C">
        <w:t xml:space="preserve">and is subject to the </w:t>
      </w:r>
      <w:r w:rsidRPr="006315AC">
        <w:t>PGPA Act.</w:t>
      </w:r>
      <w:r w:rsidRPr="0062714C">
        <w:t xml:space="preserve"> The ON</w:t>
      </w:r>
      <w:r>
        <w:t>I</w:t>
      </w:r>
      <w:r w:rsidRPr="0062714C">
        <w:t xml:space="preserve"> provides assessments</w:t>
      </w:r>
      <w:r>
        <w:t xml:space="preserve"> on</w:t>
      </w:r>
      <w:r w:rsidRPr="0062714C">
        <w:t xml:space="preserve"> </w:t>
      </w:r>
      <w:r>
        <w:t>matters of</w:t>
      </w:r>
      <w:r w:rsidRPr="0062714C">
        <w:t xml:space="preserve"> political, strategic </w:t>
      </w:r>
      <w:r>
        <w:t>or</w:t>
      </w:r>
      <w:r w:rsidRPr="0062714C">
        <w:t xml:space="preserve"> economic </w:t>
      </w:r>
      <w:r>
        <w:t>significance to Australia</w:t>
      </w:r>
      <w:r w:rsidRPr="0062714C">
        <w:t>, to the Prime Minister, senior ministers and senior officials. The ON</w:t>
      </w:r>
      <w:r>
        <w:t>I</w:t>
      </w:r>
      <w:r w:rsidRPr="0062714C">
        <w:t xml:space="preserve"> is also responsible for </w:t>
      </w:r>
      <w:r>
        <w:t xml:space="preserve">integration, </w:t>
      </w:r>
      <w:r w:rsidRPr="0062714C">
        <w:t>coordinati</w:t>
      </w:r>
      <w:r>
        <w:t>on</w:t>
      </w:r>
      <w:r w:rsidRPr="0062714C">
        <w:t xml:space="preserve"> and </w:t>
      </w:r>
      <w:r>
        <w:t>evaluation of</w:t>
      </w:r>
      <w:r w:rsidRPr="0062714C">
        <w:t xml:space="preserve"> Australia’s </w:t>
      </w:r>
      <w:r>
        <w:t>national</w:t>
      </w:r>
      <w:r w:rsidRPr="0062714C">
        <w:t xml:space="preserve"> intelligence </w:t>
      </w:r>
      <w:r>
        <w:t>capabilities</w:t>
      </w:r>
      <w:r w:rsidRPr="0062714C">
        <w:t>.</w:t>
      </w:r>
    </w:p>
    <w:p w14:paraId="7D65A485" w14:textId="77777777" w:rsidR="00D476E7" w:rsidRDefault="00D476E7" w:rsidP="00D476E7">
      <w:r w:rsidRPr="0062714C">
        <w:t xml:space="preserve">The </w:t>
      </w:r>
      <w:r w:rsidRPr="0062714C">
        <w:rPr>
          <w:b/>
          <w:bCs/>
        </w:rPr>
        <w:t>Office of the Official Secretary to the Governor-General</w:t>
      </w:r>
      <w:r w:rsidRPr="0062714C">
        <w:t xml:space="preserve"> (OOSGG) is a </w:t>
      </w:r>
      <w:r w:rsidRPr="0062714C">
        <w:br/>
        <w:t xml:space="preserve">non-corporate Commonwealth entity which supports the Governor-General in the performance of his/her responsibilities and is subject to the </w:t>
      </w:r>
      <w:r w:rsidRPr="006315AC">
        <w:t>PGPA Act.</w:t>
      </w:r>
      <w:r w:rsidRPr="0062714C">
        <w:t xml:space="preserve"> The position of the Official Secretary to the Governor-General (the Official Secretary) has existed since 1901. The OOSGG was established in December 1984 by amendment to the </w:t>
      </w:r>
      <w:r w:rsidRPr="0062714C">
        <w:br/>
      </w:r>
      <w:r w:rsidRPr="0062714C">
        <w:rPr>
          <w:i/>
          <w:iCs/>
        </w:rPr>
        <w:t>Governor-General Act 1974</w:t>
      </w:r>
      <w:r w:rsidRPr="0062714C">
        <w:t>.</w:t>
      </w:r>
    </w:p>
    <w:p w14:paraId="3F657AA7" w14:textId="77777777" w:rsidR="00D476E7" w:rsidRPr="0062714C" w:rsidRDefault="00D476E7" w:rsidP="00D476E7">
      <w:r>
        <w:t xml:space="preserve">The </w:t>
      </w:r>
      <w:r>
        <w:rPr>
          <w:b/>
        </w:rPr>
        <w:t>Office of the Registrar of Indigenous Corporations</w:t>
      </w:r>
      <w:r>
        <w:t xml:space="preserve"> (ORIC)</w:t>
      </w:r>
      <w:r>
        <w:rPr>
          <w:b/>
        </w:rPr>
        <w:t xml:space="preserve"> </w:t>
      </w:r>
      <w:r w:rsidRPr="0062714C">
        <w:t xml:space="preserve">is an independent statutory office holder who administers the </w:t>
      </w:r>
      <w:r w:rsidRPr="0062714C">
        <w:rPr>
          <w:i/>
        </w:rPr>
        <w:t>Corporations (Aboriginal and Torres Strait Islander) Act 2006</w:t>
      </w:r>
      <w:r w:rsidRPr="0062714C">
        <w:t xml:space="preserve"> and is subject to the </w:t>
      </w:r>
      <w:r w:rsidRPr="006315AC">
        <w:t>PGPA Act.</w:t>
      </w:r>
      <w:r w:rsidRPr="0062714C">
        <w:t xml:space="preserve"> The Registrar of Indigenous Corporations registers and regulates Aboriginal and Torres Strait Islander corporations.</w:t>
      </w:r>
    </w:p>
    <w:p w14:paraId="331F27B8" w14:textId="77777777" w:rsidR="00D476E7" w:rsidRPr="0062714C" w:rsidRDefault="00D476E7" w:rsidP="00D476E7">
      <w:r w:rsidRPr="0062714C">
        <w:rPr>
          <w:b/>
        </w:rPr>
        <w:t>Outback Stores Pty Ltd</w:t>
      </w:r>
      <w:r w:rsidRPr="0062714C">
        <w:t xml:space="preserve"> (OBS) is a Commonwealth Company subject to the </w:t>
      </w:r>
      <w:r w:rsidRPr="0062714C">
        <w:rPr>
          <w:i/>
        </w:rPr>
        <w:t>Corporations Act 2001</w:t>
      </w:r>
      <w:r w:rsidRPr="0062714C">
        <w:t xml:space="preserve"> and the </w:t>
      </w:r>
      <w:r w:rsidRPr="006315AC">
        <w:t>PGPA Act.</w:t>
      </w:r>
      <w:r w:rsidRPr="0062714C">
        <w:t xml:space="preserve"> OBS promotes the health, employment and economic development of remote Indigenous communities by managing quality, sustainable retail stores. OBS helps Aboriginal and Torres Strait Islander people to improve their standard of living and achieve health goals through sustainable retail stores.</w:t>
      </w:r>
    </w:p>
    <w:p w14:paraId="4D438985" w14:textId="77777777" w:rsidR="00D476E7" w:rsidRPr="0062714C" w:rsidRDefault="00D476E7" w:rsidP="00D476E7">
      <w:r w:rsidRPr="0062714C">
        <w:t xml:space="preserve">The </w:t>
      </w:r>
      <w:r w:rsidRPr="0062714C">
        <w:rPr>
          <w:b/>
        </w:rPr>
        <w:t>Remuneration Tribunal</w:t>
      </w:r>
      <w:r w:rsidRPr="0062714C">
        <w:t xml:space="preserve"> is an independent statutory authority established under the </w:t>
      </w:r>
      <w:r w:rsidRPr="0062714C">
        <w:rPr>
          <w:i/>
        </w:rPr>
        <w:t>Remuneration Tribunal Act 1973</w:t>
      </w:r>
      <w:r w:rsidRPr="0062714C">
        <w:t>. The Remuneration Tribunal is primarily responsible for inquiring into and determining the remuneration and allowances to be paid to holders of public offices (including parliamentary offices). The Remuneration Tribunal also reports on and provides advice about these matters.</w:t>
      </w:r>
    </w:p>
    <w:p w14:paraId="32FF9EB1" w14:textId="77777777" w:rsidR="00D476E7" w:rsidRDefault="00D476E7" w:rsidP="00D476E7">
      <w:r>
        <w:br w:type="page"/>
      </w:r>
    </w:p>
    <w:p w14:paraId="1377AAF2" w14:textId="77777777" w:rsidR="00D476E7" w:rsidRPr="0062714C" w:rsidRDefault="00D476E7" w:rsidP="00D476E7">
      <w:r w:rsidRPr="0062714C">
        <w:lastRenderedPageBreak/>
        <w:t xml:space="preserve">The </w:t>
      </w:r>
      <w:r w:rsidRPr="0062714C">
        <w:rPr>
          <w:b/>
        </w:rPr>
        <w:t>Torres Strait Regional Authority</w:t>
      </w:r>
      <w:r w:rsidRPr="0062714C">
        <w:t xml:space="preserve"> (TSRA) is a corporate Commonw</w:t>
      </w:r>
      <w:r>
        <w:t xml:space="preserve">ealth entity established by the </w:t>
      </w:r>
      <w:r>
        <w:rPr>
          <w:i/>
        </w:rPr>
        <w:t>ATSI</w:t>
      </w:r>
      <w:r w:rsidRPr="0062714C">
        <w:rPr>
          <w:i/>
        </w:rPr>
        <w:t xml:space="preserve"> Act 2005</w:t>
      </w:r>
      <w:r w:rsidRPr="0062714C">
        <w:t xml:space="preserve"> and is subject to the </w:t>
      </w:r>
      <w:r w:rsidRPr="006315AC">
        <w:t>PGPA Act.</w:t>
      </w:r>
      <w:r w:rsidRPr="0062714C">
        <w:t xml:space="preserve"> The TSRA formulates, implements and monitors the effectiveness of programs for Torres Strait Islander and Aboriginal people living in the Torres Strait</w:t>
      </w:r>
      <w:r>
        <w:t>,</w:t>
      </w:r>
      <w:r w:rsidRPr="0062714C">
        <w:t xml:space="preserve"> and also advises the Minister for Indigenous Affairs about issues relevant to Torres Strait Islander and Aboriginal people living in the Torres Strait region. The TSRA works to empower Torres Strait Islander and Aboriginal people living in the Torres Strait to determine their own affairs based on the </w:t>
      </w:r>
      <w:proofErr w:type="spellStart"/>
      <w:r w:rsidRPr="0062714C">
        <w:rPr>
          <w:i/>
        </w:rPr>
        <w:t>ailan</w:t>
      </w:r>
      <w:proofErr w:type="spellEnd"/>
      <w:r w:rsidRPr="0062714C">
        <w:rPr>
          <w:i/>
        </w:rPr>
        <w:t xml:space="preserve"> </w:t>
      </w:r>
      <w:proofErr w:type="spellStart"/>
      <w:r w:rsidRPr="0062714C">
        <w:rPr>
          <w:i/>
        </w:rPr>
        <w:t>kastom</w:t>
      </w:r>
      <w:proofErr w:type="spellEnd"/>
      <w:r w:rsidRPr="0062714C">
        <w:t xml:space="preserve"> (island custom) of the Torres Strait.</w:t>
      </w:r>
    </w:p>
    <w:p w14:paraId="70E5B3B1" w14:textId="77777777" w:rsidR="00D476E7" w:rsidRPr="0062714C" w:rsidRDefault="00D476E7" w:rsidP="00D476E7">
      <w:r w:rsidRPr="0062714C">
        <w:t xml:space="preserve">The </w:t>
      </w:r>
      <w:r w:rsidRPr="0062714C">
        <w:rPr>
          <w:b/>
        </w:rPr>
        <w:t>Workplace Gender Equality Agency</w:t>
      </w:r>
      <w:r w:rsidRPr="0062714C">
        <w:t xml:space="preserve"> (WGEA) is a non-corporate Commonwealth entity which is subject to the </w:t>
      </w:r>
      <w:r w:rsidRPr="006315AC">
        <w:t>PGPA Act.</w:t>
      </w:r>
      <w:r w:rsidRPr="0062714C">
        <w:t xml:space="preserve"> The WGEA is responsible for promoting and improving gender equality in Australian workplaces and administering the </w:t>
      </w:r>
      <w:r w:rsidRPr="0062714C">
        <w:rPr>
          <w:i/>
        </w:rPr>
        <w:t>Workplace Gender Equality Act 2012</w:t>
      </w:r>
      <w:r w:rsidRPr="0062714C">
        <w:t>.</w:t>
      </w:r>
    </w:p>
    <w:p w14:paraId="372B8CD4" w14:textId="77777777" w:rsidR="00D476E7" w:rsidRPr="009B5F07" w:rsidRDefault="00D476E7" w:rsidP="00D476E7">
      <w:r w:rsidRPr="0062714C">
        <w:t xml:space="preserve">The </w:t>
      </w:r>
      <w:r w:rsidRPr="0062714C">
        <w:rPr>
          <w:b/>
        </w:rPr>
        <w:t>Wreck Bay Aboriginal Community Council</w:t>
      </w:r>
      <w:r w:rsidRPr="0062714C">
        <w:t xml:space="preserve"> (WBACC) is a corporate Commonwealth entity established by the </w:t>
      </w:r>
      <w:r w:rsidRPr="0062714C">
        <w:rPr>
          <w:i/>
        </w:rPr>
        <w:t>Aboriginal Land Grant (Jervis Bay Territory) Act 1986</w:t>
      </w:r>
      <w:r w:rsidRPr="0062714C">
        <w:t xml:space="preserve"> and is subject to </w:t>
      </w:r>
      <w:r w:rsidRPr="00E36121">
        <w:t>the</w:t>
      </w:r>
      <w:r w:rsidRPr="00444F04">
        <w:rPr>
          <w:i/>
        </w:rPr>
        <w:t xml:space="preserve"> </w:t>
      </w:r>
      <w:r w:rsidRPr="006315AC">
        <w:t>PGPA Act</w:t>
      </w:r>
      <w:r w:rsidRPr="0062714C">
        <w:t>. The council holds title to land and provides services to the Aboriginal community of Jervis Bay.</w:t>
      </w:r>
    </w:p>
    <w:p w14:paraId="1CC680DA" w14:textId="77777777" w:rsidR="00D476E7" w:rsidRDefault="00D476E7" w:rsidP="00D476E7"/>
    <w:p w14:paraId="0649EAE3" w14:textId="77777777" w:rsidR="00D476E7" w:rsidRDefault="00D476E7" w:rsidP="00D476E7">
      <w:pPr>
        <w:pStyle w:val="FigureHeading"/>
      </w:pPr>
      <w:r>
        <w:br w:type="page"/>
      </w:r>
      <w:r>
        <w:lastRenderedPageBreak/>
        <w:t>Figure 1: Prime Minister and Cabinet Portfolio structure and outcome</w:t>
      </w:r>
    </w:p>
    <w:tbl>
      <w:tblPr>
        <w:tblW w:w="7710" w:type="dxa"/>
        <w:tblInd w:w="137" w:type="dxa"/>
        <w:tblLayout w:type="fixed"/>
        <w:tblCellMar>
          <w:top w:w="113" w:type="dxa"/>
          <w:left w:w="57" w:type="dxa"/>
          <w:bottom w:w="57" w:type="dxa"/>
          <w:right w:w="57" w:type="dxa"/>
        </w:tblCellMar>
        <w:tblLook w:val="01E0" w:firstRow="1" w:lastRow="1" w:firstColumn="1" w:lastColumn="1" w:noHBand="0" w:noVBand="0"/>
      </w:tblPr>
      <w:tblGrid>
        <w:gridCol w:w="7710"/>
      </w:tblGrid>
      <w:tr w:rsidR="00D476E7" w:rsidRPr="00321CCC" w14:paraId="0462CA1A" w14:textId="77777777" w:rsidTr="00C52BBB">
        <w:trPr>
          <w:trHeight w:val="397"/>
        </w:trPr>
        <w:tc>
          <w:tcPr>
            <w:tcW w:w="7710" w:type="dxa"/>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5CC4C913" w14:textId="77777777" w:rsidR="00D476E7" w:rsidRPr="00321CCC" w:rsidRDefault="00D476E7" w:rsidP="00C52BBB">
            <w:pPr>
              <w:spacing w:after="80" w:line="240" w:lineRule="auto"/>
              <w:jc w:val="center"/>
              <w:rPr>
                <w:rFonts w:ascii="Arial" w:hAnsi="Arial"/>
                <w:sz w:val="16"/>
                <w:szCs w:val="16"/>
              </w:rPr>
            </w:pPr>
            <w:r w:rsidRPr="00321CCC">
              <w:rPr>
                <w:rFonts w:ascii="Arial" w:hAnsi="Arial"/>
                <w:b/>
                <w:sz w:val="18"/>
                <w:szCs w:val="18"/>
              </w:rPr>
              <w:t>Prime Minister — The Hon Scott Morrison MP</w:t>
            </w:r>
          </w:p>
        </w:tc>
      </w:tr>
      <w:tr w:rsidR="00D476E7" w:rsidRPr="00321CCC" w14:paraId="6B87E04B" w14:textId="77777777" w:rsidTr="00C52BBB">
        <w:trPr>
          <w:trHeight w:hRule="exact" w:val="227"/>
        </w:trPr>
        <w:tc>
          <w:tcPr>
            <w:tcW w:w="7710" w:type="dxa"/>
            <w:tcBorders>
              <w:top w:val="single" w:sz="4" w:space="0" w:color="auto"/>
              <w:bottom w:val="single" w:sz="4" w:space="0" w:color="auto"/>
            </w:tcBorders>
            <w:tcMar>
              <w:left w:w="142" w:type="dxa"/>
              <w:right w:w="142" w:type="dxa"/>
            </w:tcMar>
            <w:vAlign w:val="center"/>
          </w:tcPr>
          <w:p w14:paraId="5CF00602" w14:textId="77777777" w:rsidR="00D476E7" w:rsidRPr="00321CCC" w:rsidRDefault="00D476E7" w:rsidP="00C52BBB">
            <w:pPr>
              <w:tabs>
                <w:tab w:val="right" w:pos="7547"/>
              </w:tabs>
              <w:spacing w:after="80" w:line="240" w:lineRule="auto"/>
              <w:rPr>
                <w:rFonts w:ascii="Arial" w:hAnsi="Arial"/>
                <w:b/>
                <w:sz w:val="16"/>
                <w:szCs w:val="16"/>
              </w:rPr>
            </w:pPr>
          </w:p>
          <w:p w14:paraId="7F236E43" w14:textId="77777777" w:rsidR="00D476E7" w:rsidRPr="00321CCC" w:rsidRDefault="00D476E7" w:rsidP="00C52BBB">
            <w:pPr>
              <w:tabs>
                <w:tab w:val="right" w:pos="7547"/>
              </w:tabs>
              <w:spacing w:after="80" w:line="240" w:lineRule="auto"/>
              <w:rPr>
                <w:rFonts w:ascii="Arial" w:hAnsi="Arial"/>
                <w:b/>
                <w:sz w:val="16"/>
                <w:szCs w:val="16"/>
              </w:rPr>
            </w:pPr>
          </w:p>
          <w:p w14:paraId="0D4A03FE" w14:textId="77777777" w:rsidR="00D476E7" w:rsidRPr="00321CCC" w:rsidRDefault="00D476E7" w:rsidP="00C52BBB">
            <w:pPr>
              <w:tabs>
                <w:tab w:val="right" w:pos="7547"/>
              </w:tabs>
              <w:spacing w:after="80" w:line="240" w:lineRule="auto"/>
              <w:rPr>
                <w:rFonts w:ascii="Arial" w:hAnsi="Arial"/>
                <w:b/>
                <w:sz w:val="16"/>
                <w:szCs w:val="16"/>
              </w:rPr>
            </w:pPr>
          </w:p>
        </w:tc>
      </w:tr>
      <w:tr w:rsidR="00D476E7" w:rsidRPr="00321CCC" w14:paraId="35BF66C1" w14:textId="77777777" w:rsidTr="00C52BBB">
        <w:trPr>
          <w:trHeight w:val="1079"/>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56B47FDA" w14:textId="77777777" w:rsidR="00D476E7" w:rsidRPr="00321CCC" w:rsidRDefault="00D476E7" w:rsidP="00C52BBB">
            <w:pPr>
              <w:spacing w:after="80" w:line="240" w:lineRule="auto"/>
              <w:jc w:val="center"/>
              <w:rPr>
                <w:rFonts w:ascii="Arial" w:hAnsi="Arial"/>
                <w:sz w:val="16"/>
                <w:szCs w:val="16"/>
              </w:rPr>
            </w:pPr>
            <w:r w:rsidRPr="00321CCC">
              <w:rPr>
                <w:rFonts w:ascii="Arial" w:hAnsi="Arial"/>
                <w:sz w:val="16"/>
                <w:szCs w:val="16"/>
              </w:rPr>
              <w:t>Minister for Indigenous Affairs</w:t>
            </w:r>
            <w:r w:rsidRPr="00321CCC">
              <w:rPr>
                <w:rFonts w:ascii="Arial" w:hAnsi="Arial"/>
              </w:rPr>
              <w:t xml:space="preserve"> </w:t>
            </w:r>
            <w:r w:rsidRPr="00321CCC">
              <w:rPr>
                <w:rFonts w:ascii="Arial" w:hAnsi="Arial"/>
                <w:sz w:val="16"/>
                <w:szCs w:val="16"/>
              </w:rPr>
              <w:t xml:space="preserve">— Senator the Hon Nigel Scullion </w:t>
            </w:r>
          </w:p>
          <w:p w14:paraId="6599A988" w14:textId="77777777" w:rsidR="00D476E7" w:rsidRPr="00321CCC" w:rsidRDefault="00D476E7" w:rsidP="00C52BBB">
            <w:pPr>
              <w:spacing w:after="80" w:line="240" w:lineRule="auto"/>
              <w:jc w:val="center"/>
              <w:rPr>
                <w:rFonts w:ascii="Arial" w:hAnsi="Arial"/>
                <w:sz w:val="16"/>
                <w:szCs w:val="16"/>
              </w:rPr>
            </w:pPr>
            <w:r w:rsidRPr="00321CCC">
              <w:rPr>
                <w:rFonts w:ascii="Arial" w:hAnsi="Arial"/>
                <w:sz w:val="16"/>
                <w:szCs w:val="16"/>
                <w:lang w:val="en"/>
              </w:rPr>
              <w:t xml:space="preserve">Minister </w:t>
            </w:r>
            <w:r>
              <w:rPr>
                <w:rFonts w:ascii="Arial" w:hAnsi="Arial"/>
                <w:sz w:val="16"/>
                <w:szCs w:val="16"/>
                <w:lang w:val="en"/>
              </w:rPr>
              <w:t xml:space="preserve">for </w:t>
            </w:r>
            <w:r w:rsidRPr="00321CCC">
              <w:rPr>
                <w:rFonts w:ascii="Arial" w:hAnsi="Arial"/>
                <w:sz w:val="16"/>
                <w:szCs w:val="16"/>
                <w:lang w:val="en"/>
              </w:rPr>
              <w:t>Women</w:t>
            </w:r>
            <w:r>
              <w:rPr>
                <w:rFonts w:ascii="Arial" w:hAnsi="Arial"/>
                <w:sz w:val="16"/>
                <w:szCs w:val="16"/>
                <w:lang w:val="en"/>
              </w:rPr>
              <w:t xml:space="preserve"> and Minister for Jobs and Industrial Relations </w:t>
            </w:r>
            <w:r w:rsidRPr="00321CCC">
              <w:rPr>
                <w:rFonts w:ascii="Arial" w:hAnsi="Arial"/>
                <w:sz w:val="16"/>
                <w:szCs w:val="16"/>
              </w:rPr>
              <w:t xml:space="preserve">— The Hon Kelly </w:t>
            </w:r>
            <w:proofErr w:type="spellStart"/>
            <w:r w:rsidRPr="00321CCC">
              <w:rPr>
                <w:rFonts w:ascii="Arial" w:hAnsi="Arial"/>
                <w:sz w:val="16"/>
                <w:szCs w:val="16"/>
              </w:rPr>
              <w:t>O’Dwyer</w:t>
            </w:r>
            <w:proofErr w:type="spellEnd"/>
            <w:r w:rsidRPr="00321CCC">
              <w:rPr>
                <w:rFonts w:ascii="Arial" w:hAnsi="Arial"/>
                <w:sz w:val="16"/>
                <w:szCs w:val="16"/>
              </w:rPr>
              <w:t xml:space="preserve"> MP</w:t>
            </w:r>
          </w:p>
          <w:p w14:paraId="5309B05B" w14:textId="77777777" w:rsidR="00D476E7" w:rsidRPr="00321CCC" w:rsidRDefault="00D476E7" w:rsidP="00C52BBB">
            <w:pPr>
              <w:spacing w:after="80" w:line="240" w:lineRule="auto"/>
              <w:jc w:val="center"/>
              <w:rPr>
                <w:rFonts w:ascii="Arial" w:hAnsi="Arial"/>
                <w:sz w:val="16"/>
                <w:szCs w:val="16"/>
              </w:rPr>
            </w:pPr>
            <w:r w:rsidRPr="00321CCC">
              <w:rPr>
                <w:rFonts w:ascii="Arial" w:hAnsi="Arial"/>
                <w:sz w:val="16"/>
                <w:szCs w:val="16"/>
              </w:rPr>
              <w:t>Minister for Human Services and Digital Transformation</w:t>
            </w:r>
            <w:r>
              <w:rPr>
                <w:rFonts w:ascii="Arial" w:hAnsi="Arial"/>
                <w:sz w:val="16"/>
                <w:szCs w:val="16"/>
              </w:rPr>
              <w:t xml:space="preserve"> </w:t>
            </w:r>
            <w:r w:rsidRPr="00321CCC">
              <w:rPr>
                <w:rFonts w:ascii="Arial" w:hAnsi="Arial"/>
                <w:sz w:val="16"/>
                <w:szCs w:val="16"/>
              </w:rPr>
              <w:t>– The Hon Michael Keenan MP</w:t>
            </w:r>
          </w:p>
        </w:tc>
      </w:tr>
      <w:tr w:rsidR="00D476E7" w:rsidRPr="00321CCC" w14:paraId="4792F06D" w14:textId="77777777" w:rsidTr="00C52BBB">
        <w:trPr>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0AD5CFD6" w14:textId="77777777" w:rsidR="00D476E7" w:rsidRPr="00321CCC" w:rsidRDefault="00D476E7" w:rsidP="00C52BBB">
            <w:pPr>
              <w:tabs>
                <w:tab w:val="left" w:pos="5528"/>
              </w:tabs>
              <w:spacing w:after="80" w:line="240" w:lineRule="auto"/>
              <w:rPr>
                <w:rFonts w:ascii="Arial" w:hAnsi="Arial"/>
                <w:b/>
                <w:sz w:val="18"/>
                <w:szCs w:val="18"/>
              </w:rPr>
            </w:pPr>
          </w:p>
        </w:tc>
      </w:tr>
      <w:tr w:rsidR="00D476E7" w:rsidRPr="00321CCC" w14:paraId="06A7C438" w14:textId="77777777" w:rsidTr="00C52BBB">
        <w:trPr>
          <w:trHeight w:val="378"/>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6B1E5B77" w14:textId="77777777" w:rsidR="00D476E7" w:rsidRPr="00321CCC" w:rsidRDefault="00D476E7" w:rsidP="00C52BBB">
            <w:pPr>
              <w:tabs>
                <w:tab w:val="left" w:pos="5528"/>
              </w:tabs>
              <w:spacing w:after="80" w:line="240" w:lineRule="auto"/>
              <w:jc w:val="center"/>
              <w:rPr>
                <w:rFonts w:ascii="Arial" w:hAnsi="Arial"/>
                <w:sz w:val="16"/>
                <w:szCs w:val="16"/>
              </w:rPr>
            </w:pPr>
            <w:r w:rsidRPr="00321CCC">
              <w:rPr>
                <w:rFonts w:ascii="Arial" w:hAnsi="Arial"/>
                <w:sz w:val="16"/>
                <w:szCs w:val="16"/>
              </w:rPr>
              <w:t>Assistant Minister to the Prime Minister — The Hon Steve Irons MP</w:t>
            </w:r>
          </w:p>
        </w:tc>
      </w:tr>
      <w:tr w:rsidR="00D476E7" w:rsidRPr="00321CCC" w14:paraId="62DADDE9" w14:textId="77777777" w:rsidTr="00C52BBB">
        <w:trPr>
          <w:cantSplit/>
          <w:trHeight w:hRule="exact" w:val="270"/>
        </w:trPr>
        <w:tc>
          <w:tcPr>
            <w:tcW w:w="7710" w:type="dxa"/>
            <w:tcBorders>
              <w:top w:val="single" w:sz="4" w:space="0" w:color="auto"/>
              <w:bottom w:val="single" w:sz="4" w:space="0" w:color="auto"/>
            </w:tcBorders>
            <w:shd w:val="clear" w:color="auto" w:fill="auto"/>
            <w:tcMar>
              <w:left w:w="142" w:type="dxa"/>
              <w:right w:w="142" w:type="dxa"/>
            </w:tcMar>
            <w:vAlign w:val="center"/>
          </w:tcPr>
          <w:p w14:paraId="6D1F3FAE" w14:textId="77777777" w:rsidR="00D476E7" w:rsidRPr="00321CCC" w:rsidRDefault="00D476E7" w:rsidP="00C52BBB">
            <w:pPr>
              <w:tabs>
                <w:tab w:val="left" w:pos="5528"/>
              </w:tabs>
              <w:spacing w:after="80" w:line="240" w:lineRule="auto"/>
              <w:rPr>
                <w:rFonts w:ascii="Arial" w:hAnsi="Arial"/>
                <w:b/>
                <w:sz w:val="18"/>
                <w:szCs w:val="18"/>
              </w:rPr>
            </w:pPr>
          </w:p>
        </w:tc>
      </w:tr>
      <w:tr w:rsidR="00D476E7" w:rsidRPr="00321CCC" w14:paraId="69091313" w14:textId="77777777" w:rsidTr="00C52BBB">
        <w:trPr>
          <w:trHeight w:val="1755"/>
        </w:trPr>
        <w:tc>
          <w:tcPr>
            <w:tcW w:w="7710"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01801C79" w14:textId="77777777" w:rsidR="00D476E7" w:rsidRPr="00321CCC" w:rsidRDefault="00D476E7" w:rsidP="00C52BBB">
            <w:pPr>
              <w:tabs>
                <w:tab w:val="left" w:pos="4820"/>
              </w:tabs>
              <w:spacing w:after="80" w:line="240" w:lineRule="auto"/>
              <w:rPr>
                <w:rFonts w:ascii="Arial" w:hAnsi="Arial"/>
                <w:i/>
                <w:sz w:val="16"/>
                <w:szCs w:val="16"/>
              </w:rPr>
            </w:pPr>
            <w:r w:rsidRPr="00321CCC">
              <w:rPr>
                <w:rFonts w:ascii="Arial" w:hAnsi="Arial"/>
                <w:b/>
                <w:sz w:val="18"/>
                <w:szCs w:val="18"/>
              </w:rPr>
              <w:t xml:space="preserve">Department of the Prime Minister and Cabinet             </w:t>
            </w:r>
            <w:r w:rsidRPr="00321CCC">
              <w:rPr>
                <w:rFonts w:ascii="Arial" w:hAnsi="Arial"/>
                <w:i/>
                <w:sz w:val="16"/>
                <w:szCs w:val="16"/>
              </w:rPr>
              <w:t>Secretary: Dr Martin Parkinson AC PSM</w:t>
            </w:r>
          </w:p>
          <w:p w14:paraId="2AD105DB" w14:textId="77777777" w:rsidR="00D476E7" w:rsidRPr="00321CCC" w:rsidRDefault="00D476E7" w:rsidP="00C52BBB">
            <w:pPr>
              <w:tabs>
                <w:tab w:val="right" w:pos="7229"/>
              </w:tabs>
              <w:spacing w:after="80" w:line="240" w:lineRule="auto"/>
              <w:rPr>
                <w:rFonts w:ascii="Arial" w:hAnsi="Arial"/>
                <w:sz w:val="16"/>
                <w:szCs w:val="16"/>
              </w:rPr>
            </w:pPr>
            <w:r w:rsidRPr="00321CCC">
              <w:rPr>
                <w:rFonts w:ascii="Arial" w:hAnsi="Arial"/>
                <w:sz w:val="16"/>
                <w:szCs w:val="16"/>
              </w:rPr>
              <w:t>Outcome 1: Prime Minister and Cabinet - Provide high quality policy advice and support to the Prime Minister, the Cabinet, Portfolio Ministers and Assistant Ministers including through the coordination of government activities, policy development and program delivery.</w:t>
            </w:r>
          </w:p>
          <w:p w14:paraId="2FDA695E" w14:textId="08BB1DE7" w:rsidR="00D476E7" w:rsidRPr="00321CCC" w:rsidRDefault="00D476E7" w:rsidP="00C52BBB">
            <w:pPr>
              <w:tabs>
                <w:tab w:val="right" w:pos="7229"/>
              </w:tabs>
              <w:spacing w:after="80" w:line="240" w:lineRule="auto"/>
              <w:rPr>
                <w:rFonts w:ascii="Arial" w:hAnsi="Arial"/>
                <w:sz w:val="16"/>
                <w:szCs w:val="16"/>
              </w:rPr>
            </w:pPr>
            <w:r w:rsidRPr="00321CCC">
              <w:rPr>
                <w:rFonts w:ascii="Arial" w:hAnsi="Arial"/>
                <w:sz w:val="16"/>
                <w:szCs w:val="16"/>
              </w:rPr>
              <w:t>Outcome 2: Indigenous - Improve results for Indigenous Australians including in relation to school attendance, employment and community safety, through d</w:t>
            </w:r>
            <w:r>
              <w:rPr>
                <w:rFonts w:ascii="Arial" w:hAnsi="Arial"/>
                <w:sz w:val="16"/>
                <w:szCs w:val="16"/>
              </w:rPr>
              <w:t>elivering services and program</w:t>
            </w:r>
            <w:r w:rsidR="00EC6317">
              <w:rPr>
                <w:rFonts w:ascii="Arial" w:hAnsi="Arial"/>
                <w:sz w:val="16"/>
                <w:szCs w:val="16"/>
              </w:rPr>
              <w:t>me</w:t>
            </w:r>
            <w:r w:rsidRPr="00321CCC">
              <w:rPr>
                <w:rFonts w:ascii="Arial" w:hAnsi="Arial"/>
                <w:sz w:val="16"/>
                <w:szCs w:val="16"/>
              </w:rPr>
              <w:t>s, and through measures that recognise the special place that Indigenous people hold in this Nation.</w:t>
            </w:r>
          </w:p>
        </w:tc>
      </w:tr>
      <w:tr w:rsidR="00D476E7" w:rsidRPr="00321CCC" w14:paraId="20344459" w14:textId="77777777" w:rsidTr="00C52BBB">
        <w:trPr>
          <w:trHeight w:hRule="exact" w:val="227"/>
        </w:trPr>
        <w:tc>
          <w:tcPr>
            <w:tcW w:w="7710" w:type="dxa"/>
            <w:tcBorders>
              <w:top w:val="single" w:sz="4" w:space="0" w:color="auto"/>
              <w:bottom w:val="single" w:sz="4" w:space="0" w:color="auto"/>
            </w:tcBorders>
            <w:tcMar>
              <w:left w:w="142" w:type="dxa"/>
              <w:right w:w="142" w:type="dxa"/>
            </w:tcMar>
            <w:vAlign w:val="center"/>
          </w:tcPr>
          <w:p w14:paraId="1C2DB2E2" w14:textId="77777777" w:rsidR="00D476E7" w:rsidRPr="00321CCC" w:rsidRDefault="00D476E7" w:rsidP="00C52BBB">
            <w:pPr>
              <w:tabs>
                <w:tab w:val="right" w:pos="7547"/>
              </w:tabs>
              <w:spacing w:after="80" w:line="240" w:lineRule="auto"/>
              <w:rPr>
                <w:rFonts w:ascii="Arial" w:hAnsi="Arial"/>
                <w:b/>
                <w:sz w:val="16"/>
                <w:szCs w:val="16"/>
              </w:rPr>
            </w:pPr>
          </w:p>
        </w:tc>
      </w:tr>
      <w:tr w:rsidR="00D476E7" w:rsidRPr="00321CCC" w14:paraId="529AAD37" w14:textId="77777777" w:rsidTr="00C52BBB">
        <w:trPr>
          <w:trHeigh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02EBF4F" w14:textId="77777777" w:rsidR="00D476E7" w:rsidRPr="00321CCC" w:rsidRDefault="00D476E7" w:rsidP="00C52BBB">
            <w:pPr>
              <w:tabs>
                <w:tab w:val="left" w:pos="4543"/>
              </w:tabs>
              <w:spacing w:after="80" w:line="240" w:lineRule="auto"/>
              <w:rPr>
                <w:rFonts w:ascii="Arial" w:hAnsi="Arial"/>
                <w:i/>
                <w:sz w:val="16"/>
                <w:szCs w:val="16"/>
              </w:rPr>
            </w:pPr>
            <w:r w:rsidRPr="00321CCC">
              <w:rPr>
                <w:rFonts w:ascii="Arial" w:hAnsi="Arial"/>
                <w:b/>
                <w:sz w:val="16"/>
                <w:szCs w:val="16"/>
              </w:rPr>
              <w:t xml:space="preserve">Aboriginal Hostels Limited                                                           </w:t>
            </w:r>
            <w:r w:rsidRPr="00321CCC">
              <w:rPr>
                <w:rFonts w:ascii="Arial" w:hAnsi="Arial"/>
                <w:i/>
                <w:sz w:val="16"/>
                <w:szCs w:val="16"/>
              </w:rPr>
              <w:t>Chief Executive Officer: Mr Tony Usher</w:t>
            </w:r>
          </w:p>
          <w:p w14:paraId="6C6DFD48" w14:textId="77777777" w:rsidR="00D476E7" w:rsidRPr="00321CCC" w:rsidRDefault="00D476E7" w:rsidP="00C52BBB">
            <w:pPr>
              <w:tabs>
                <w:tab w:val="right" w:pos="7229"/>
              </w:tabs>
              <w:spacing w:after="80" w:line="240" w:lineRule="auto"/>
              <w:rPr>
                <w:rFonts w:ascii="Arial" w:hAnsi="Arial"/>
                <w:b/>
                <w:sz w:val="16"/>
                <w:szCs w:val="16"/>
              </w:rPr>
            </w:pPr>
            <w:r w:rsidRPr="00321CCC">
              <w:rPr>
                <w:rFonts w:ascii="Arial" w:hAnsi="Arial"/>
                <w:sz w:val="16"/>
                <w:szCs w:val="16"/>
              </w:rPr>
              <w:t>Outcome: Improved access to education, employment, health and other services for Aboriginal and Torres Strait Islander people travelling or relocating through the operation of temporary hostel accommodation services.</w:t>
            </w:r>
          </w:p>
        </w:tc>
      </w:tr>
      <w:tr w:rsidR="00D476E7" w:rsidRPr="00321CCC" w14:paraId="32CF40F2" w14:textId="77777777" w:rsidTr="00C52BBB">
        <w:trPr>
          <w:trHeight w:val="170"/>
        </w:trPr>
        <w:tc>
          <w:tcPr>
            <w:tcW w:w="7710" w:type="dxa"/>
            <w:tcBorders>
              <w:top w:val="single" w:sz="4" w:space="0" w:color="auto"/>
              <w:bottom w:val="single" w:sz="4" w:space="0" w:color="auto"/>
            </w:tcBorders>
            <w:tcMar>
              <w:left w:w="142" w:type="dxa"/>
              <w:right w:w="142" w:type="dxa"/>
            </w:tcMar>
            <w:vAlign w:val="center"/>
          </w:tcPr>
          <w:p w14:paraId="12F3ECC7" w14:textId="77777777" w:rsidR="00D476E7" w:rsidRPr="00321CCC" w:rsidRDefault="00D476E7" w:rsidP="00C52BBB">
            <w:pPr>
              <w:tabs>
                <w:tab w:val="left" w:pos="4543"/>
              </w:tabs>
              <w:spacing w:after="80" w:line="240" w:lineRule="auto"/>
              <w:rPr>
                <w:rFonts w:ascii="Arial" w:hAnsi="Arial"/>
                <w:b/>
                <w:sz w:val="4"/>
                <w:szCs w:val="4"/>
              </w:rPr>
            </w:pPr>
          </w:p>
        </w:tc>
      </w:tr>
      <w:tr w:rsidR="00D476E7" w:rsidRPr="00321CCC" w14:paraId="4936028C" w14:textId="77777777" w:rsidTr="00C52BBB">
        <w:trPr>
          <w:trHeigh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3FB55A9" w14:textId="77777777" w:rsidR="00D476E7" w:rsidRPr="00321CCC" w:rsidRDefault="00D476E7" w:rsidP="00C52BBB">
            <w:pPr>
              <w:tabs>
                <w:tab w:val="left" w:pos="4543"/>
              </w:tabs>
              <w:spacing w:after="80" w:line="240" w:lineRule="auto"/>
              <w:rPr>
                <w:rFonts w:ascii="Arial" w:hAnsi="Arial"/>
                <w:b/>
                <w:sz w:val="16"/>
                <w:szCs w:val="16"/>
              </w:rPr>
            </w:pPr>
            <w:r w:rsidRPr="00321CCC">
              <w:rPr>
                <w:rFonts w:ascii="Arial" w:hAnsi="Arial"/>
                <w:b/>
                <w:sz w:val="16"/>
                <w:szCs w:val="16"/>
              </w:rPr>
              <w:t xml:space="preserve">Australian Institute of Aboriginal and Torres Strait Islander Studies                                                    </w:t>
            </w:r>
          </w:p>
          <w:p w14:paraId="6C1214C0" w14:textId="77777777" w:rsidR="00D476E7" w:rsidRPr="00321CCC" w:rsidRDefault="00D476E7" w:rsidP="00C52BBB">
            <w:pPr>
              <w:tabs>
                <w:tab w:val="left" w:pos="4543"/>
              </w:tabs>
              <w:spacing w:after="80" w:line="240" w:lineRule="auto"/>
              <w:jc w:val="right"/>
              <w:rPr>
                <w:rFonts w:ascii="Arial" w:hAnsi="Arial"/>
                <w:i/>
                <w:sz w:val="16"/>
                <w:szCs w:val="16"/>
              </w:rPr>
            </w:pPr>
            <w:r w:rsidRPr="00321CCC">
              <w:rPr>
                <w:rFonts w:ascii="Arial" w:hAnsi="Arial"/>
                <w:i/>
                <w:sz w:val="16"/>
                <w:szCs w:val="16"/>
              </w:rPr>
              <w:t>Chief Executive Officer: Mr Craig Ritchie</w:t>
            </w:r>
          </w:p>
          <w:p w14:paraId="0CB2FA39" w14:textId="77777777" w:rsidR="00D476E7" w:rsidRPr="00321CCC" w:rsidRDefault="00D476E7" w:rsidP="00C52BBB">
            <w:pPr>
              <w:tabs>
                <w:tab w:val="right" w:pos="7229"/>
              </w:tabs>
              <w:spacing w:after="80" w:line="240" w:lineRule="auto"/>
              <w:rPr>
                <w:rFonts w:ascii="Arial" w:hAnsi="Arial"/>
                <w:b/>
                <w:sz w:val="16"/>
                <w:szCs w:val="16"/>
              </w:rPr>
            </w:pPr>
            <w:r w:rsidRPr="00321CCC">
              <w:rPr>
                <w:rFonts w:ascii="Arial" w:hAnsi="Arial"/>
                <w:sz w:val="16"/>
                <w:szCs w:val="16"/>
              </w:rPr>
              <w:t xml:space="preserve">Outcome: Further understanding of Australian Indigenous cultures, past and present through undertaking and publishing research, and providing access to print and </w:t>
            </w:r>
            <w:proofErr w:type="spellStart"/>
            <w:r w:rsidRPr="00321CCC">
              <w:rPr>
                <w:rFonts w:ascii="Arial" w:hAnsi="Arial"/>
                <w:sz w:val="16"/>
                <w:szCs w:val="16"/>
              </w:rPr>
              <w:t>audiovisual</w:t>
            </w:r>
            <w:proofErr w:type="spellEnd"/>
            <w:r w:rsidRPr="00321CCC">
              <w:rPr>
                <w:rFonts w:ascii="Arial" w:hAnsi="Arial"/>
                <w:sz w:val="16"/>
                <w:szCs w:val="16"/>
              </w:rPr>
              <w:t xml:space="preserve"> collections.</w:t>
            </w:r>
          </w:p>
        </w:tc>
      </w:tr>
      <w:tr w:rsidR="00D476E7" w:rsidRPr="00321CCC" w14:paraId="335C3F9E" w14:textId="77777777" w:rsidTr="00C52BBB">
        <w:trPr>
          <w:trHeight w:hRule="exact" w:val="227"/>
        </w:trPr>
        <w:tc>
          <w:tcPr>
            <w:tcW w:w="7710" w:type="dxa"/>
            <w:tcBorders>
              <w:top w:val="single" w:sz="4" w:space="0" w:color="auto"/>
              <w:bottom w:val="single" w:sz="4" w:space="0" w:color="auto"/>
            </w:tcBorders>
            <w:tcMar>
              <w:left w:w="142" w:type="dxa"/>
              <w:right w:w="142" w:type="dxa"/>
            </w:tcMar>
            <w:vAlign w:val="center"/>
          </w:tcPr>
          <w:p w14:paraId="380C8449" w14:textId="77777777" w:rsidR="00D476E7" w:rsidRPr="00321CCC" w:rsidRDefault="00D476E7" w:rsidP="00C52BBB">
            <w:pPr>
              <w:tabs>
                <w:tab w:val="right" w:pos="7229"/>
              </w:tabs>
              <w:spacing w:after="80" w:line="240" w:lineRule="auto"/>
              <w:rPr>
                <w:rFonts w:ascii="Arial" w:hAnsi="Arial"/>
                <w:b/>
                <w:sz w:val="4"/>
                <w:szCs w:val="4"/>
              </w:rPr>
            </w:pPr>
          </w:p>
          <w:p w14:paraId="533BACAD" w14:textId="77777777" w:rsidR="00D476E7" w:rsidRPr="00321CCC" w:rsidRDefault="00D476E7" w:rsidP="00C52BBB">
            <w:pPr>
              <w:tabs>
                <w:tab w:val="right" w:pos="7229"/>
              </w:tabs>
              <w:spacing w:after="80" w:line="240" w:lineRule="auto"/>
              <w:rPr>
                <w:rFonts w:ascii="Arial" w:hAnsi="Arial"/>
                <w:b/>
                <w:sz w:val="4"/>
                <w:szCs w:val="4"/>
              </w:rPr>
            </w:pPr>
          </w:p>
        </w:tc>
      </w:tr>
      <w:tr w:rsidR="00D476E7" w:rsidRPr="00321CCC" w14:paraId="1AEB30BA" w14:textId="77777777" w:rsidTr="00C52BBB">
        <w:trPr>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50150E9" w14:textId="77777777" w:rsidR="00D476E7" w:rsidRPr="00321CCC" w:rsidRDefault="00D476E7" w:rsidP="00C52BBB">
            <w:pPr>
              <w:tabs>
                <w:tab w:val="left" w:pos="5103"/>
              </w:tabs>
              <w:spacing w:after="80" w:line="240" w:lineRule="auto"/>
              <w:rPr>
                <w:rFonts w:ascii="Arial" w:hAnsi="Arial"/>
                <w:i/>
                <w:sz w:val="16"/>
                <w:szCs w:val="16"/>
              </w:rPr>
            </w:pPr>
            <w:r w:rsidRPr="00321CCC">
              <w:rPr>
                <w:rFonts w:ascii="Arial" w:hAnsi="Arial"/>
                <w:b/>
                <w:sz w:val="16"/>
                <w:szCs w:val="16"/>
              </w:rPr>
              <w:t>Australian National Audit Office</w:t>
            </w:r>
            <w:r w:rsidRPr="00321CCC">
              <w:rPr>
                <w:rFonts w:ascii="Arial" w:hAnsi="Arial"/>
                <w:b/>
                <w:sz w:val="16"/>
                <w:szCs w:val="16"/>
              </w:rPr>
              <w:tab/>
              <w:t xml:space="preserve"> </w:t>
            </w:r>
            <w:r w:rsidRPr="00321CCC">
              <w:rPr>
                <w:rFonts w:ascii="Arial" w:hAnsi="Arial"/>
                <w:i/>
                <w:sz w:val="16"/>
                <w:szCs w:val="16"/>
              </w:rPr>
              <w:t>Auditor-General: Mr Grant Hehir</w:t>
            </w:r>
          </w:p>
          <w:p w14:paraId="4E89E38B" w14:textId="77777777" w:rsidR="00D476E7" w:rsidRPr="00321CCC" w:rsidRDefault="00D476E7" w:rsidP="00C52BBB">
            <w:pPr>
              <w:spacing w:after="80" w:line="240" w:lineRule="auto"/>
              <w:rPr>
                <w:rFonts w:ascii="Arial" w:hAnsi="Arial"/>
                <w:b/>
                <w:sz w:val="16"/>
                <w:szCs w:val="16"/>
              </w:rPr>
            </w:pPr>
            <w:r w:rsidRPr="00321CCC">
              <w:rPr>
                <w:rFonts w:ascii="Arial" w:hAnsi="Arial"/>
                <w:sz w:val="16"/>
                <w:szCs w:val="16"/>
              </w:rPr>
              <w:t>Outcome: To improve public sector performance and accountability through independent reporting on Australian Government administration to Parliament, the Executive and the public.</w:t>
            </w:r>
          </w:p>
        </w:tc>
      </w:tr>
      <w:tr w:rsidR="00D476E7" w:rsidRPr="00321CCC" w14:paraId="15FE3AC8" w14:textId="77777777" w:rsidTr="00C52BBB">
        <w:trPr>
          <w:trHeight w:hRule="exact" w:val="227"/>
        </w:trPr>
        <w:tc>
          <w:tcPr>
            <w:tcW w:w="7710" w:type="dxa"/>
            <w:tcBorders>
              <w:top w:val="single" w:sz="4" w:space="0" w:color="auto"/>
              <w:bottom w:val="single" w:sz="4" w:space="0" w:color="auto"/>
            </w:tcBorders>
            <w:tcMar>
              <w:left w:w="142" w:type="dxa"/>
              <w:right w:w="142" w:type="dxa"/>
            </w:tcMar>
            <w:vAlign w:val="center"/>
          </w:tcPr>
          <w:p w14:paraId="4BB91242" w14:textId="77777777" w:rsidR="00D476E7" w:rsidRPr="00321CCC" w:rsidRDefault="00D476E7" w:rsidP="00C52BBB">
            <w:pPr>
              <w:tabs>
                <w:tab w:val="right" w:pos="7229"/>
              </w:tabs>
              <w:spacing w:after="80" w:line="240" w:lineRule="auto"/>
              <w:rPr>
                <w:rFonts w:ascii="Arial" w:hAnsi="Arial"/>
                <w:b/>
                <w:sz w:val="4"/>
                <w:szCs w:val="4"/>
              </w:rPr>
            </w:pPr>
          </w:p>
        </w:tc>
      </w:tr>
      <w:tr w:rsidR="00D476E7" w:rsidRPr="00321CCC" w14:paraId="2BA46767" w14:textId="77777777" w:rsidTr="00C52BBB">
        <w:trPr>
          <w:trHeight w:hRule="exact" w:val="1189"/>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521C519" w14:textId="77777777" w:rsidR="00D476E7" w:rsidRPr="00321CCC" w:rsidRDefault="00D476E7" w:rsidP="00C52BBB">
            <w:pPr>
              <w:tabs>
                <w:tab w:val="left" w:pos="4394"/>
              </w:tabs>
              <w:spacing w:after="80" w:line="240" w:lineRule="auto"/>
              <w:rPr>
                <w:rFonts w:ascii="Arial" w:hAnsi="Arial"/>
                <w:i/>
                <w:sz w:val="16"/>
                <w:szCs w:val="16"/>
              </w:rPr>
            </w:pPr>
            <w:r w:rsidRPr="00321CCC">
              <w:rPr>
                <w:rFonts w:ascii="Arial" w:hAnsi="Arial"/>
                <w:b/>
                <w:sz w:val="16"/>
                <w:szCs w:val="16"/>
              </w:rPr>
              <w:t>Australian Public Service Commission</w:t>
            </w:r>
            <w:r w:rsidRPr="00321CCC">
              <w:rPr>
                <w:rFonts w:ascii="Arial" w:hAnsi="Arial"/>
                <w:b/>
                <w:sz w:val="16"/>
                <w:szCs w:val="16"/>
              </w:rPr>
              <w:tab/>
              <w:t xml:space="preserve">        </w:t>
            </w:r>
            <w:r w:rsidRPr="00321CCC">
              <w:rPr>
                <w:rFonts w:ascii="Arial" w:hAnsi="Arial"/>
                <w:i/>
                <w:sz w:val="16"/>
                <w:szCs w:val="16"/>
              </w:rPr>
              <w:t xml:space="preserve">Commissioner: Mr Peter </w:t>
            </w:r>
            <w:proofErr w:type="spellStart"/>
            <w:r w:rsidRPr="00321CCC">
              <w:rPr>
                <w:rFonts w:ascii="Arial" w:hAnsi="Arial"/>
                <w:i/>
                <w:sz w:val="16"/>
                <w:szCs w:val="16"/>
              </w:rPr>
              <w:t>Woolcott</w:t>
            </w:r>
            <w:proofErr w:type="spellEnd"/>
            <w:r w:rsidRPr="00321CCC">
              <w:rPr>
                <w:rFonts w:ascii="Arial" w:hAnsi="Arial"/>
                <w:i/>
                <w:sz w:val="16"/>
                <w:szCs w:val="16"/>
              </w:rPr>
              <w:t xml:space="preserve"> AO</w:t>
            </w:r>
          </w:p>
          <w:p w14:paraId="0B934400" w14:textId="77777777" w:rsidR="00D476E7" w:rsidRPr="00321CCC" w:rsidRDefault="00D476E7" w:rsidP="00C52BBB">
            <w:pPr>
              <w:spacing w:after="80" w:line="240" w:lineRule="auto"/>
              <w:rPr>
                <w:rFonts w:ascii="Arial" w:hAnsi="Arial"/>
                <w:sz w:val="16"/>
                <w:szCs w:val="16"/>
              </w:rPr>
            </w:pPr>
            <w:r w:rsidRPr="00321CCC">
              <w:rPr>
                <w:rFonts w:ascii="Arial" w:hAnsi="Arial"/>
                <w:sz w:val="16"/>
                <w:szCs w:val="16"/>
              </w:rPr>
              <w:t>Outcome: Increased awareness and adoption of best practice public administration by the public service through leadership, promotion, advice and professional development, drawing on research and evaluation.</w:t>
            </w:r>
          </w:p>
        </w:tc>
      </w:tr>
    </w:tbl>
    <w:p w14:paraId="5D1FA51F" w14:textId="77777777" w:rsidR="00D476E7" w:rsidRDefault="00D476E7" w:rsidP="00D476E7">
      <w:pPr>
        <w:pStyle w:val="ChartGraphic"/>
      </w:pPr>
    </w:p>
    <w:tbl>
      <w:tblPr>
        <w:tblW w:w="7710" w:type="dxa"/>
        <w:tblInd w:w="137" w:type="dxa"/>
        <w:tblLayout w:type="fixed"/>
        <w:tblCellMar>
          <w:top w:w="113" w:type="dxa"/>
          <w:left w:w="57" w:type="dxa"/>
          <w:bottom w:w="57" w:type="dxa"/>
          <w:right w:w="57" w:type="dxa"/>
        </w:tblCellMar>
        <w:tblLook w:val="01E0" w:firstRow="1" w:lastRow="1" w:firstColumn="1" w:lastColumn="1" w:noHBand="0" w:noVBand="0"/>
      </w:tblPr>
      <w:tblGrid>
        <w:gridCol w:w="7710"/>
      </w:tblGrid>
      <w:tr w:rsidR="00D476E7" w:rsidRPr="00321CCC" w14:paraId="7CCE07ED" w14:textId="77777777" w:rsidTr="00C52BBB">
        <w:trPr>
          <w:trHeight w:hRule="exact" w:val="1326"/>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220E73C6" w14:textId="77777777" w:rsidR="00D476E7" w:rsidRPr="00321CCC" w:rsidRDefault="00D476E7" w:rsidP="00C52BBB">
            <w:pPr>
              <w:tabs>
                <w:tab w:val="left" w:pos="4543"/>
              </w:tabs>
              <w:spacing w:after="80" w:line="240" w:lineRule="auto"/>
              <w:rPr>
                <w:rFonts w:ascii="Arial" w:hAnsi="Arial"/>
                <w:i/>
                <w:sz w:val="16"/>
                <w:szCs w:val="16"/>
              </w:rPr>
            </w:pPr>
            <w:r w:rsidRPr="00321CCC">
              <w:rPr>
                <w:rFonts w:ascii="Arial" w:hAnsi="Arial"/>
                <w:b/>
                <w:sz w:val="16"/>
                <w:szCs w:val="16"/>
              </w:rPr>
              <w:t>Digital</w:t>
            </w:r>
            <w:r w:rsidRPr="00321CCC">
              <w:rPr>
                <w:rFonts w:ascii="Arial" w:hAnsi="Arial"/>
                <w:sz w:val="16"/>
                <w:szCs w:val="16"/>
              </w:rPr>
              <w:t xml:space="preserve"> </w:t>
            </w:r>
            <w:r w:rsidRPr="00321CCC">
              <w:rPr>
                <w:rFonts w:ascii="Arial" w:hAnsi="Arial"/>
                <w:b/>
                <w:sz w:val="16"/>
                <w:szCs w:val="16"/>
              </w:rPr>
              <w:t>Transformation</w:t>
            </w:r>
            <w:r w:rsidRPr="00321CCC">
              <w:rPr>
                <w:rFonts w:ascii="Arial" w:hAnsi="Arial"/>
                <w:sz w:val="16"/>
                <w:szCs w:val="16"/>
              </w:rPr>
              <w:t xml:space="preserve"> </w:t>
            </w:r>
            <w:r w:rsidRPr="00321CCC">
              <w:rPr>
                <w:rFonts w:ascii="Arial" w:hAnsi="Arial"/>
                <w:b/>
                <w:sz w:val="16"/>
                <w:szCs w:val="16"/>
              </w:rPr>
              <w:t xml:space="preserve">Agency                                          </w:t>
            </w:r>
            <w:r w:rsidRPr="00321CCC">
              <w:rPr>
                <w:rFonts w:ascii="Arial" w:hAnsi="Arial"/>
                <w:i/>
                <w:sz w:val="16"/>
                <w:szCs w:val="16"/>
              </w:rPr>
              <w:t xml:space="preserve">Chief Executive Officer: Mr Randall </w:t>
            </w:r>
            <w:proofErr w:type="spellStart"/>
            <w:r w:rsidRPr="00321CCC">
              <w:rPr>
                <w:rFonts w:ascii="Arial" w:hAnsi="Arial"/>
                <w:i/>
                <w:sz w:val="16"/>
                <w:szCs w:val="16"/>
              </w:rPr>
              <w:t>Brugeaud</w:t>
            </w:r>
            <w:proofErr w:type="spellEnd"/>
          </w:p>
          <w:p w14:paraId="1F7C40C8" w14:textId="6866D806" w:rsidR="00D476E7" w:rsidRPr="00321CCC" w:rsidRDefault="001A614C" w:rsidP="001A614C">
            <w:pPr>
              <w:spacing w:after="80" w:line="240" w:lineRule="auto"/>
              <w:rPr>
                <w:rFonts w:ascii="Arial" w:hAnsi="Arial"/>
                <w:sz w:val="16"/>
                <w:szCs w:val="16"/>
              </w:rPr>
            </w:pPr>
            <w:r>
              <w:rPr>
                <w:rFonts w:ascii="Arial" w:hAnsi="Arial"/>
                <w:sz w:val="16"/>
                <w:szCs w:val="16"/>
              </w:rPr>
              <w:t>Outcome: I</w:t>
            </w:r>
            <w:r w:rsidR="00D476E7" w:rsidRPr="00321CCC">
              <w:rPr>
                <w:rFonts w:ascii="Arial" w:hAnsi="Arial"/>
                <w:sz w:val="16"/>
                <w:szCs w:val="16"/>
              </w:rPr>
              <w:t>mprove the user experience for all Australians accessing government information and services by leading the design, development and continual enhancement of whole-of-government service delivery policies and standards, platforms and joined-up services.</w:t>
            </w:r>
          </w:p>
        </w:tc>
      </w:tr>
    </w:tbl>
    <w:p w14:paraId="0713160C" w14:textId="77777777" w:rsidR="00D476E7" w:rsidRPr="00321CCC" w:rsidRDefault="00D476E7" w:rsidP="00D476E7">
      <w:pPr>
        <w:tabs>
          <w:tab w:val="right" w:pos="7547"/>
        </w:tabs>
        <w:spacing w:after="80" w:line="240" w:lineRule="auto"/>
        <w:rPr>
          <w:rFonts w:ascii="Arial" w:hAnsi="Arial"/>
          <w:sz w:val="16"/>
          <w:szCs w:val="16"/>
        </w:rPr>
      </w:pPr>
    </w:p>
    <w:tbl>
      <w:tblPr>
        <w:tblW w:w="7710" w:type="dxa"/>
        <w:tblInd w:w="137" w:type="dxa"/>
        <w:tblCellMar>
          <w:top w:w="113" w:type="dxa"/>
          <w:bottom w:w="57" w:type="dxa"/>
        </w:tblCellMar>
        <w:tblLook w:val="0000" w:firstRow="0" w:lastRow="0" w:firstColumn="0" w:lastColumn="0" w:noHBand="0" w:noVBand="0"/>
      </w:tblPr>
      <w:tblGrid>
        <w:gridCol w:w="7710"/>
      </w:tblGrid>
      <w:tr w:rsidR="00D476E7" w:rsidRPr="00321CCC" w14:paraId="2D124C3F" w14:textId="77777777" w:rsidTr="001F291C">
        <w:trPr>
          <w:trHeight w:hRule="exact" w:val="1187"/>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02418316" w14:textId="77777777" w:rsidR="00D476E7" w:rsidRPr="00321CCC" w:rsidRDefault="00D476E7" w:rsidP="00C52BBB">
            <w:pPr>
              <w:tabs>
                <w:tab w:val="left" w:pos="3431"/>
              </w:tabs>
              <w:spacing w:after="80" w:line="240" w:lineRule="auto"/>
              <w:rPr>
                <w:rFonts w:ascii="Arial" w:hAnsi="Arial"/>
                <w:i/>
                <w:sz w:val="16"/>
                <w:szCs w:val="16"/>
              </w:rPr>
            </w:pPr>
            <w:r w:rsidRPr="00321CCC">
              <w:rPr>
                <w:rFonts w:ascii="Arial" w:hAnsi="Arial"/>
                <w:b/>
                <w:sz w:val="16"/>
                <w:szCs w:val="16"/>
              </w:rPr>
              <w:t>Indigenous Business Australia</w:t>
            </w:r>
            <w:r w:rsidRPr="00321CCC">
              <w:rPr>
                <w:rFonts w:ascii="Arial" w:hAnsi="Arial"/>
                <w:b/>
                <w:sz w:val="16"/>
                <w:szCs w:val="16"/>
              </w:rPr>
              <w:tab/>
              <w:t xml:space="preserve">  </w:t>
            </w:r>
            <w:r>
              <w:rPr>
                <w:rFonts w:ascii="Arial" w:hAnsi="Arial"/>
                <w:b/>
                <w:sz w:val="16"/>
                <w:szCs w:val="16"/>
              </w:rPr>
              <w:t xml:space="preserve">              </w:t>
            </w:r>
            <w:r w:rsidRPr="00321CCC">
              <w:rPr>
                <w:rFonts w:ascii="Arial" w:hAnsi="Arial"/>
                <w:i/>
                <w:sz w:val="16"/>
                <w:szCs w:val="16"/>
              </w:rPr>
              <w:t xml:space="preserve">Chief Executive Officer: Mr Rajiv </w:t>
            </w:r>
            <w:proofErr w:type="spellStart"/>
            <w:r w:rsidRPr="00321CCC">
              <w:rPr>
                <w:rFonts w:ascii="Arial" w:hAnsi="Arial"/>
                <w:i/>
                <w:sz w:val="16"/>
                <w:szCs w:val="16"/>
              </w:rPr>
              <w:t>Viswanathan</w:t>
            </w:r>
            <w:proofErr w:type="spellEnd"/>
          </w:p>
          <w:p w14:paraId="264E835D" w14:textId="77777777" w:rsidR="00D476E7" w:rsidRPr="00321CCC" w:rsidRDefault="00D476E7" w:rsidP="00C52BBB">
            <w:pPr>
              <w:tabs>
                <w:tab w:val="right" w:pos="7547"/>
              </w:tabs>
              <w:spacing w:after="80" w:line="240" w:lineRule="auto"/>
              <w:rPr>
                <w:rFonts w:ascii="Arial" w:hAnsi="Arial"/>
                <w:b/>
                <w:sz w:val="16"/>
                <w:szCs w:val="16"/>
              </w:rPr>
            </w:pPr>
            <w:r w:rsidRPr="00321CCC">
              <w:rPr>
                <w:rFonts w:ascii="Arial" w:hAnsi="Arial"/>
                <w:sz w:val="16"/>
                <w:szCs w:val="16"/>
              </w:rPr>
              <w:t>Outcome: Improved wealth acquisition to support the economic independence of Aboriginal and Torres Strait Islander peoples through commercial enterprise, asset acquisition and access to concessional home and business loans.</w:t>
            </w:r>
          </w:p>
        </w:tc>
      </w:tr>
      <w:tr w:rsidR="00D476E7" w:rsidRPr="00321CCC" w14:paraId="1ED4EB35" w14:textId="77777777" w:rsidTr="001F291C">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3203E5FA" w14:textId="77777777" w:rsidR="00D476E7" w:rsidRPr="00321CCC" w:rsidRDefault="00D476E7" w:rsidP="00C52BBB">
            <w:pPr>
              <w:tabs>
                <w:tab w:val="left" w:pos="4394"/>
              </w:tabs>
              <w:spacing w:after="80" w:line="240" w:lineRule="auto"/>
              <w:rPr>
                <w:rFonts w:ascii="Arial" w:hAnsi="Arial"/>
                <w:sz w:val="13"/>
                <w:szCs w:val="12"/>
              </w:rPr>
            </w:pPr>
          </w:p>
          <w:p w14:paraId="5A9A8089" w14:textId="77777777" w:rsidR="00D476E7" w:rsidRPr="00321CCC" w:rsidRDefault="00D476E7" w:rsidP="00C52BBB">
            <w:pPr>
              <w:tabs>
                <w:tab w:val="left" w:pos="4394"/>
              </w:tabs>
              <w:spacing w:after="80" w:line="240" w:lineRule="auto"/>
              <w:rPr>
                <w:rFonts w:ascii="Arial" w:hAnsi="Arial"/>
                <w:sz w:val="13"/>
                <w:szCs w:val="12"/>
              </w:rPr>
            </w:pPr>
          </w:p>
          <w:p w14:paraId="7441E401" w14:textId="77777777" w:rsidR="00D476E7" w:rsidRPr="00321CCC" w:rsidRDefault="00D476E7" w:rsidP="00C52BBB">
            <w:pPr>
              <w:tabs>
                <w:tab w:val="left" w:pos="4394"/>
              </w:tabs>
              <w:spacing w:after="80" w:line="240" w:lineRule="auto"/>
              <w:rPr>
                <w:rFonts w:ascii="Arial" w:hAnsi="Arial"/>
                <w:sz w:val="13"/>
                <w:szCs w:val="12"/>
              </w:rPr>
            </w:pPr>
          </w:p>
        </w:tc>
      </w:tr>
      <w:tr w:rsidR="00D476E7" w:rsidRPr="00321CCC" w14:paraId="5E0B02A5" w14:textId="77777777" w:rsidTr="001F291C">
        <w:trPr>
          <w:cantSplit/>
          <w:trHeight w:hRule="exact" w:val="108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9501902" w14:textId="77777777" w:rsidR="00D476E7" w:rsidRPr="00321CCC" w:rsidRDefault="00D476E7" w:rsidP="00C52BBB">
            <w:pPr>
              <w:tabs>
                <w:tab w:val="left" w:pos="4051"/>
              </w:tabs>
              <w:spacing w:after="80" w:line="240" w:lineRule="auto"/>
              <w:rPr>
                <w:rFonts w:ascii="Arial" w:hAnsi="Arial"/>
                <w:i/>
                <w:sz w:val="16"/>
                <w:szCs w:val="16"/>
              </w:rPr>
            </w:pPr>
            <w:r w:rsidRPr="00321CCC">
              <w:rPr>
                <w:rFonts w:ascii="Arial" w:hAnsi="Arial"/>
                <w:b/>
                <w:sz w:val="16"/>
                <w:szCs w:val="16"/>
              </w:rPr>
              <w:t xml:space="preserve">Indigenous Land </w:t>
            </w:r>
            <w:r>
              <w:rPr>
                <w:rFonts w:ascii="Arial" w:hAnsi="Arial"/>
                <w:b/>
                <w:sz w:val="16"/>
                <w:szCs w:val="16"/>
              </w:rPr>
              <w:t xml:space="preserve">and Sea </w:t>
            </w:r>
            <w:r w:rsidRPr="00321CCC">
              <w:rPr>
                <w:rFonts w:ascii="Arial" w:hAnsi="Arial"/>
                <w:b/>
                <w:sz w:val="16"/>
                <w:szCs w:val="16"/>
              </w:rPr>
              <w:t>Corporation</w:t>
            </w:r>
            <w:r w:rsidRPr="00321CCC">
              <w:rPr>
                <w:rFonts w:ascii="Arial" w:hAnsi="Arial"/>
                <w:b/>
                <w:sz w:val="16"/>
                <w:szCs w:val="16"/>
              </w:rPr>
              <w:tab/>
              <w:t xml:space="preserve">         </w:t>
            </w:r>
            <w:r>
              <w:rPr>
                <w:rFonts w:ascii="Arial" w:hAnsi="Arial"/>
                <w:b/>
                <w:sz w:val="16"/>
                <w:szCs w:val="16"/>
              </w:rPr>
              <w:t xml:space="preserve">    </w:t>
            </w:r>
            <w:r w:rsidRPr="00321CCC">
              <w:rPr>
                <w:rFonts w:ascii="Arial" w:hAnsi="Arial"/>
                <w:i/>
                <w:sz w:val="16"/>
                <w:szCs w:val="16"/>
              </w:rPr>
              <w:t>Chief Executive Officer: Mr John Maher</w:t>
            </w:r>
          </w:p>
          <w:p w14:paraId="40DC49E1" w14:textId="38B86BD4" w:rsidR="00D476E7" w:rsidRPr="00321CCC" w:rsidRDefault="00D476E7" w:rsidP="00266CD1">
            <w:pPr>
              <w:tabs>
                <w:tab w:val="left" w:pos="4394"/>
              </w:tabs>
              <w:spacing w:after="80" w:line="240" w:lineRule="auto"/>
              <w:rPr>
                <w:rFonts w:ascii="Arial" w:hAnsi="Arial"/>
                <w:sz w:val="13"/>
                <w:szCs w:val="12"/>
              </w:rPr>
            </w:pPr>
            <w:r w:rsidRPr="00321CCC">
              <w:rPr>
                <w:rFonts w:ascii="Arial" w:hAnsi="Arial"/>
                <w:sz w:val="16"/>
                <w:szCs w:val="16"/>
              </w:rPr>
              <w:t xml:space="preserve">Outcome: Enhanced socio-economic development, maintenance of cultural identity and protection of the environment by Indigenous Australians through </w:t>
            </w:r>
            <w:r w:rsidR="00266CD1">
              <w:rPr>
                <w:rFonts w:ascii="Arial" w:hAnsi="Arial"/>
                <w:sz w:val="16"/>
                <w:szCs w:val="16"/>
              </w:rPr>
              <w:t xml:space="preserve">the acquisition and management of </w:t>
            </w:r>
            <w:r w:rsidRPr="00321CCC">
              <w:rPr>
                <w:rFonts w:ascii="Arial" w:hAnsi="Arial"/>
                <w:sz w:val="16"/>
                <w:szCs w:val="16"/>
              </w:rPr>
              <w:t>land</w:t>
            </w:r>
            <w:r w:rsidR="00266CD1">
              <w:rPr>
                <w:rFonts w:ascii="Arial" w:hAnsi="Arial"/>
                <w:sz w:val="16"/>
                <w:szCs w:val="16"/>
              </w:rPr>
              <w:t>, water and water</w:t>
            </w:r>
            <w:r w:rsidR="00266CD1">
              <w:rPr>
                <w:rFonts w:ascii="Arial" w:hAnsi="Arial"/>
                <w:sz w:val="16"/>
                <w:szCs w:val="16"/>
              </w:rPr>
              <w:noBreakHyphen/>
              <w:t>related rights.</w:t>
            </w:r>
          </w:p>
        </w:tc>
      </w:tr>
      <w:tr w:rsidR="00D476E7" w:rsidRPr="00321CCC" w14:paraId="0376842A" w14:textId="77777777" w:rsidTr="001F291C">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67715FD6" w14:textId="77777777" w:rsidR="00D476E7" w:rsidRPr="00321CCC" w:rsidRDefault="00D476E7" w:rsidP="00C52BBB">
            <w:pPr>
              <w:tabs>
                <w:tab w:val="left" w:pos="4394"/>
              </w:tabs>
              <w:spacing w:after="80" w:line="240" w:lineRule="auto"/>
              <w:rPr>
                <w:rFonts w:ascii="Arial" w:hAnsi="Arial"/>
                <w:sz w:val="13"/>
                <w:szCs w:val="12"/>
              </w:rPr>
            </w:pPr>
          </w:p>
        </w:tc>
      </w:tr>
      <w:tr w:rsidR="00D476E7" w:rsidRPr="00321CCC" w14:paraId="448B06FB" w14:textId="77777777" w:rsidTr="001F291C">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4B8F68D" w14:textId="77777777" w:rsidR="00D476E7" w:rsidRPr="00321CCC" w:rsidRDefault="00D476E7" w:rsidP="00C52BBB">
            <w:pPr>
              <w:tabs>
                <w:tab w:val="left" w:pos="4118"/>
              </w:tabs>
              <w:spacing w:after="80" w:line="240" w:lineRule="auto"/>
              <w:rPr>
                <w:rFonts w:ascii="Arial" w:hAnsi="Arial"/>
                <w:i/>
                <w:sz w:val="16"/>
                <w:szCs w:val="16"/>
              </w:rPr>
            </w:pPr>
            <w:r w:rsidRPr="00321CCC">
              <w:rPr>
                <w:rFonts w:ascii="Arial" w:hAnsi="Arial"/>
                <w:sz w:val="13"/>
                <w:szCs w:val="12"/>
              </w:rPr>
              <w:br w:type="page"/>
            </w:r>
            <w:r w:rsidRPr="00321CCC">
              <w:rPr>
                <w:rFonts w:ascii="Arial" w:hAnsi="Arial"/>
                <w:b/>
                <w:sz w:val="16"/>
                <w:szCs w:val="16"/>
              </w:rPr>
              <w:t>National Australia Day Council Limited</w:t>
            </w:r>
            <w:r w:rsidRPr="00321CCC">
              <w:rPr>
                <w:rFonts w:ascii="Arial" w:hAnsi="Arial"/>
                <w:b/>
                <w:sz w:val="16"/>
                <w:szCs w:val="16"/>
              </w:rPr>
              <w:tab/>
              <w:t xml:space="preserve"> </w:t>
            </w:r>
            <w:r>
              <w:rPr>
                <w:rFonts w:ascii="Arial" w:hAnsi="Arial"/>
                <w:b/>
                <w:sz w:val="16"/>
                <w:szCs w:val="16"/>
              </w:rPr>
              <w:t xml:space="preserve">         </w:t>
            </w:r>
            <w:r w:rsidRPr="00321CCC">
              <w:rPr>
                <w:rFonts w:ascii="Arial" w:hAnsi="Arial"/>
                <w:i/>
                <w:sz w:val="16"/>
                <w:szCs w:val="16"/>
              </w:rPr>
              <w:t>Chief Executive Officer: Ms Karlie Brand</w:t>
            </w:r>
          </w:p>
          <w:p w14:paraId="76D7815F" w14:textId="77777777" w:rsidR="00D476E7" w:rsidRPr="00321CCC" w:rsidRDefault="00D476E7" w:rsidP="00C52BBB">
            <w:pPr>
              <w:tabs>
                <w:tab w:val="right" w:pos="7547"/>
              </w:tabs>
              <w:spacing w:after="80" w:line="240" w:lineRule="auto"/>
              <w:rPr>
                <w:rFonts w:ascii="Arial" w:hAnsi="Arial"/>
                <w:b/>
                <w:sz w:val="16"/>
                <w:szCs w:val="16"/>
              </w:rPr>
            </w:pPr>
            <w:r w:rsidRPr="00321CCC">
              <w:rPr>
                <w:rFonts w:ascii="Arial" w:hAnsi="Arial"/>
                <w:sz w:val="16"/>
                <w:szCs w:val="16"/>
              </w:rPr>
              <w:t>Outcome: A shared celebration of Australia and Australians through promoting the meaning of and participation in Australia Day and the Australian of the Year Awards.</w:t>
            </w:r>
          </w:p>
        </w:tc>
      </w:tr>
      <w:tr w:rsidR="00D476E7" w:rsidRPr="00321CCC" w14:paraId="6AD04FC3" w14:textId="77777777" w:rsidTr="001F291C">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2497B390" w14:textId="77777777" w:rsidR="00D476E7" w:rsidRPr="00321CCC" w:rsidRDefault="00D476E7" w:rsidP="00C52BBB">
            <w:pPr>
              <w:tabs>
                <w:tab w:val="right" w:pos="7547"/>
              </w:tabs>
              <w:spacing w:after="80" w:line="240" w:lineRule="auto"/>
              <w:rPr>
                <w:rFonts w:ascii="Arial" w:hAnsi="Arial"/>
                <w:b/>
                <w:sz w:val="4"/>
                <w:szCs w:val="4"/>
              </w:rPr>
            </w:pPr>
          </w:p>
        </w:tc>
      </w:tr>
      <w:tr w:rsidR="00D476E7" w:rsidRPr="00321CCC" w14:paraId="3D2D880D" w14:textId="77777777" w:rsidTr="009E4B32">
        <w:trPr>
          <w:cantSplit/>
          <w:trHeight w:hRule="exact" w:val="1792"/>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3E50C826" w14:textId="77777777" w:rsidR="009E4B32" w:rsidRDefault="00D476E7" w:rsidP="00C52BBB">
            <w:pPr>
              <w:tabs>
                <w:tab w:val="right" w:pos="7229"/>
              </w:tabs>
              <w:spacing w:after="80" w:line="240" w:lineRule="auto"/>
              <w:rPr>
                <w:rFonts w:ascii="Arial" w:hAnsi="Arial"/>
                <w:b/>
                <w:sz w:val="16"/>
                <w:szCs w:val="16"/>
              </w:rPr>
            </w:pPr>
            <w:r>
              <w:rPr>
                <w:rFonts w:ascii="Arial" w:hAnsi="Arial"/>
                <w:b/>
                <w:sz w:val="16"/>
                <w:szCs w:val="16"/>
              </w:rPr>
              <w:t xml:space="preserve">North Queensland Livestock Industry Recovery Agency        </w:t>
            </w:r>
          </w:p>
          <w:p w14:paraId="5490CB5F" w14:textId="009063C9" w:rsidR="00D476E7" w:rsidRPr="00321CCC" w:rsidRDefault="00D476E7" w:rsidP="009E4B32">
            <w:pPr>
              <w:tabs>
                <w:tab w:val="right" w:pos="7229"/>
              </w:tabs>
              <w:spacing w:after="80" w:line="240" w:lineRule="auto"/>
              <w:jc w:val="right"/>
              <w:rPr>
                <w:rFonts w:ascii="Arial" w:hAnsi="Arial"/>
                <w:i/>
                <w:sz w:val="16"/>
                <w:szCs w:val="16"/>
              </w:rPr>
            </w:pPr>
            <w:r w:rsidRPr="00321CCC">
              <w:rPr>
                <w:rFonts w:ascii="Arial" w:hAnsi="Arial"/>
                <w:i/>
                <w:sz w:val="16"/>
                <w:szCs w:val="16"/>
              </w:rPr>
              <w:t xml:space="preserve">Chief Executive Officer: </w:t>
            </w:r>
            <w:r>
              <w:rPr>
                <w:rFonts w:ascii="Arial" w:hAnsi="Arial"/>
                <w:i/>
                <w:sz w:val="16"/>
                <w:szCs w:val="16"/>
              </w:rPr>
              <w:t>Mr Shane Stone</w:t>
            </w:r>
            <w:r w:rsidR="009E4B32">
              <w:rPr>
                <w:rFonts w:ascii="Arial" w:hAnsi="Arial"/>
                <w:i/>
                <w:sz w:val="16"/>
                <w:szCs w:val="16"/>
              </w:rPr>
              <w:t xml:space="preserve"> AC QC</w:t>
            </w:r>
          </w:p>
          <w:p w14:paraId="51D6EC21" w14:textId="4FC24917" w:rsidR="00D476E7" w:rsidRPr="00321CCC" w:rsidRDefault="00D476E7" w:rsidP="00B14D11">
            <w:pPr>
              <w:tabs>
                <w:tab w:val="right" w:pos="7547"/>
              </w:tabs>
              <w:spacing w:after="80" w:line="240" w:lineRule="auto"/>
              <w:rPr>
                <w:rFonts w:ascii="Arial" w:hAnsi="Arial"/>
                <w:b/>
                <w:sz w:val="4"/>
                <w:szCs w:val="4"/>
              </w:rPr>
            </w:pPr>
            <w:r w:rsidRPr="00321CCC">
              <w:rPr>
                <w:rFonts w:ascii="Arial" w:hAnsi="Arial"/>
                <w:sz w:val="16"/>
                <w:szCs w:val="16"/>
              </w:rPr>
              <w:t xml:space="preserve">Outcome: </w:t>
            </w:r>
            <w:r w:rsidR="00233E55" w:rsidRPr="00233E55">
              <w:rPr>
                <w:rFonts w:ascii="Arial" w:hAnsi="Arial"/>
                <w:sz w:val="16"/>
                <w:szCs w:val="16"/>
              </w:rPr>
              <w:t>To coordinate Commonwealth activities for the purpose of recovery and reconstruction in areas affected by the North and Far North Queensland Monsoon Trough (25 Jan – 14 Feb 2019), including through strategic leadership, consultation and administration of the loan mechanism to provide assistance to eligible primary producers by way</w:t>
            </w:r>
            <w:r w:rsidR="00B14D11">
              <w:rPr>
                <w:rFonts w:ascii="Arial" w:hAnsi="Arial"/>
                <w:sz w:val="16"/>
                <w:szCs w:val="16"/>
              </w:rPr>
              <w:t xml:space="preserve"> of loans to Authorised Deposit </w:t>
            </w:r>
            <w:r w:rsidR="00233E55" w:rsidRPr="00233E55">
              <w:rPr>
                <w:rFonts w:ascii="Arial" w:hAnsi="Arial"/>
                <w:sz w:val="16"/>
                <w:szCs w:val="16"/>
              </w:rPr>
              <w:t>taking Institutions at the Government’s cost of borrowing.</w:t>
            </w:r>
          </w:p>
        </w:tc>
      </w:tr>
      <w:tr w:rsidR="00D476E7" w:rsidRPr="00321CCC" w14:paraId="41DAF400" w14:textId="77777777" w:rsidTr="001F291C">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16C9414D" w14:textId="77777777" w:rsidR="00D476E7" w:rsidRPr="00321CCC" w:rsidRDefault="00D476E7" w:rsidP="00C52BBB">
            <w:pPr>
              <w:tabs>
                <w:tab w:val="right" w:pos="7547"/>
              </w:tabs>
              <w:spacing w:after="80" w:line="240" w:lineRule="auto"/>
              <w:rPr>
                <w:rFonts w:ascii="Arial" w:hAnsi="Arial"/>
                <w:b/>
                <w:sz w:val="4"/>
                <w:szCs w:val="4"/>
              </w:rPr>
            </w:pPr>
          </w:p>
        </w:tc>
      </w:tr>
      <w:tr w:rsidR="00D476E7" w:rsidRPr="00321CCC" w14:paraId="6AAEEC9E" w14:textId="77777777" w:rsidTr="009E4B32">
        <w:trPr>
          <w:cantSplit/>
          <w:trHeight w:hRule="exact" w:val="2630"/>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07CF735A" w14:textId="77777777" w:rsidR="00D476E7" w:rsidRPr="00321CCC" w:rsidRDefault="00D476E7" w:rsidP="00C52BBB">
            <w:pPr>
              <w:tabs>
                <w:tab w:val="right" w:pos="7229"/>
              </w:tabs>
              <w:spacing w:after="80" w:line="240" w:lineRule="auto"/>
              <w:rPr>
                <w:rFonts w:ascii="Arial" w:hAnsi="Arial"/>
                <w:i/>
                <w:sz w:val="16"/>
                <w:szCs w:val="16"/>
              </w:rPr>
            </w:pPr>
            <w:r w:rsidRPr="00321CCC">
              <w:rPr>
                <w:rFonts w:ascii="Arial" w:hAnsi="Arial"/>
                <w:b/>
                <w:sz w:val="16"/>
                <w:szCs w:val="16"/>
              </w:rPr>
              <w:t>Northern Territory Land Councils</w:t>
            </w:r>
          </w:p>
          <w:p w14:paraId="3C8904E2" w14:textId="77777777" w:rsidR="00D476E7" w:rsidRPr="00321CCC" w:rsidRDefault="00D476E7" w:rsidP="00C52BBB">
            <w:pPr>
              <w:tabs>
                <w:tab w:val="right" w:pos="7547"/>
              </w:tabs>
              <w:spacing w:after="80" w:line="240" w:lineRule="auto"/>
              <w:rPr>
                <w:rFonts w:ascii="Arial" w:hAnsi="Arial"/>
                <w:sz w:val="16"/>
                <w:szCs w:val="16"/>
              </w:rPr>
            </w:pPr>
            <w:proofErr w:type="spellStart"/>
            <w:r w:rsidRPr="00321CCC">
              <w:rPr>
                <w:rFonts w:ascii="Arial" w:hAnsi="Arial"/>
                <w:sz w:val="16"/>
                <w:szCs w:val="16"/>
              </w:rPr>
              <w:t>Anindilyakwa</w:t>
            </w:r>
            <w:proofErr w:type="spellEnd"/>
            <w:r w:rsidRPr="00321CCC">
              <w:rPr>
                <w:rFonts w:ascii="Arial" w:hAnsi="Arial"/>
                <w:sz w:val="16"/>
                <w:szCs w:val="16"/>
              </w:rPr>
              <w:t xml:space="preserve"> Land Council - </w:t>
            </w:r>
            <w:r w:rsidRPr="00321CCC">
              <w:rPr>
                <w:rFonts w:ascii="Arial" w:hAnsi="Arial"/>
                <w:i/>
                <w:sz w:val="16"/>
                <w:szCs w:val="16"/>
              </w:rPr>
              <w:t>Chief Executive Officer: Mr Mark Hewitt</w:t>
            </w:r>
          </w:p>
          <w:p w14:paraId="6F8D2CFD" w14:textId="77777777" w:rsidR="00D476E7" w:rsidRPr="00321CCC" w:rsidRDefault="00D476E7" w:rsidP="00C52BBB">
            <w:pPr>
              <w:tabs>
                <w:tab w:val="right" w:pos="7547"/>
              </w:tabs>
              <w:spacing w:after="80" w:line="240" w:lineRule="auto"/>
              <w:rPr>
                <w:rFonts w:ascii="Arial" w:hAnsi="Arial"/>
                <w:i/>
                <w:sz w:val="16"/>
                <w:szCs w:val="16"/>
              </w:rPr>
            </w:pPr>
            <w:r w:rsidRPr="00321CCC">
              <w:rPr>
                <w:rFonts w:ascii="Arial" w:hAnsi="Arial"/>
                <w:sz w:val="16"/>
                <w:szCs w:val="16"/>
              </w:rPr>
              <w:t xml:space="preserve">Central Land Council - </w:t>
            </w:r>
            <w:r w:rsidRPr="00321CCC">
              <w:rPr>
                <w:rFonts w:ascii="Arial" w:hAnsi="Arial"/>
                <w:i/>
                <w:sz w:val="16"/>
                <w:szCs w:val="16"/>
              </w:rPr>
              <w:t xml:space="preserve">Accountable Authority: Mr Francis Kelly (Chair) and Mr </w:t>
            </w:r>
            <w:r w:rsidRPr="007A1810">
              <w:rPr>
                <w:rFonts w:ascii="Arial" w:hAnsi="Arial"/>
                <w:i/>
                <w:sz w:val="16"/>
                <w:szCs w:val="16"/>
              </w:rPr>
              <w:t>Joe Martin-</w:t>
            </w:r>
            <w:proofErr w:type="spellStart"/>
            <w:r w:rsidRPr="007A1810">
              <w:rPr>
                <w:rFonts w:ascii="Arial" w:hAnsi="Arial"/>
                <w:i/>
                <w:sz w:val="16"/>
                <w:szCs w:val="16"/>
              </w:rPr>
              <w:t>Jard</w:t>
            </w:r>
            <w:proofErr w:type="spellEnd"/>
            <w:r w:rsidRPr="007A1810">
              <w:rPr>
                <w:rFonts w:ascii="Arial" w:hAnsi="Arial"/>
                <w:i/>
                <w:sz w:val="16"/>
                <w:szCs w:val="16"/>
              </w:rPr>
              <w:t xml:space="preserve"> </w:t>
            </w:r>
            <w:r w:rsidRPr="00321CCC">
              <w:rPr>
                <w:rFonts w:ascii="Arial" w:hAnsi="Arial"/>
                <w:i/>
                <w:sz w:val="16"/>
                <w:szCs w:val="16"/>
              </w:rPr>
              <w:t>(</w:t>
            </w:r>
            <w:r>
              <w:rPr>
                <w:rFonts w:ascii="Arial" w:hAnsi="Arial"/>
                <w:i/>
                <w:sz w:val="16"/>
                <w:szCs w:val="16"/>
              </w:rPr>
              <w:t>Chief Executive Officer</w:t>
            </w:r>
            <w:r w:rsidRPr="00321CCC">
              <w:rPr>
                <w:rFonts w:ascii="Arial" w:hAnsi="Arial"/>
                <w:i/>
                <w:sz w:val="16"/>
                <w:szCs w:val="16"/>
              </w:rPr>
              <w:t>)</w:t>
            </w:r>
          </w:p>
          <w:p w14:paraId="1603CC6A" w14:textId="77777777" w:rsidR="00D476E7" w:rsidRPr="00321CCC" w:rsidRDefault="00D476E7" w:rsidP="00C52BBB">
            <w:pPr>
              <w:tabs>
                <w:tab w:val="right" w:pos="7547"/>
              </w:tabs>
              <w:spacing w:after="80" w:line="240" w:lineRule="auto"/>
              <w:rPr>
                <w:rFonts w:ascii="Arial" w:hAnsi="Arial"/>
                <w:sz w:val="16"/>
                <w:szCs w:val="16"/>
              </w:rPr>
            </w:pPr>
            <w:r w:rsidRPr="00321CCC">
              <w:rPr>
                <w:rFonts w:ascii="Arial" w:hAnsi="Arial"/>
                <w:sz w:val="16"/>
                <w:szCs w:val="16"/>
              </w:rPr>
              <w:t xml:space="preserve">Northern Land Council </w:t>
            </w:r>
            <w:r>
              <w:rPr>
                <w:rFonts w:ascii="Arial" w:hAnsi="Arial"/>
                <w:sz w:val="16"/>
                <w:szCs w:val="16"/>
              </w:rPr>
              <w:t>–</w:t>
            </w:r>
            <w:r w:rsidRPr="00321CCC">
              <w:rPr>
                <w:rFonts w:ascii="Arial" w:hAnsi="Arial"/>
                <w:sz w:val="16"/>
                <w:szCs w:val="16"/>
              </w:rPr>
              <w:t xml:space="preserve"> </w:t>
            </w:r>
            <w:r>
              <w:rPr>
                <w:rFonts w:ascii="Arial" w:hAnsi="Arial"/>
                <w:i/>
                <w:sz w:val="16"/>
                <w:szCs w:val="16"/>
              </w:rPr>
              <w:t>Accountable Authority: Mr Samuel Bush-</w:t>
            </w:r>
            <w:proofErr w:type="spellStart"/>
            <w:r>
              <w:rPr>
                <w:rFonts w:ascii="Arial" w:hAnsi="Arial"/>
                <w:i/>
                <w:sz w:val="16"/>
                <w:szCs w:val="16"/>
              </w:rPr>
              <w:t>Blanosi</w:t>
            </w:r>
            <w:proofErr w:type="spellEnd"/>
            <w:r>
              <w:rPr>
                <w:rFonts w:ascii="Arial" w:hAnsi="Arial"/>
                <w:i/>
                <w:sz w:val="16"/>
                <w:szCs w:val="16"/>
              </w:rPr>
              <w:t xml:space="preserve"> (Chair) and Mr </w:t>
            </w:r>
            <w:proofErr w:type="spellStart"/>
            <w:r>
              <w:rPr>
                <w:rFonts w:ascii="Arial" w:hAnsi="Arial"/>
                <w:i/>
                <w:sz w:val="16"/>
                <w:szCs w:val="16"/>
              </w:rPr>
              <w:t>Jak</w:t>
            </w:r>
            <w:proofErr w:type="spellEnd"/>
            <w:r>
              <w:rPr>
                <w:rFonts w:ascii="Arial" w:hAnsi="Arial"/>
                <w:i/>
                <w:sz w:val="16"/>
                <w:szCs w:val="16"/>
              </w:rPr>
              <w:t xml:space="preserve"> Ah Kit (Interim Chief Executive Officer)</w:t>
            </w:r>
          </w:p>
          <w:p w14:paraId="2AC5C491" w14:textId="77777777" w:rsidR="00D476E7" w:rsidRPr="00321CCC" w:rsidRDefault="00D476E7" w:rsidP="00C52BBB">
            <w:pPr>
              <w:tabs>
                <w:tab w:val="right" w:pos="7547"/>
              </w:tabs>
              <w:spacing w:after="80" w:line="240" w:lineRule="auto"/>
              <w:rPr>
                <w:rFonts w:ascii="Arial" w:hAnsi="Arial"/>
                <w:sz w:val="16"/>
                <w:szCs w:val="16"/>
              </w:rPr>
            </w:pPr>
            <w:r w:rsidRPr="00321CCC">
              <w:rPr>
                <w:rFonts w:ascii="Arial" w:hAnsi="Arial"/>
                <w:sz w:val="16"/>
                <w:szCs w:val="16"/>
              </w:rPr>
              <w:t>Tiwi Land Council –</w:t>
            </w:r>
            <w:r w:rsidRPr="00321CCC">
              <w:rPr>
                <w:rFonts w:ascii="Arial" w:hAnsi="Arial"/>
                <w:i/>
                <w:sz w:val="16"/>
                <w:szCs w:val="16"/>
              </w:rPr>
              <w:t xml:space="preserve"> </w:t>
            </w:r>
            <w:r>
              <w:rPr>
                <w:rFonts w:ascii="Arial" w:hAnsi="Arial"/>
                <w:i/>
                <w:sz w:val="16"/>
                <w:szCs w:val="16"/>
              </w:rPr>
              <w:t xml:space="preserve">Accountable Authority: Mr Gibson Farmer </w:t>
            </w:r>
            <w:proofErr w:type="spellStart"/>
            <w:r w:rsidRPr="00805E28">
              <w:rPr>
                <w:rFonts w:ascii="Arial" w:hAnsi="Arial"/>
                <w:i/>
                <w:sz w:val="16"/>
                <w:szCs w:val="16"/>
              </w:rPr>
              <w:t>Illortaminni</w:t>
            </w:r>
            <w:proofErr w:type="spellEnd"/>
            <w:r w:rsidRPr="00805E28">
              <w:rPr>
                <w:rFonts w:ascii="Arial" w:hAnsi="Arial"/>
                <w:i/>
                <w:sz w:val="16"/>
                <w:szCs w:val="16"/>
              </w:rPr>
              <w:t xml:space="preserve"> </w:t>
            </w:r>
            <w:r>
              <w:rPr>
                <w:rFonts w:ascii="Arial" w:hAnsi="Arial"/>
                <w:i/>
                <w:sz w:val="16"/>
                <w:szCs w:val="16"/>
              </w:rPr>
              <w:t xml:space="preserve">(Chair) and </w:t>
            </w:r>
            <w:r w:rsidRPr="00321CCC">
              <w:rPr>
                <w:rFonts w:ascii="Arial" w:hAnsi="Arial"/>
                <w:i/>
                <w:sz w:val="16"/>
                <w:szCs w:val="16"/>
              </w:rPr>
              <w:t xml:space="preserve">Mr Andrew </w:t>
            </w:r>
            <w:proofErr w:type="spellStart"/>
            <w:r>
              <w:rPr>
                <w:rFonts w:ascii="Arial" w:hAnsi="Arial"/>
                <w:i/>
                <w:sz w:val="16"/>
                <w:szCs w:val="16"/>
              </w:rPr>
              <w:t>T</w:t>
            </w:r>
            <w:r w:rsidRPr="00321CCC">
              <w:rPr>
                <w:rFonts w:ascii="Arial" w:hAnsi="Arial"/>
                <w:i/>
                <w:sz w:val="16"/>
                <w:szCs w:val="16"/>
              </w:rPr>
              <w:t>jpungwuti</w:t>
            </w:r>
            <w:proofErr w:type="spellEnd"/>
            <w:r>
              <w:rPr>
                <w:rFonts w:ascii="Arial" w:hAnsi="Arial"/>
                <w:i/>
                <w:sz w:val="16"/>
                <w:szCs w:val="16"/>
              </w:rPr>
              <w:t xml:space="preserve"> (Chief Executive Officer)</w:t>
            </w:r>
          </w:p>
          <w:p w14:paraId="0012C226" w14:textId="77777777" w:rsidR="00D476E7" w:rsidRPr="00321CCC" w:rsidRDefault="00D476E7" w:rsidP="00C52BBB">
            <w:pPr>
              <w:tabs>
                <w:tab w:val="right" w:pos="7547"/>
              </w:tabs>
              <w:spacing w:after="80" w:line="240" w:lineRule="auto"/>
              <w:rPr>
                <w:rFonts w:ascii="Arial" w:hAnsi="Arial"/>
                <w:b/>
                <w:sz w:val="16"/>
                <w:szCs w:val="16"/>
              </w:rPr>
            </w:pPr>
            <w:r w:rsidRPr="00321CCC">
              <w:rPr>
                <w:rFonts w:ascii="Arial" w:hAnsi="Arial"/>
                <w:sz w:val="16"/>
                <w:szCs w:val="16"/>
              </w:rPr>
              <w:t xml:space="preserve">Objective: Represent Aboriginal interests in various processes under the </w:t>
            </w:r>
            <w:r w:rsidRPr="00321CCC">
              <w:rPr>
                <w:rFonts w:ascii="Arial" w:hAnsi="Arial"/>
                <w:i/>
                <w:sz w:val="16"/>
                <w:szCs w:val="16"/>
              </w:rPr>
              <w:t>Aboriginal Land Rights (Northern Territory) Act 1976</w:t>
            </w:r>
            <w:r w:rsidRPr="00321CCC">
              <w:rPr>
                <w:rFonts w:ascii="Arial" w:hAnsi="Arial"/>
                <w:sz w:val="16"/>
                <w:szCs w:val="16"/>
              </w:rPr>
              <w:t xml:space="preserve">. The Central Land Council and Northern Land Council are Native Title Representative Bodies under the </w:t>
            </w:r>
            <w:r w:rsidRPr="00321CCC">
              <w:rPr>
                <w:rFonts w:ascii="Arial" w:hAnsi="Arial"/>
                <w:i/>
                <w:sz w:val="16"/>
                <w:szCs w:val="16"/>
              </w:rPr>
              <w:t>Native Title Act 1993</w:t>
            </w:r>
            <w:r w:rsidRPr="00321CCC">
              <w:rPr>
                <w:rFonts w:ascii="Arial" w:hAnsi="Arial"/>
                <w:sz w:val="16"/>
                <w:szCs w:val="16"/>
              </w:rPr>
              <w:t>.</w:t>
            </w:r>
          </w:p>
        </w:tc>
      </w:tr>
      <w:tr w:rsidR="00D476E7" w:rsidRPr="00321CCC" w14:paraId="63D39842" w14:textId="77777777" w:rsidTr="001F291C">
        <w:trPr>
          <w:cantSplit/>
          <w:trHeight w:hRule="exact" w:val="275"/>
        </w:trPr>
        <w:tc>
          <w:tcPr>
            <w:tcW w:w="7710" w:type="dxa"/>
            <w:tcBorders>
              <w:top w:val="single" w:sz="4" w:space="0" w:color="auto"/>
            </w:tcBorders>
            <w:tcMar>
              <w:left w:w="142" w:type="dxa"/>
              <w:right w:w="142" w:type="dxa"/>
            </w:tcMar>
            <w:vAlign w:val="center"/>
          </w:tcPr>
          <w:p w14:paraId="53B847CF" w14:textId="77777777" w:rsidR="00D476E7" w:rsidRDefault="00D476E7" w:rsidP="00C52BBB">
            <w:pPr>
              <w:tabs>
                <w:tab w:val="right" w:pos="7547"/>
              </w:tabs>
              <w:spacing w:after="80" w:line="240" w:lineRule="auto"/>
              <w:rPr>
                <w:rFonts w:ascii="Arial" w:hAnsi="Arial"/>
                <w:b/>
                <w:sz w:val="4"/>
                <w:szCs w:val="4"/>
              </w:rPr>
            </w:pPr>
          </w:p>
          <w:p w14:paraId="5FA7B294" w14:textId="77777777" w:rsidR="00D476E7" w:rsidRDefault="00D476E7" w:rsidP="00C52BBB">
            <w:pPr>
              <w:tabs>
                <w:tab w:val="right" w:pos="7547"/>
              </w:tabs>
              <w:spacing w:after="80" w:line="240" w:lineRule="auto"/>
              <w:rPr>
                <w:rFonts w:ascii="Arial" w:hAnsi="Arial"/>
                <w:b/>
                <w:sz w:val="4"/>
                <w:szCs w:val="4"/>
              </w:rPr>
            </w:pPr>
          </w:p>
          <w:p w14:paraId="3F7AC490" w14:textId="77777777" w:rsidR="00D476E7" w:rsidRPr="00321CCC" w:rsidRDefault="00D476E7" w:rsidP="00C52BBB">
            <w:pPr>
              <w:tabs>
                <w:tab w:val="right" w:pos="7547"/>
              </w:tabs>
              <w:spacing w:after="80" w:line="240" w:lineRule="auto"/>
              <w:rPr>
                <w:rFonts w:ascii="Arial" w:hAnsi="Arial"/>
                <w:b/>
                <w:sz w:val="4"/>
                <w:szCs w:val="4"/>
              </w:rPr>
            </w:pPr>
          </w:p>
        </w:tc>
      </w:tr>
    </w:tbl>
    <w:p w14:paraId="478514E9" w14:textId="77777777" w:rsidR="00D476E7" w:rsidRDefault="00D476E7" w:rsidP="00D476E7"/>
    <w:tbl>
      <w:tblPr>
        <w:tblW w:w="7710" w:type="dxa"/>
        <w:tblInd w:w="137" w:type="dxa"/>
        <w:tblCellMar>
          <w:top w:w="113" w:type="dxa"/>
          <w:bottom w:w="57" w:type="dxa"/>
        </w:tblCellMar>
        <w:tblLook w:val="0000" w:firstRow="0" w:lastRow="0" w:firstColumn="0" w:lastColumn="0" w:noHBand="0" w:noVBand="0"/>
      </w:tblPr>
      <w:tblGrid>
        <w:gridCol w:w="7710"/>
      </w:tblGrid>
      <w:tr w:rsidR="00D476E7" w:rsidRPr="00321CCC" w14:paraId="5BCA54D4" w14:textId="77777777" w:rsidTr="00C52BBB">
        <w:trPr>
          <w:cantSplit/>
          <w:trHeight w:hRule="exact" w:val="113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7800EED" w14:textId="7A01DF06" w:rsidR="00D476E7" w:rsidRPr="00321CCC" w:rsidRDefault="00D476E7" w:rsidP="00EC6317">
            <w:pPr>
              <w:tabs>
                <w:tab w:val="left" w:pos="4827"/>
              </w:tabs>
              <w:spacing w:after="80" w:line="240" w:lineRule="auto"/>
              <w:jc w:val="left"/>
              <w:rPr>
                <w:rFonts w:ascii="Arial" w:hAnsi="Arial"/>
                <w:i/>
                <w:sz w:val="16"/>
                <w:szCs w:val="16"/>
              </w:rPr>
            </w:pPr>
            <w:r w:rsidRPr="00321CCC">
              <w:rPr>
                <w:rFonts w:ascii="Arial" w:hAnsi="Arial"/>
                <w:b/>
                <w:sz w:val="16"/>
                <w:szCs w:val="16"/>
              </w:rPr>
              <w:lastRenderedPageBreak/>
              <w:t xml:space="preserve">Office of National </w:t>
            </w:r>
            <w:r>
              <w:rPr>
                <w:rFonts w:ascii="Arial" w:hAnsi="Arial"/>
                <w:b/>
                <w:sz w:val="16"/>
                <w:szCs w:val="16"/>
              </w:rPr>
              <w:t>Intelligence</w:t>
            </w:r>
            <w:r w:rsidR="009E4B32">
              <w:rPr>
                <w:rFonts w:ascii="Arial" w:hAnsi="Arial"/>
                <w:b/>
                <w:sz w:val="16"/>
                <w:szCs w:val="16"/>
              </w:rPr>
              <w:t xml:space="preserve"> </w:t>
            </w:r>
            <w:r w:rsidR="00EC6317">
              <w:rPr>
                <w:rFonts w:ascii="Arial" w:hAnsi="Arial"/>
                <w:b/>
                <w:sz w:val="16"/>
                <w:szCs w:val="16"/>
              </w:rPr>
              <w:t xml:space="preserve">                                               </w:t>
            </w:r>
            <w:r w:rsidRPr="00321CCC">
              <w:rPr>
                <w:rFonts w:ascii="Arial" w:hAnsi="Arial"/>
                <w:i/>
                <w:sz w:val="16"/>
                <w:szCs w:val="16"/>
              </w:rPr>
              <w:t>Director General: Mr Nick Warner</w:t>
            </w:r>
            <w:r w:rsidR="009E4B32">
              <w:rPr>
                <w:rFonts w:ascii="Arial" w:hAnsi="Arial"/>
                <w:i/>
                <w:sz w:val="16"/>
                <w:szCs w:val="16"/>
              </w:rPr>
              <w:t xml:space="preserve"> AO PSM</w:t>
            </w:r>
          </w:p>
          <w:p w14:paraId="66C98398" w14:textId="7C82F6AA" w:rsidR="00D476E7" w:rsidRPr="00321CCC" w:rsidRDefault="00D476E7" w:rsidP="00C52BBB">
            <w:pPr>
              <w:tabs>
                <w:tab w:val="right" w:pos="7547"/>
              </w:tabs>
              <w:spacing w:after="80" w:line="240" w:lineRule="auto"/>
              <w:rPr>
                <w:rFonts w:ascii="Arial" w:hAnsi="Arial"/>
                <w:sz w:val="16"/>
                <w:szCs w:val="16"/>
              </w:rPr>
            </w:pPr>
            <w:r w:rsidRPr="00321CCC">
              <w:rPr>
                <w:rFonts w:ascii="Arial" w:hAnsi="Arial"/>
                <w:sz w:val="16"/>
                <w:szCs w:val="16"/>
              </w:rPr>
              <w:t>Outcome: Advancement of Australia's national interests through increased government awareness of international d</w:t>
            </w:r>
            <w:r>
              <w:rPr>
                <w:rFonts w:ascii="Arial" w:hAnsi="Arial"/>
                <w:sz w:val="16"/>
                <w:szCs w:val="16"/>
              </w:rPr>
              <w:t>evelopments affecting Australia</w:t>
            </w:r>
            <w:r w:rsidR="00B14D11">
              <w:rPr>
                <w:rFonts w:ascii="Arial" w:hAnsi="Arial"/>
                <w:sz w:val="16"/>
                <w:szCs w:val="16"/>
              </w:rPr>
              <w:t>,</w:t>
            </w:r>
            <w:r>
              <w:rPr>
                <w:rFonts w:ascii="Arial" w:hAnsi="Arial"/>
                <w:sz w:val="16"/>
                <w:szCs w:val="16"/>
              </w:rPr>
              <w:t xml:space="preserve"> and integration, coordination and evaluation of Australia’s national intelligence capabilities.</w:t>
            </w:r>
          </w:p>
        </w:tc>
      </w:tr>
    </w:tbl>
    <w:p w14:paraId="7C253775" w14:textId="77777777" w:rsidR="00D476E7" w:rsidRDefault="00D476E7" w:rsidP="00D476E7">
      <w:pPr>
        <w:tabs>
          <w:tab w:val="right" w:pos="7547"/>
        </w:tabs>
        <w:spacing w:after="80" w:line="240" w:lineRule="auto"/>
      </w:pPr>
    </w:p>
    <w:tbl>
      <w:tblPr>
        <w:tblW w:w="7710" w:type="dxa"/>
        <w:tblInd w:w="137" w:type="dxa"/>
        <w:tblCellMar>
          <w:top w:w="113" w:type="dxa"/>
          <w:bottom w:w="57" w:type="dxa"/>
        </w:tblCellMar>
        <w:tblLook w:val="0000" w:firstRow="0" w:lastRow="0" w:firstColumn="0" w:lastColumn="0" w:noHBand="0" w:noVBand="0"/>
      </w:tblPr>
      <w:tblGrid>
        <w:gridCol w:w="7710"/>
      </w:tblGrid>
      <w:tr w:rsidR="00D476E7" w:rsidRPr="00165DAD" w14:paraId="4999A4DB" w14:textId="77777777" w:rsidTr="00C52BBB">
        <w:trPr>
          <w:cantSplit/>
          <w:trHeight w:hRule="exact" w:val="136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3ACD79AB" w14:textId="77777777" w:rsidR="00D476E7" w:rsidRPr="00321CCC" w:rsidRDefault="00D476E7" w:rsidP="00C52BBB">
            <w:pPr>
              <w:tabs>
                <w:tab w:val="left" w:pos="4962"/>
                <w:tab w:val="right" w:pos="7655"/>
              </w:tabs>
              <w:spacing w:after="80" w:line="240" w:lineRule="auto"/>
              <w:rPr>
                <w:rFonts w:ascii="Arial" w:hAnsi="Arial" w:cs="Arial"/>
                <w:b/>
                <w:sz w:val="16"/>
                <w:szCs w:val="16"/>
              </w:rPr>
            </w:pPr>
            <w:r w:rsidRPr="00321CCC">
              <w:rPr>
                <w:rFonts w:ascii="Arial" w:hAnsi="Arial" w:cs="Arial"/>
                <w:b/>
                <w:sz w:val="16"/>
                <w:szCs w:val="16"/>
              </w:rPr>
              <w:t>Office of the Official Secretary to the Governor-General</w:t>
            </w:r>
            <w:r w:rsidRPr="00321CCC">
              <w:rPr>
                <w:rFonts w:ascii="Arial" w:hAnsi="Arial" w:cs="Arial"/>
                <w:b/>
                <w:sz w:val="16"/>
                <w:szCs w:val="16"/>
              </w:rPr>
              <w:tab/>
            </w:r>
          </w:p>
          <w:p w14:paraId="77C159D4" w14:textId="77777777" w:rsidR="00D476E7" w:rsidRPr="00321CCC" w:rsidRDefault="00D476E7" w:rsidP="00C52BBB">
            <w:pPr>
              <w:tabs>
                <w:tab w:val="left" w:pos="4961"/>
                <w:tab w:val="right" w:pos="7229"/>
              </w:tabs>
              <w:spacing w:after="80" w:line="240" w:lineRule="auto"/>
              <w:jc w:val="right"/>
              <w:rPr>
                <w:rFonts w:ascii="Arial" w:hAnsi="Arial" w:cs="Arial"/>
                <w:i/>
                <w:sz w:val="16"/>
                <w:szCs w:val="16"/>
              </w:rPr>
            </w:pPr>
            <w:r w:rsidRPr="00321CCC">
              <w:rPr>
                <w:rFonts w:ascii="Arial" w:hAnsi="Arial" w:cs="Arial"/>
                <w:i/>
                <w:sz w:val="16"/>
                <w:szCs w:val="16"/>
              </w:rPr>
              <w:t xml:space="preserve">  Acting Official Secretary: Mr Paul Singer MVO</w:t>
            </w:r>
          </w:p>
          <w:p w14:paraId="4FA00982" w14:textId="77777777" w:rsidR="00D476E7" w:rsidRPr="00321CCC" w:rsidRDefault="00D476E7" w:rsidP="00C52BBB">
            <w:pPr>
              <w:tabs>
                <w:tab w:val="left" w:pos="5103"/>
              </w:tabs>
              <w:spacing w:after="80" w:line="240" w:lineRule="auto"/>
              <w:rPr>
                <w:rFonts w:ascii="Arial" w:hAnsi="Arial"/>
                <w:b/>
                <w:sz w:val="16"/>
                <w:szCs w:val="16"/>
              </w:rPr>
            </w:pPr>
            <w:r w:rsidRPr="00321CCC">
              <w:rPr>
                <w:rFonts w:ascii="Arial" w:hAnsi="Arial" w:cs="Arial"/>
                <w:sz w:val="16"/>
                <w:szCs w:val="16"/>
              </w:rPr>
              <w:t>Outcome: The performance of the Governor-General’s role is facilitated through organisation and management of official duties, management and maintenance of the official household and property and administration of the Australian Honours and Awards system.</w:t>
            </w:r>
          </w:p>
        </w:tc>
      </w:tr>
    </w:tbl>
    <w:p w14:paraId="26563D3A" w14:textId="77777777" w:rsidR="00D476E7" w:rsidRDefault="00D476E7" w:rsidP="00D476E7">
      <w:pPr>
        <w:tabs>
          <w:tab w:val="right" w:pos="7547"/>
        </w:tabs>
        <w:spacing w:after="80" w:line="240" w:lineRule="auto"/>
        <w:rPr>
          <w:rFonts w:ascii="Arial" w:hAnsi="Arial"/>
          <w:b/>
          <w:sz w:val="4"/>
          <w:szCs w:val="4"/>
        </w:rPr>
      </w:pPr>
    </w:p>
    <w:p w14:paraId="5577A17A" w14:textId="77777777" w:rsidR="00D476E7" w:rsidRDefault="00D476E7" w:rsidP="00D476E7">
      <w:pPr>
        <w:tabs>
          <w:tab w:val="right" w:pos="7547"/>
        </w:tabs>
        <w:spacing w:after="80" w:line="240" w:lineRule="auto"/>
        <w:rPr>
          <w:rFonts w:ascii="Arial" w:hAnsi="Arial"/>
          <w:b/>
          <w:sz w:val="4"/>
          <w:szCs w:val="4"/>
        </w:rPr>
      </w:pPr>
    </w:p>
    <w:p w14:paraId="697AA321" w14:textId="77777777" w:rsidR="00D476E7" w:rsidRPr="00340A68" w:rsidRDefault="00D476E7" w:rsidP="00D476E7">
      <w:pPr>
        <w:tabs>
          <w:tab w:val="right" w:pos="7547"/>
        </w:tabs>
        <w:spacing w:after="80" w:line="240" w:lineRule="auto"/>
        <w:rPr>
          <w:rFonts w:ascii="Arial" w:hAnsi="Arial"/>
          <w:b/>
          <w:sz w:val="4"/>
          <w:szCs w:val="4"/>
        </w:rPr>
      </w:pPr>
    </w:p>
    <w:tbl>
      <w:tblPr>
        <w:tblW w:w="7710" w:type="dxa"/>
        <w:tblInd w:w="137" w:type="dxa"/>
        <w:tblCellMar>
          <w:top w:w="113" w:type="dxa"/>
          <w:bottom w:w="57" w:type="dxa"/>
        </w:tblCellMar>
        <w:tblLook w:val="0000" w:firstRow="0" w:lastRow="0" w:firstColumn="0" w:lastColumn="0" w:noHBand="0" w:noVBand="0"/>
      </w:tblPr>
      <w:tblGrid>
        <w:gridCol w:w="7710"/>
      </w:tblGrid>
      <w:tr w:rsidR="00D476E7" w:rsidRPr="00321CCC" w14:paraId="7B81FA25" w14:textId="77777777" w:rsidTr="00C52BBB">
        <w:trPr>
          <w:cantSplit/>
          <w:trHeight w:hRule="exact" w:val="1020"/>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20D112B7" w14:textId="77777777" w:rsidR="00D476E7" w:rsidRPr="00321CCC" w:rsidRDefault="00D476E7" w:rsidP="00C52BBB">
            <w:pPr>
              <w:tabs>
                <w:tab w:val="left" w:pos="4536"/>
              </w:tabs>
              <w:spacing w:after="80" w:line="240" w:lineRule="auto"/>
              <w:rPr>
                <w:rFonts w:ascii="Arial" w:hAnsi="Arial"/>
                <w:i/>
                <w:sz w:val="16"/>
                <w:szCs w:val="16"/>
              </w:rPr>
            </w:pPr>
            <w:r w:rsidRPr="00321CCC">
              <w:rPr>
                <w:rFonts w:ascii="Arial" w:hAnsi="Arial"/>
                <w:b/>
                <w:sz w:val="16"/>
                <w:szCs w:val="16"/>
              </w:rPr>
              <w:t xml:space="preserve">Outback Stores Pty Ltd                                                           </w:t>
            </w:r>
            <w:r>
              <w:rPr>
                <w:rFonts w:ascii="Arial" w:hAnsi="Arial"/>
                <w:b/>
                <w:sz w:val="16"/>
                <w:szCs w:val="16"/>
              </w:rPr>
              <w:t xml:space="preserve">   </w:t>
            </w:r>
            <w:r w:rsidRPr="00321CCC">
              <w:rPr>
                <w:rFonts w:ascii="Arial" w:hAnsi="Arial"/>
                <w:i/>
                <w:sz w:val="16"/>
                <w:szCs w:val="16"/>
              </w:rPr>
              <w:t>Chief Executive Officer: Mr Michael Borg</w:t>
            </w:r>
          </w:p>
          <w:p w14:paraId="0FC7B546" w14:textId="77777777" w:rsidR="00D476E7" w:rsidRPr="00321CCC" w:rsidRDefault="00D476E7" w:rsidP="00C52BBB">
            <w:pPr>
              <w:tabs>
                <w:tab w:val="left" w:pos="3827"/>
              </w:tabs>
              <w:spacing w:after="80" w:line="240" w:lineRule="auto"/>
              <w:rPr>
                <w:rFonts w:ascii="Arial" w:hAnsi="Arial"/>
                <w:b/>
                <w:sz w:val="16"/>
                <w:szCs w:val="16"/>
              </w:rPr>
            </w:pPr>
            <w:r w:rsidRPr="00321CCC">
              <w:rPr>
                <w:rFonts w:ascii="Arial" w:hAnsi="Arial"/>
                <w:sz w:val="16"/>
                <w:szCs w:val="16"/>
              </w:rPr>
              <w:t>Objective: To improve access to affordable, healthy food for Indigenous communities, particularly in remote areas, through providing food supply and store management and support services.</w:t>
            </w:r>
          </w:p>
        </w:tc>
      </w:tr>
    </w:tbl>
    <w:p w14:paraId="446654BA" w14:textId="77777777" w:rsidR="00D476E7" w:rsidRDefault="00D476E7" w:rsidP="00D476E7">
      <w:pPr>
        <w:tabs>
          <w:tab w:val="right" w:pos="7547"/>
        </w:tabs>
        <w:spacing w:after="80" w:line="240" w:lineRule="auto"/>
        <w:rPr>
          <w:rFonts w:ascii="Arial" w:hAnsi="Arial"/>
          <w:b/>
          <w:sz w:val="4"/>
          <w:szCs w:val="4"/>
        </w:rPr>
      </w:pPr>
    </w:p>
    <w:p w14:paraId="24CD4401" w14:textId="77777777" w:rsidR="00D476E7" w:rsidRDefault="00D476E7" w:rsidP="00D476E7">
      <w:pPr>
        <w:tabs>
          <w:tab w:val="right" w:pos="7547"/>
        </w:tabs>
        <w:spacing w:after="80" w:line="240" w:lineRule="auto"/>
        <w:rPr>
          <w:rFonts w:ascii="Arial" w:hAnsi="Arial"/>
          <w:b/>
          <w:sz w:val="4"/>
          <w:szCs w:val="4"/>
        </w:rPr>
      </w:pPr>
    </w:p>
    <w:p w14:paraId="71B6AB6F" w14:textId="77777777" w:rsidR="00D476E7" w:rsidRPr="00340A68" w:rsidRDefault="00D476E7" w:rsidP="00D476E7">
      <w:pPr>
        <w:tabs>
          <w:tab w:val="right" w:pos="7547"/>
        </w:tabs>
        <w:spacing w:after="80" w:line="240" w:lineRule="auto"/>
        <w:rPr>
          <w:rFonts w:ascii="Arial" w:hAnsi="Arial"/>
          <w:b/>
          <w:sz w:val="4"/>
          <w:szCs w:val="4"/>
        </w:rPr>
      </w:pPr>
    </w:p>
    <w:tbl>
      <w:tblPr>
        <w:tblW w:w="7710" w:type="dxa"/>
        <w:tblInd w:w="137" w:type="dxa"/>
        <w:tblCellMar>
          <w:top w:w="113" w:type="dxa"/>
          <w:bottom w:w="57" w:type="dxa"/>
        </w:tblCellMar>
        <w:tblLook w:val="0000" w:firstRow="0" w:lastRow="0" w:firstColumn="0" w:lastColumn="0" w:noHBand="0" w:noVBand="0"/>
      </w:tblPr>
      <w:tblGrid>
        <w:gridCol w:w="7710"/>
      </w:tblGrid>
      <w:tr w:rsidR="00D476E7" w:rsidRPr="00321CCC" w14:paraId="408598C3" w14:textId="77777777" w:rsidTr="00C52BBB">
        <w:trPr>
          <w:cantSplit/>
          <w:trHeight w:hRule="exact" w:val="119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07DBAFB3" w14:textId="77777777" w:rsidR="00D476E7" w:rsidRPr="00321CCC" w:rsidRDefault="00D476E7" w:rsidP="00C52BBB">
            <w:pPr>
              <w:tabs>
                <w:tab w:val="left" w:pos="3827"/>
              </w:tabs>
              <w:spacing w:after="80" w:line="240" w:lineRule="auto"/>
              <w:rPr>
                <w:rFonts w:ascii="Arial" w:hAnsi="Arial"/>
                <w:i/>
                <w:sz w:val="16"/>
                <w:szCs w:val="16"/>
              </w:rPr>
            </w:pPr>
            <w:r w:rsidRPr="00321CCC">
              <w:rPr>
                <w:rFonts w:ascii="Arial" w:hAnsi="Arial"/>
                <w:b/>
                <w:sz w:val="16"/>
                <w:szCs w:val="16"/>
              </w:rPr>
              <w:t xml:space="preserve">Torres Strait Regional Authority       </w:t>
            </w:r>
            <w:r>
              <w:rPr>
                <w:rFonts w:ascii="Arial" w:hAnsi="Arial"/>
                <w:b/>
                <w:sz w:val="16"/>
                <w:szCs w:val="16"/>
              </w:rPr>
              <w:t xml:space="preserve">                                    </w:t>
            </w:r>
            <w:r w:rsidRPr="00FB61B6">
              <w:rPr>
                <w:rFonts w:ascii="Arial" w:hAnsi="Arial"/>
                <w:i/>
                <w:sz w:val="16"/>
                <w:szCs w:val="16"/>
              </w:rPr>
              <w:t>Acting</w:t>
            </w:r>
            <w:r w:rsidRPr="00321CCC">
              <w:rPr>
                <w:rFonts w:ascii="Arial" w:hAnsi="Arial"/>
                <w:b/>
                <w:sz w:val="16"/>
                <w:szCs w:val="16"/>
              </w:rPr>
              <w:t xml:space="preserve"> </w:t>
            </w:r>
            <w:r w:rsidRPr="00321CCC">
              <w:rPr>
                <w:rFonts w:ascii="Arial" w:hAnsi="Arial"/>
                <w:i/>
                <w:sz w:val="16"/>
                <w:szCs w:val="16"/>
              </w:rPr>
              <w:t xml:space="preserve">Chief Executive Officer: </w:t>
            </w:r>
            <w:r>
              <w:rPr>
                <w:rFonts w:ascii="Arial" w:hAnsi="Arial"/>
                <w:i/>
                <w:sz w:val="16"/>
                <w:szCs w:val="16"/>
              </w:rPr>
              <w:t xml:space="preserve">Ms Mary </w:t>
            </w:r>
            <w:proofErr w:type="spellStart"/>
            <w:r>
              <w:rPr>
                <w:rFonts w:ascii="Arial" w:hAnsi="Arial"/>
                <w:i/>
                <w:sz w:val="16"/>
                <w:szCs w:val="16"/>
              </w:rPr>
              <w:t>Bani</w:t>
            </w:r>
            <w:proofErr w:type="spellEnd"/>
          </w:p>
          <w:p w14:paraId="11F00893" w14:textId="77777777" w:rsidR="00D476E7" w:rsidRPr="00321CCC" w:rsidRDefault="00D476E7" w:rsidP="00C52BBB">
            <w:pPr>
              <w:tabs>
                <w:tab w:val="left" w:pos="4536"/>
              </w:tabs>
              <w:spacing w:after="80" w:line="240" w:lineRule="auto"/>
              <w:rPr>
                <w:rFonts w:ascii="Arial" w:hAnsi="Arial"/>
                <w:b/>
                <w:sz w:val="16"/>
                <w:szCs w:val="16"/>
              </w:rPr>
            </w:pPr>
            <w:r w:rsidRPr="00321CCC">
              <w:rPr>
                <w:rFonts w:ascii="Arial" w:hAnsi="Arial"/>
                <w:sz w:val="16"/>
                <w:szCs w:val="16"/>
              </w:rPr>
              <w:t xml:space="preserve">Outcome: Progress towards closing the gap for Torres Strait Islander and Aboriginal people living in the Torres Strait Region through development planning, coordination, sustainable resource management, and preservation and promotion of </w:t>
            </w:r>
            <w:r>
              <w:rPr>
                <w:rFonts w:ascii="Arial" w:hAnsi="Arial"/>
                <w:sz w:val="16"/>
                <w:szCs w:val="16"/>
              </w:rPr>
              <w:t>Indigenous</w:t>
            </w:r>
            <w:r w:rsidRPr="00321CCC">
              <w:rPr>
                <w:rFonts w:ascii="Arial" w:hAnsi="Arial"/>
                <w:sz w:val="16"/>
                <w:szCs w:val="16"/>
              </w:rPr>
              <w:t xml:space="preserve"> culture.</w:t>
            </w:r>
          </w:p>
        </w:tc>
      </w:tr>
      <w:tr w:rsidR="00D476E7" w:rsidRPr="00340A68" w14:paraId="77C53CA6" w14:textId="77777777" w:rsidTr="00C52BBB">
        <w:trPr>
          <w:cantSplit/>
          <w:trHeight w:hRule="exact" w:val="314"/>
        </w:trPr>
        <w:tc>
          <w:tcPr>
            <w:tcW w:w="7710" w:type="dxa"/>
            <w:tcBorders>
              <w:top w:val="single" w:sz="4" w:space="0" w:color="auto"/>
              <w:bottom w:val="single" w:sz="4" w:space="0" w:color="auto"/>
            </w:tcBorders>
            <w:tcMar>
              <w:left w:w="142" w:type="dxa"/>
              <w:right w:w="142" w:type="dxa"/>
            </w:tcMar>
          </w:tcPr>
          <w:p w14:paraId="604254DE" w14:textId="77777777" w:rsidR="00D476E7" w:rsidRDefault="00D476E7" w:rsidP="00C52BBB">
            <w:pPr>
              <w:tabs>
                <w:tab w:val="right" w:pos="7547"/>
              </w:tabs>
              <w:spacing w:after="80" w:line="240" w:lineRule="auto"/>
              <w:rPr>
                <w:rFonts w:ascii="Arial" w:hAnsi="Arial"/>
                <w:b/>
                <w:sz w:val="4"/>
                <w:szCs w:val="4"/>
              </w:rPr>
            </w:pPr>
          </w:p>
          <w:p w14:paraId="6BBEB54B" w14:textId="77777777" w:rsidR="00D476E7" w:rsidRPr="00340A68" w:rsidRDefault="00D476E7" w:rsidP="00C52BBB">
            <w:pPr>
              <w:tabs>
                <w:tab w:val="right" w:pos="7547"/>
              </w:tabs>
              <w:spacing w:after="80" w:line="240" w:lineRule="auto"/>
              <w:rPr>
                <w:rFonts w:ascii="Arial" w:hAnsi="Arial"/>
                <w:b/>
                <w:sz w:val="4"/>
                <w:szCs w:val="4"/>
              </w:rPr>
            </w:pPr>
          </w:p>
          <w:p w14:paraId="0E3DE6A0" w14:textId="77777777" w:rsidR="00D476E7" w:rsidRPr="00340A68" w:rsidRDefault="00D476E7" w:rsidP="00C52BBB">
            <w:pPr>
              <w:tabs>
                <w:tab w:val="right" w:pos="7547"/>
              </w:tabs>
              <w:spacing w:after="80" w:line="240" w:lineRule="auto"/>
              <w:rPr>
                <w:rFonts w:ascii="Arial" w:hAnsi="Arial"/>
                <w:b/>
                <w:sz w:val="4"/>
                <w:szCs w:val="4"/>
              </w:rPr>
            </w:pPr>
          </w:p>
        </w:tc>
      </w:tr>
      <w:tr w:rsidR="00D476E7" w:rsidRPr="00321CCC" w14:paraId="49B21872" w14:textId="77777777" w:rsidTr="00C52BBB">
        <w:trPr>
          <w:cantSplit/>
          <w:trHeight w:hRule="exact" w:val="987"/>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4B492CE" w14:textId="77777777" w:rsidR="00D476E7" w:rsidRPr="00321CCC" w:rsidRDefault="00D476E7" w:rsidP="00C52BBB">
            <w:pPr>
              <w:tabs>
                <w:tab w:val="left" w:pos="4536"/>
              </w:tabs>
              <w:spacing w:after="80" w:line="240" w:lineRule="auto"/>
              <w:rPr>
                <w:rFonts w:ascii="Arial" w:hAnsi="Arial"/>
                <w:i/>
                <w:sz w:val="16"/>
                <w:szCs w:val="16"/>
              </w:rPr>
            </w:pPr>
            <w:r w:rsidRPr="00321CCC">
              <w:rPr>
                <w:rFonts w:ascii="Arial" w:hAnsi="Arial"/>
                <w:b/>
                <w:sz w:val="16"/>
                <w:szCs w:val="16"/>
              </w:rPr>
              <w:t xml:space="preserve">Workplace Gender Equality Agency                                                                  </w:t>
            </w:r>
            <w:r w:rsidRPr="00321CCC">
              <w:rPr>
                <w:rFonts w:ascii="Arial" w:hAnsi="Arial"/>
                <w:i/>
                <w:sz w:val="16"/>
                <w:szCs w:val="16"/>
              </w:rPr>
              <w:t>Director: Ms Libby Lyons</w:t>
            </w:r>
          </w:p>
          <w:p w14:paraId="7E70D541" w14:textId="77777777" w:rsidR="00D476E7" w:rsidRPr="00321CCC" w:rsidRDefault="00D476E7" w:rsidP="00C52BBB">
            <w:pPr>
              <w:tabs>
                <w:tab w:val="left" w:pos="4536"/>
              </w:tabs>
              <w:spacing w:after="80" w:line="240" w:lineRule="auto"/>
              <w:rPr>
                <w:rFonts w:ascii="Arial" w:hAnsi="Arial"/>
                <w:b/>
                <w:sz w:val="16"/>
                <w:szCs w:val="16"/>
              </w:rPr>
            </w:pPr>
            <w:r w:rsidRPr="00321CCC">
              <w:rPr>
                <w:rFonts w:ascii="Arial" w:hAnsi="Arial"/>
                <w:sz w:val="16"/>
                <w:szCs w:val="16"/>
              </w:rPr>
              <w:t xml:space="preserve">Objective: </w:t>
            </w:r>
            <w:r w:rsidRPr="00165DAD">
              <w:rPr>
                <w:rFonts w:ascii="Arial" w:hAnsi="Arial"/>
                <w:sz w:val="16"/>
                <w:szCs w:val="16"/>
              </w:rPr>
              <w:t>Promote and improve gender equality in Australian workplaces including through the provision of advice and assistance to employers and the assessment and measurement of workplace gender data.</w:t>
            </w:r>
          </w:p>
        </w:tc>
      </w:tr>
      <w:tr w:rsidR="00D476E7" w:rsidRPr="00321CCC" w14:paraId="2902A302" w14:textId="77777777" w:rsidTr="00C52BBB">
        <w:trPr>
          <w:cantSplit/>
          <w:trHeight w:hRule="exact" w:val="263"/>
        </w:trPr>
        <w:tc>
          <w:tcPr>
            <w:tcW w:w="7710" w:type="dxa"/>
            <w:tcBorders>
              <w:top w:val="single" w:sz="4" w:space="0" w:color="auto"/>
              <w:bottom w:val="single" w:sz="4" w:space="0" w:color="auto"/>
            </w:tcBorders>
            <w:tcMar>
              <w:left w:w="142" w:type="dxa"/>
              <w:right w:w="142" w:type="dxa"/>
            </w:tcMar>
            <w:vAlign w:val="center"/>
          </w:tcPr>
          <w:p w14:paraId="5060B4BD" w14:textId="77777777" w:rsidR="00D476E7" w:rsidRPr="00321CCC" w:rsidRDefault="00D476E7" w:rsidP="00C52BBB">
            <w:pPr>
              <w:tabs>
                <w:tab w:val="left" w:pos="4536"/>
              </w:tabs>
              <w:spacing w:after="80" w:line="240" w:lineRule="auto"/>
              <w:rPr>
                <w:rFonts w:ascii="Arial" w:hAnsi="Arial"/>
                <w:b/>
                <w:sz w:val="16"/>
                <w:szCs w:val="16"/>
              </w:rPr>
            </w:pPr>
          </w:p>
        </w:tc>
      </w:tr>
      <w:tr w:rsidR="00D476E7" w:rsidRPr="00321CCC" w14:paraId="6C3F702E" w14:textId="77777777" w:rsidTr="00C52BBB">
        <w:trPr>
          <w:cantSplit/>
          <w:trHeight w:hRule="exact" w:val="967"/>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534503A" w14:textId="77777777" w:rsidR="00D476E7" w:rsidRPr="00321CCC" w:rsidRDefault="00D476E7" w:rsidP="00C52BBB">
            <w:pPr>
              <w:tabs>
                <w:tab w:val="left" w:pos="4536"/>
                <w:tab w:val="right" w:pos="7229"/>
              </w:tabs>
              <w:spacing w:after="80" w:line="240" w:lineRule="auto"/>
              <w:rPr>
                <w:rFonts w:ascii="Arial" w:hAnsi="Arial"/>
                <w:i/>
                <w:sz w:val="16"/>
                <w:szCs w:val="16"/>
              </w:rPr>
            </w:pPr>
            <w:r w:rsidRPr="00321CCC">
              <w:rPr>
                <w:rFonts w:ascii="Arial" w:hAnsi="Arial"/>
                <w:b/>
                <w:sz w:val="16"/>
                <w:szCs w:val="16"/>
              </w:rPr>
              <w:t xml:space="preserve">Wreck Bay Aboriginal Community Council                    </w:t>
            </w:r>
            <w:r w:rsidRPr="00321CCC">
              <w:rPr>
                <w:rFonts w:ascii="Arial" w:hAnsi="Arial"/>
                <w:i/>
                <w:sz w:val="16"/>
                <w:szCs w:val="16"/>
              </w:rPr>
              <w:t xml:space="preserve">Chief Executive Officer: </w:t>
            </w:r>
            <w:r>
              <w:rPr>
                <w:rFonts w:ascii="Arial" w:hAnsi="Arial"/>
                <w:i/>
                <w:sz w:val="16"/>
                <w:szCs w:val="16"/>
              </w:rPr>
              <w:t xml:space="preserve">Ms Anne-Marie </w:t>
            </w:r>
            <w:proofErr w:type="spellStart"/>
            <w:r>
              <w:rPr>
                <w:rFonts w:ascii="Arial" w:hAnsi="Arial"/>
                <w:i/>
                <w:sz w:val="16"/>
                <w:szCs w:val="16"/>
              </w:rPr>
              <w:t>Farrugia</w:t>
            </w:r>
            <w:proofErr w:type="spellEnd"/>
          </w:p>
          <w:p w14:paraId="22F6AC5F" w14:textId="77777777" w:rsidR="00D476E7" w:rsidRPr="00321CCC" w:rsidRDefault="00D476E7" w:rsidP="00C52BBB">
            <w:pPr>
              <w:tabs>
                <w:tab w:val="left" w:pos="3827"/>
              </w:tabs>
              <w:spacing w:after="80" w:line="240" w:lineRule="auto"/>
              <w:rPr>
                <w:rFonts w:ascii="Arial" w:hAnsi="Arial"/>
                <w:b/>
                <w:sz w:val="16"/>
                <w:szCs w:val="16"/>
              </w:rPr>
            </w:pPr>
            <w:r w:rsidRPr="00321CCC">
              <w:rPr>
                <w:rFonts w:ascii="Arial" w:hAnsi="Arial"/>
                <w:sz w:val="16"/>
                <w:szCs w:val="16"/>
              </w:rPr>
              <w:t xml:space="preserve">Objective: Established by the </w:t>
            </w:r>
            <w:r w:rsidRPr="00321CCC">
              <w:rPr>
                <w:rFonts w:ascii="Arial" w:hAnsi="Arial"/>
                <w:i/>
                <w:sz w:val="16"/>
                <w:szCs w:val="16"/>
              </w:rPr>
              <w:t>Aboriginal Land Grant (Jervis Bay Territory) Act 1986</w:t>
            </w:r>
            <w:r w:rsidRPr="00321CCC">
              <w:rPr>
                <w:rFonts w:ascii="Arial" w:hAnsi="Arial"/>
                <w:sz w:val="16"/>
                <w:szCs w:val="16"/>
              </w:rPr>
              <w:t xml:space="preserve"> to hold title to land and provide council services to the Aboriginal Community of Jervis Bay.</w:t>
            </w:r>
          </w:p>
        </w:tc>
      </w:tr>
    </w:tbl>
    <w:p w14:paraId="58BF9357" w14:textId="77777777" w:rsidR="00D476E7" w:rsidRPr="00FE3DE9" w:rsidRDefault="00D476E7" w:rsidP="00D476E7">
      <w:pPr>
        <w:sectPr w:rsidR="00D476E7" w:rsidRPr="00FE3DE9" w:rsidSect="00F23DD5">
          <w:headerReference w:type="even" r:id="rId46"/>
          <w:headerReference w:type="default" r:id="rId47"/>
          <w:footerReference w:type="even" r:id="rId48"/>
          <w:headerReference w:type="first" r:id="rId49"/>
          <w:footerReference w:type="first" r:id="rId50"/>
          <w:type w:val="oddPage"/>
          <w:pgSz w:w="11906" w:h="16838" w:code="9"/>
          <w:pgMar w:top="2466" w:right="2098" w:bottom="2466" w:left="2098" w:header="1899" w:footer="1899" w:gutter="0"/>
          <w:cols w:space="708"/>
          <w:titlePg/>
          <w:docGrid w:linePitch="360"/>
        </w:sectPr>
      </w:pPr>
    </w:p>
    <w:p w14:paraId="4884498C" w14:textId="77777777" w:rsidR="00D476E7" w:rsidRPr="00BD1824" w:rsidRDefault="00D476E7" w:rsidP="00BD1824">
      <w:pPr>
        <w:pStyle w:val="TOCHeading"/>
      </w:pPr>
      <w:bookmarkStart w:id="51" w:name="_Toc190766149"/>
      <w:bookmarkStart w:id="52" w:name="_Toc444523507"/>
      <w:bookmarkStart w:id="53" w:name="_Toc4066878"/>
      <w:r w:rsidRPr="00BD1824">
        <w:lastRenderedPageBreak/>
        <w:t>Entity resources and</w:t>
      </w:r>
      <w:r w:rsidRPr="00BD1824">
        <w:br/>
        <w:t>planned performance</w:t>
      </w:r>
      <w:bookmarkEnd w:id="51"/>
      <w:bookmarkEnd w:id="52"/>
      <w:bookmarkEnd w:id="53"/>
    </w:p>
    <w:p w14:paraId="3481BF9C" w14:textId="7184831F" w:rsidR="00623980" w:rsidRDefault="00190E6E">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\h \z \u \t "Heading 1,1" </w:instrText>
      </w:r>
      <w:r>
        <w:rPr>
          <w:b w:val="0"/>
          <w:caps w:val="0"/>
        </w:rPr>
        <w:fldChar w:fldCharType="separate"/>
      </w:r>
      <w:hyperlink w:anchor="_Toc3982946" w:history="1">
        <w:r w:rsidR="00623980" w:rsidRPr="0028587D">
          <w:rPr>
            <w:rStyle w:val="Hyperlink"/>
            <w:noProof/>
          </w:rPr>
          <w:t>Department of the Prime Minister and Cabinet</w:t>
        </w:r>
        <w:r w:rsidR="00623980">
          <w:rPr>
            <w:noProof/>
            <w:webHidden/>
          </w:rPr>
          <w:tab/>
        </w:r>
        <w:r w:rsidR="00623980">
          <w:rPr>
            <w:noProof/>
            <w:webHidden/>
          </w:rPr>
          <w:fldChar w:fldCharType="begin"/>
        </w:r>
        <w:r w:rsidR="00623980">
          <w:rPr>
            <w:noProof/>
            <w:webHidden/>
          </w:rPr>
          <w:instrText xml:space="preserve"> PAGEREF _Toc3982946 \h </w:instrText>
        </w:r>
        <w:r w:rsidR="00623980">
          <w:rPr>
            <w:noProof/>
            <w:webHidden/>
          </w:rPr>
        </w:r>
        <w:r w:rsidR="00623980">
          <w:rPr>
            <w:noProof/>
            <w:webHidden/>
          </w:rPr>
          <w:fldChar w:fldCharType="separate"/>
        </w:r>
        <w:r w:rsidR="00C308D8">
          <w:rPr>
            <w:noProof/>
            <w:webHidden/>
          </w:rPr>
          <w:t>15</w:t>
        </w:r>
        <w:r w:rsidR="00623980">
          <w:rPr>
            <w:noProof/>
            <w:webHidden/>
          </w:rPr>
          <w:fldChar w:fldCharType="end"/>
        </w:r>
      </w:hyperlink>
    </w:p>
    <w:p w14:paraId="70A09989" w14:textId="4029859A" w:rsidR="00623980" w:rsidRDefault="00C2030F">
      <w:pPr>
        <w:pStyle w:val="TOC1"/>
        <w:rPr>
          <w:rFonts w:asciiTheme="minorHAnsi" w:eastAsiaTheme="minorEastAsia" w:hAnsiTheme="minorHAnsi" w:cstheme="minorBidi"/>
          <w:b w:val="0"/>
          <w:caps w:val="0"/>
          <w:noProof/>
          <w:sz w:val="22"/>
          <w:szCs w:val="22"/>
        </w:rPr>
      </w:pPr>
      <w:hyperlink w:anchor="_Toc3982947" w:history="1">
        <w:r w:rsidR="00623980" w:rsidRPr="0028587D">
          <w:rPr>
            <w:rStyle w:val="Hyperlink"/>
            <w:noProof/>
          </w:rPr>
          <w:t>Aboriginal Hostels Limited</w:t>
        </w:r>
        <w:r w:rsidR="00623980">
          <w:rPr>
            <w:noProof/>
            <w:webHidden/>
          </w:rPr>
          <w:tab/>
        </w:r>
        <w:r w:rsidR="00623980">
          <w:rPr>
            <w:noProof/>
            <w:webHidden/>
          </w:rPr>
          <w:fldChar w:fldCharType="begin"/>
        </w:r>
        <w:r w:rsidR="00623980">
          <w:rPr>
            <w:noProof/>
            <w:webHidden/>
          </w:rPr>
          <w:instrText xml:space="preserve"> PAGEREF _Toc3982947 \h </w:instrText>
        </w:r>
        <w:r w:rsidR="00623980">
          <w:rPr>
            <w:noProof/>
            <w:webHidden/>
          </w:rPr>
        </w:r>
        <w:r w:rsidR="00623980">
          <w:rPr>
            <w:noProof/>
            <w:webHidden/>
          </w:rPr>
          <w:fldChar w:fldCharType="separate"/>
        </w:r>
        <w:r w:rsidR="00C308D8">
          <w:rPr>
            <w:noProof/>
            <w:webHidden/>
          </w:rPr>
          <w:t>59</w:t>
        </w:r>
        <w:r w:rsidR="00623980">
          <w:rPr>
            <w:noProof/>
            <w:webHidden/>
          </w:rPr>
          <w:fldChar w:fldCharType="end"/>
        </w:r>
      </w:hyperlink>
    </w:p>
    <w:p w14:paraId="5C2F231D" w14:textId="0D1CAE9F" w:rsidR="00623980" w:rsidRDefault="00C2030F">
      <w:pPr>
        <w:pStyle w:val="TOC1"/>
        <w:rPr>
          <w:rFonts w:asciiTheme="minorHAnsi" w:eastAsiaTheme="minorEastAsia" w:hAnsiTheme="minorHAnsi" w:cstheme="minorBidi"/>
          <w:b w:val="0"/>
          <w:caps w:val="0"/>
          <w:noProof/>
          <w:sz w:val="22"/>
          <w:szCs w:val="22"/>
        </w:rPr>
      </w:pPr>
      <w:hyperlink w:anchor="_Toc3982948" w:history="1">
        <w:r w:rsidR="00623980" w:rsidRPr="0028587D">
          <w:rPr>
            <w:rStyle w:val="Hyperlink"/>
            <w:noProof/>
          </w:rPr>
          <w:t>Australian Institute of Aboriginal and Torres Strait Islander Studies</w:t>
        </w:r>
        <w:r w:rsidR="00623980">
          <w:rPr>
            <w:noProof/>
            <w:webHidden/>
          </w:rPr>
          <w:tab/>
        </w:r>
        <w:r w:rsidR="00623980">
          <w:rPr>
            <w:noProof/>
            <w:webHidden/>
          </w:rPr>
          <w:fldChar w:fldCharType="begin"/>
        </w:r>
        <w:r w:rsidR="00623980">
          <w:rPr>
            <w:noProof/>
            <w:webHidden/>
          </w:rPr>
          <w:instrText xml:space="preserve"> PAGEREF _Toc3982948 \h </w:instrText>
        </w:r>
        <w:r w:rsidR="00623980">
          <w:rPr>
            <w:noProof/>
            <w:webHidden/>
          </w:rPr>
        </w:r>
        <w:r w:rsidR="00623980">
          <w:rPr>
            <w:noProof/>
            <w:webHidden/>
          </w:rPr>
          <w:fldChar w:fldCharType="separate"/>
        </w:r>
        <w:r w:rsidR="00C308D8">
          <w:rPr>
            <w:noProof/>
            <w:webHidden/>
          </w:rPr>
          <w:t>77</w:t>
        </w:r>
        <w:r w:rsidR="00623980">
          <w:rPr>
            <w:noProof/>
            <w:webHidden/>
          </w:rPr>
          <w:fldChar w:fldCharType="end"/>
        </w:r>
      </w:hyperlink>
    </w:p>
    <w:p w14:paraId="1763039A" w14:textId="2C938804" w:rsidR="00623980" w:rsidRDefault="00C2030F">
      <w:pPr>
        <w:pStyle w:val="TOC1"/>
        <w:rPr>
          <w:rFonts w:asciiTheme="minorHAnsi" w:eastAsiaTheme="minorEastAsia" w:hAnsiTheme="minorHAnsi" w:cstheme="minorBidi"/>
          <w:b w:val="0"/>
          <w:caps w:val="0"/>
          <w:noProof/>
          <w:sz w:val="22"/>
          <w:szCs w:val="22"/>
        </w:rPr>
      </w:pPr>
      <w:hyperlink w:anchor="_Toc3982949" w:history="1">
        <w:r w:rsidR="00623980" w:rsidRPr="0028587D">
          <w:rPr>
            <w:rStyle w:val="Hyperlink"/>
            <w:noProof/>
          </w:rPr>
          <w:t>Australian National Audit Office</w:t>
        </w:r>
        <w:r w:rsidR="00623980">
          <w:rPr>
            <w:noProof/>
            <w:webHidden/>
          </w:rPr>
          <w:tab/>
        </w:r>
        <w:r w:rsidR="00623980">
          <w:rPr>
            <w:noProof/>
            <w:webHidden/>
          </w:rPr>
          <w:fldChar w:fldCharType="begin"/>
        </w:r>
        <w:r w:rsidR="00623980">
          <w:rPr>
            <w:noProof/>
            <w:webHidden/>
          </w:rPr>
          <w:instrText xml:space="preserve"> PAGEREF _Toc3982949 \h </w:instrText>
        </w:r>
        <w:r w:rsidR="00623980">
          <w:rPr>
            <w:noProof/>
            <w:webHidden/>
          </w:rPr>
        </w:r>
        <w:r w:rsidR="00623980">
          <w:rPr>
            <w:noProof/>
            <w:webHidden/>
          </w:rPr>
          <w:fldChar w:fldCharType="separate"/>
        </w:r>
        <w:r w:rsidR="00C308D8">
          <w:rPr>
            <w:noProof/>
            <w:webHidden/>
          </w:rPr>
          <w:t>101</w:t>
        </w:r>
        <w:r w:rsidR="00623980">
          <w:rPr>
            <w:noProof/>
            <w:webHidden/>
          </w:rPr>
          <w:fldChar w:fldCharType="end"/>
        </w:r>
      </w:hyperlink>
    </w:p>
    <w:p w14:paraId="4C8DEC48" w14:textId="4F145765" w:rsidR="00623980" w:rsidRDefault="00C2030F">
      <w:pPr>
        <w:pStyle w:val="TOC1"/>
        <w:rPr>
          <w:rFonts w:asciiTheme="minorHAnsi" w:eastAsiaTheme="minorEastAsia" w:hAnsiTheme="minorHAnsi" w:cstheme="minorBidi"/>
          <w:b w:val="0"/>
          <w:caps w:val="0"/>
          <w:noProof/>
          <w:sz w:val="22"/>
          <w:szCs w:val="22"/>
        </w:rPr>
      </w:pPr>
      <w:hyperlink w:anchor="_Toc3982950" w:history="1">
        <w:r w:rsidR="00623980" w:rsidRPr="0028587D">
          <w:rPr>
            <w:rStyle w:val="Hyperlink"/>
            <w:noProof/>
          </w:rPr>
          <w:t>Australian Public Service Commission</w:t>
        </w:r>
        <w:r w:rsidR="00623980">
          <w:rPr>
            <w:noProof/>
            <w:webHidden/>
          </w:rPr>
          <w:tab/>
        </w:r>
        <w:r w:rsidR="00623980">
          <w:rPr>
            <w:noProof/>
            <w:webHidden/>
          </w:rPr>
          <w:fldChar w:fldCharType="begin"/>
        </w:r>
        <w:r w:rsidR="00623980">
          <w:rPr>
            <w:noProof/>
            <w:webHidden/>
          </w:rPr>
          <w:instrText xml:space="preserve"> PAGEREF _Toc3982950 \h </w:instrText>
        </w:r>
        <w:r w:rsidR="00623980">
          <w:rPr>
            <w:noProof/>
            <w:webHidden/>
          </w:rPr>
        </w:r>
        <w:r w:rsidR="00623980">
          <w:rPr>
            <w:noProof/>
            <w:webHidden/>
          </w:rPr>
          <w:fldChar w:fldCharType="separate"/>
        </w:r>
        <w:r w:rsidR="00C308D8">
          <w:rPr>
            <w:noProof/>
            <w:webHidden/>
          </w:rPr>
          <w:t>129</w:t>
        </w:r>
        <w:r w:rsidR="00623980">
          <w:rPr>
            <w:noProof/>
            <w:webHidden/>
          </w:rPr>
          <w:fldChar w:fldCharType="end"/>
        </w:r>
      </w:hyperlink>
    </w:p>
    <w:p w14:paraId="7BAE6EFA" w14:textId="20C4641F" w:rsidR="00623980" w:rsidRDefault="00C2030F">
      <w:pPr>
        <w:pStyle w:val="TOC1"/>
        <w:rPr>
          <w:rFonts w:asciiTheme="minorHAnsi" w:eastAsiaTheme="minorEastAsia" w:hAnsiTheme="minorHAnsi" w:cstheme="minorBidi"/>
          <w:b w:val="0"/>
          <w:caps w:val="0"/>
          <w:noProof/>
          <w:sz w:val="22"/>
          <w:szCs w:val="22"/>
        </w:rPr>
      </w:pPr>
      <w:hyperlink w:anchor="_Toc3982951" w:history="1">
        <w:r w:rsidR="00623980" w:rsidRPr="0028587D">
          <w:rPr>
            <w:rStyle w:val="Hyperlink"/>
            <w:noProof/>
          </w:rPr>
          <w:t>Digital Transformation Agency</w:t>
        </w:r>
        <w:r w:rsidR="00623980">
          <w:rPr>
            <w:noProof/>
            <w:webHidden/>
          </w:rPr>
          <w:tab/>
        </w:r>
        <w:r w:rsidR="00623980">
          <w:rPr>
            <w:noProof/>
            <w:webHidden/>
          </w:rPr>
          <w:fldChar w:fldCharType="begin"/>
        </w:r>
        <w:r w:rsidR="00623980">
          <w:rPr>
            <w:noProof/>
            <w:webHidden/>
          </w:rPr>
          <w:instrText xml:space="preserve"> PAGEREF _Toc3982951 \h </w:instrText>
        </w:r>
        <w:r w:rsidR="00623980">
          <w:rPr>
            <w:noProof/>
            <w:webHidden/>
          </w:rPr>
        </w:r>
        <w:r w:rsidR="00623980">
          <w:rPr>
            <w:noProof/>
            <w:webHidden/>
          </w:rPr>
          <w:fldChar w:fldCharType="separate"/>
        </w:r>
        <w:r w:rsidR="00C308D8">
          <w:rPr>
            <w:noProof/>
            <w:webHidden/>
          </w:rPr>
          <w:t>151</w:t>
        </w:r>
        <w:r w:rsidR="00623980">
          <w:rPr>
            <w:noProof/>
            <w:webHidden/>
          </w:rPr>
          <w:fldChar w:fldCharType="end"/>
        </w:r>
      </w:hyperlink>
    </w:p>
    <w:p w14:paraId="6DE47171" w14:textId="5BAB90DE" w:rsidR="00623980" w:rsidRDefault="00C2030F">
      <w:pPr>
        <w:pStyle w:val="TOC1"/>
        <w:rPr>
          <w:rFonts w:asciiTheme="minorHAnsi" w:eastAsiaTheme="minorEastAsia" w:hAnsiTheme="minorHAnsi" w:cstheme="minorBidi"/>
          <w:b w:val="0"/>
          <w:caps w:val="0"/>
          <w:noProof/>
          <w:sz w:val="22"/>
          <w:szCs w:val="22"/>
        </w:rPr>
      </w:pPr>
      <w:hyperlink w:anchor="_Toc3982952" w:history="1">
        <w:r w:rsidR="00623980" w:rsidRPr="0028587D">
          <w:rPr>
            <w:rStyle w:val="Hyperlink"/>
            <w:noProof/>
          </w:rPr>
          <w:t>Indigenous Business Australia</w:t>
        </w:r>
        <w:r w:rsidR="00623980">
          <w:rPr>
            <w:noProof/>
            <w:webHidden/>
          </w:rPr>
          <w:tab/>
        </w:r>
        <w:r w:rsidR="00623980">
          <w:rPr>
            <w:noProof/>
            <w:webHidden/>
          </w:rPr>
          <w:fldChar w:fldCharType="begin"/>
        </w:r>
        <w:r w:rsidR="00623980">
          <w:rPr>
            <w:noProof/>
            <w:webHidden/>
          </w:rPr>
          <w:instrText xml:space="preserve"> PAGEREF _Toc3982952 \h </w:instrText>
        </w:r>
        <w:r w:rsidR="00623980">
          <w:rPr>
            <w:noProof/>
            <w:webHidden/>
          </w:rPr>
        </w:r>
        <w:r w:rsidR="00623980">
          <w:rPr>
            <w:noProof/>
            <w:webHidden/>
          </w:rPr>
          <w:fldChar w:fldCharType="separate"/>
        </w:r>
        <w:r w:rsidR="00C308D8">
          <w:rPr>
            <w:noProof/>
            <w:webHidden/>
          </w:rPr>
          <w:t>171</w:t>
        </w:r>
        <w:r w:rsidR="00623980">
          <w:rPr>
            <w:noProof/>
            <w:webHidden/>
          </w:rPr>
          <w:fldChar w:fldCharType="end"/>
        </w:r>
      </w:hyperlink>
    </w:p>
    <w:p w14:paraId="6FE0E95E" w14:textId="69973DB4" w:rsidR="00623980" w:rsidRDefault="00C2030F">
      <w:pPr>
        <w:pStyle w:val="TOC1"/>
        <w:rPr>
          <w:rFonts w:asciiTheme="minorHAnsi" w:eastAsiaTheme="minorEastAsia" w:hAnsiTheme="minorHAnsi" w:cstheme="minorBidi"/>
          <w:b w:val="0"/>
          <w:caps w:val="0"/>
          <w:noProof/>
          <w:sz w:val="22"/>
          <w:szCs w:val="22"/>
        </w:rPr>
      </w:pPr>
      <w:hyperlink w:anchor="_Toc3982953" w:history="1">
        <w:r w:rsidR="00623980" w:rsidRPr="0028587D">
          <w:rPr>
            <w:rStyle w:val="Hyperlink"/>
            <w:noProof/>
          </w:rPr>
          <w:t>Indigenous Land and Sea Corporation</w:t>
        </w:r>
        <w:r w:rsidR="00623980">
          <w:rPr>
            <w:noProof/>
            <w:webHidden/>
          </w:rPr>
          <w:tab/>
        </w:r>
        <w:r w:rsidR="00623980">
          <w:rPr>
            <w:noProof/>
            <w:webHidden/>
          </w:rPr>
          <w:fldChar w:fldCharType="begin"/>
        </w:r>
        <w:r w:rsidR="00623980">
          <w:rPr>
            <w:noProof/>
            <w:webHidden/>
          </w:rPr>
          <w:instrText xml:space="preserve"> PAGEREF _Toc3982953 \h </w:instrText>
        </w:r>
        <w:r w:rsidR="00623980">
          <w:rPr>
            <w:noProof/>
            <w:webHidden/>
          </w:rPr>
        </w:r>
        <w:r w:rsidR="00623980">
          <w:rPr>
            <w:noProof/>
            <w:webHidden/>
          </w:rPr>
          <w:fldChar w:fldCharType="separate"/>
        </w:r>
        <w:r w:rsidR="00C308D8">
          <w:rPr>
            <w:noProof/>
            <w:webHidden/>
          </w:rPr>
          <w:t>195</w:t>
        </w:r>
        <w:r w:rsidR="00623980">
          <w:rPr>
            <w:noProof/>
            <w:webHidden/>
          </w:rPr>
          <w:fldChar w:fldCharType="end"/>
        </w:r>
      </w:hyperlink>
    </w:p>
    <w:p w14:paraId="2265BBF4" w14:textId="7A1396A3" w:rsidR="00623980" w:rsidRDefault="00C2030F">
      <w:pPr>
        <w:pStyle w:val="TOC1"/>
        <w:rPr>
          <w:rFonts w:asciiTheme="minorHAnsi" w:eastAsiaTheme="minorEastAsia" w:hAnsiTheme="minorHAnsi" w:cstheme="minorBidi"/>
          <w:b w:val="0"/>
          <w:caps w:val="0"/>
          <w:noProof/>
          <w:sz w:val="22"/>
          <w:szCs w:val="22"/>
        </w:rPr>
      </w:pPr>
      <w:hyperlink w:anchor="_Toc3982954" w:history="1">
        <w:r w:rsidR="00623980" w:rsidRPr="0028587D">
          <w:rPr>
            <w:rStyle w:val="Hyperlink"/>
            <w:noProof/>
          </w:rPr>
          <w:t>North Queensland Livestock Industry Recovery Agency</w:t>
        </w:r>
        <w:r w:rsidR="00623980">
          <w:rPr>
            <w:noProof/>
            <w:webHidden/>
          </w:rPr>
          <w:tab/>
        </w:r>
        <w:r w:rsidR="00623980">
          <w:rPr>
            <w:noProof/>
            <w:webHidden/>
          </w:rPr>
          <w:fldChar w:fldCharType="begin"/>
        </w:r>
        <w:r w:rsidR="00623980">
          <w:rPr>
            <w:noProof/>
            <w:webHidden/>
          </w:rPr>
          <w:instrText xml:space="preserve"> PAGEREF _Toc3982954 \h </w:instrText>
        </w:r>
        <w:r w:rsidR="00623980">
          <w:rPr>
            <w:noProof/>
            <w:webHidden/>
          </w:rPr>
        </w:r>
        <w:r w:rsidR="00623980">
          <w:rPr>
            <w:noProof/>
            <w:webHidden/>
          </w:rPr>
          <w:fldChar w:fldCharType="separate"/>
        </w:r>
        <w:r w:rsidR="00C308D8">
          <w:rPr>
            <w:noProof/>
            <w:webHidden/>
          </w:rPr>
          <w:t>215</w:t>
        </w:r>
        <w:r w:rsidR="00623980">
          <w:rPr>
            <w:noProof/>
            <w:webHidden/>
          </w:rPr>
          <w:fldChar w:fldCharType="end"/>
        </w:r>
      </w:hyperlink>
    </w:p>
    <w:p w14:paraId="33E83C69" w14:textId="3F9A92B0" w:rsidR="00623980" w:rsidRDefault="00C2030F">
      <w:pPr>
        <w:pStyle w:val="TOC1"/>
        <w:rPr>
          <w:rFonts w:asciiTheme="minorHAnsi" w:eastAsiaTheme="minorEastAsia" w:hAnsiTheme="minorHAnsi" w:cstheme="minorBidi"/>
          <w:b w:val="0"/>
          <w:caps w:val="0"/>
          <w:noProof/>
          <w:sz w:val="22"/>
          <w:szCs w:val="22"/>
        </w:rPr>
      </w:pPr>
      <w:hyperlink w:anchor="_Toc3982955" w:history="1">
        <w:r w:rsidR="00623980" w:rsidRPr="0028587D">
          <w:rPr>
            <w:rStyle w:val="Hyperlink"/>
            <w:noProof/>
          </w:rPr>
          <w:t>Office of National Intelligence</w:t>
        </w:r>
        <w:r w:rsidR="00623980">
          <w:rPr>
            <w:noProof/>
            <w:webHidden/>
          </w:rPr>
          <w:tab/>
        </w:r>
        <w:r w:rsidR="00623980">
          <w:rPr>
            <w:noProof/>
            <w:webHidden/>
          </w:rPr>
          <w:fldChar w:fldCharType="begin"/>
        </w:r>
        <w:r w:rsidR="00623980">
          <w:rPr>
            <w:noProof/>
            <w:webHidden/>
          </w:rPr>
          <w:instrText xml:space="preserve"> PAGEREF _Toc3982955 \h </w:instrText>
        </w:r>
        <w:r w:rsidR="00623980">
          <w:rPr>
            <w:noProof/>
            <w:webHidden/>
          </w:rPr>
        </w:r>
        <w:r w:rsidR="00623980">
          <w:rPr>
            <w:noProof/>
            <w:webHidden/>
          </w:rPr>
          <w:fldChar w:fldCharType="separate"/>
        </w:r>
        <w:r w:rsidR="00C308D8">
          <w:rPr>
            <w:noProof/>
            <w:webHidden/>
          </w:rPr>
          <w:t>235</w:t>
        </w:r>
        <w:r w:rsidR="00623980">
          <w:rPr>
            <w:noProof/>
            <w:webHidden/>
          </w:rPr>
          <w:fldChar w:fldCharType="end"/>
        </w:r>
      </w:hyperlink>
    </w:p>
    <w:p w14:paraId="6F624788" w14:textId="48B90770" w:rsidR="00623980" w:rsidRDefault="00C2030F">
      <w:pPr>
        <w:pStyle w:val="TOC1"/>
        <w:rPr>
          <w:rFonts w:asciiTheme="minorHAnsi" w:eastAsiaTheme="minorEastAsia" w:hAnsiTheme="minorHAnsi" w:cstheme="minorBidi"/>
          <w:b w:val="0"/>
          <w:caps w:val="0"/>
          <w:noProof/>
          <w:sz w:val="22"/>
          <w:szCs w:val="22"/>
        </w:rPr>
      </w:pPr>
      <w:hyperlink w:anchor="_Toc3982956" w:history="1">
        <w:r w:rsidR="00623980" w:rsidRPr="0028587D">
          <w:rPr>
            <w:rStyle w:val="Hyperlink"/>
            <w:noProof/>
          </w:rPr>
          <w:t>Office of the Official Secretary to the Governor-General</w:t>
        </w:r>
        <w:r w:rsidR="00623980">
          <w:rPr>
            <w:noProof/>
            <w:webHidden/>
          </w:rPr>
          <w:tab/>
        </w:r>
        <w:r w:rsidR="00623980">
          <w:rPr>
            <w:noProof/>
            <w:webHidden/>
          </w:rPr>
          <w:fldChar w:fldCharType="begin"/>
        </w:r>
        <w:r w:rsidR="00623980">
          <w:rPr>
            <w:noProof/>
            <w:webHidden/>
          </w:rPr>
          <w:instrText xml:space="preserve"> PAGEREF _Toc3982956 \h </w:instrText>
        </w:r>
        <w:r w:rsidR="00623980">
          <w:rPr>
            <w:noProof/>
            <w:webHidden/>
          </w:rPr>
        </w:r>
        <w:r w:rsidR="00623980">
          <w:rPr>
            <w:noProof/>
            <w:webHidden/>
          </w:rPr>
          <w:fldChar w:fldCharType="separate"/>
        </w:r>
        <w:r w:rsidR="00C308D8">
          <w:rPr>
            <w:noProof/>
            <w:webHidden/>
          </w:rPr>
          <w:t>253</w:t>
        </w:r>
        <w:r w:rsidR="00623980">
          <w:rPr>
            <w:noProof/>
            <w:webHidden/>
          </w:rPr>
          <w:fldChar w:fldCharType="end"/>
        </w:r>
      </w:hyperlink>
    </w:p>
    <w:p w14:paraId="285F1FDF" w14:textId="460C551B" w:rsidR="00623980" w:rsidRDefault="00C2030F">
      <w:pPr>
        <w:pStyle w:val="TOC1"/>
        <w:rPr>
          <w:rFonts w:asciiTheme="minorHAnsi" w:eastAsiaTheme="minorEastAsia" w:hAnsiTheme="minorHAnsi" w:cstheme="minorBidi"/>
          <w:b w:val="0"/>
          <w:caps w:val="0"/>
          <w:noProof/>
          <w:sz w:val="22"/>
          <w:szCs w:val="22"/>
        </w:rPr>
      </w:pPr>
      <w:hyperlink w:anchor="_Toc3982957" w:history="1">
        <w:r w:rsidR="00623980" w:rsidRPr="0028587D">
          <w:rPr>
            <w:rStyle w:val="Hyperlink"/>
            <w:noProof/>
          </w:rPr>
          <w:t>Torres Strait Regional Authority</w:t>
        </w:r>
        <w:r w:rsidR="00623980">
          <w:rPr>
            <w:noProof/>
            <w:webHidden/>
          </w:rPr>
          <w:tab/>
        </w:r>
        <w:r w:rsidR="00623980">
          <w:rPr>
            <w:noProof/>
            <w:webHidden/>
          </w:rPr>
          <w:fldChar w:fldCharType="begin"/>
        </w:r>
        <w:r w:rsidR="00623980">
          <w:rPr>
            <w:noProof/>
            <w:webHidden/>
          </w:rPr>
          <w:instrText xml:space="preserve"> PAGEREF _Toc3982957 \h </w:instrText>
        </w:r>
        <w:r w:rsidR="00623980">
          <w:rPr>
            <w:noProof/>
            <w:webHidden/>
          </w:rPr>
        </w:r>
        <w:r w:rsidR="00623980">
          <w:rPr>
            <w:noProof/>
            <w:webHidden/>
          </w:rPr>
          <w:fldChar w:fldCharType="separate"/>
        </w:r>
        <w:r w:rsidR="00C308D8">
          <w:rPr>
            <w:noProof/>
            <w:webHidden/>
          </w:rPr>
          <w:t>277</w:t>
        </w:r>
        <w:r w:rsidR="00623980">
          <w:rPr>
            <w:noProof/>
            <w:webHidden/>
          </w:rPr>
          <w:fldChar w:fldCharType="end"/>
        </w:r>
      </w:hyperlink>
    </w:p>
    <w:p w14:paraId="64568467" w14:textId="76692EFA" w:rsidR="00623980" w:rsidRDefault="00C2030F">
      <w:pPr>
        <w:pStyle w:val="TOC1"/>
        <w:rPr>
          <w:rFonts w:asciiTheme="minorHAnsi" w:eastAsiaTheme="minorEastAsia" w:hAnsiTheme="minorHAnsi" w:cstheme="minorBidi"/>
          <w:b w:val="0"/>
          <w:caps w:val="0"/>
          <w:noProof/>
          <w:sz w:val="22"/>
          <w:szCs w:val="22"/>
        </w:rPr>
      </w:pPr>
      <w:hyperlink w:anchor="_Toc3982958" w:history="1">
        <w:r w:rsidR="00623980" w:rsidRPr="0028587D">
          <w:rPr>
            <w:rStyle w:val="Hyperlink"/>
            <w:noProof/>
          </w:rPr>
          <w:t>Workplace Gender Equality Agency</w:t>
        </w:r>
        <w:r w:rsidR="00623980">
          <w:rPr>
            <w:noProof/>
            <w:webHidden/>
          </w:rPr>
          <w:tab/>
        </w:r>
        <w:r w:rsidR="00623980">
          <w:rPr>
            <w:noProof/>
            <w:webHidden/>
          </w:rPr>
          <w:fldChar w:fldCharType="begin"/>
        </w:r>
        <w:r w:rsidR="00623980">
          <w:rPr>
            <w:noProof/>
            <w:webHidden/>
          </w:rPr>
          <w:instrText xml:space="preserve"> PAGEREF _Toc3982958 \h </w:instrText>
        </w:r>
        <w:r w:rsidR="00623980">
          <w:rPr>
            <w:noProof/>
            <w:webHidden/>
          </w:rPr>
        </w:r>
        <w:r w:rsidR="00623980">
          <w:rPr>
            <w:noProof/>
            <w:webHidden/>
          </w:rPr>
          <w:fldChar w:fldCharType="separate"/>
        </w:r>
        <w:r w:rsidR="00C308D8">
          <w:rPr>
            <w:noProof/>
            <w:webHidden/>
          </w:rPr>
          <w:t>297</w:t>
        </w:r>
        <w:r w:rsidR="00623980">
          <w:rPr>
            <w:noProof/>
            <w:webHidden/>
          </w:rPr>
          <w:fldChar w:fldCharType="end"/>
        </w:r>
      </w:hyperlink>
    </w:p>
    <w:p w14:paraId="0A6E6A90" w14:textId="6D64A7F7" w:rsidR="00D476E7" w:rsidRPr="00625388" w:rsidRDefault="00190E6E" w:rsidP="00D476E7">
      <w:r>
        <w:rPr>
          <w:rFonts w:ascii="Arial Bold" w:hAnsi="Arial Bold"/>
          <w:b/>
          <w:caps/>
        </w:rPr>
        <w:fldChar w:fldCharType="end"/>
      </w:r>
    </w:p>
    <w:p w14:paraId="48FAC18C" w14:textId="77777777" w:rsidR="00D476E7" w:rsidRDefault="00D476E7" w:rsidP="00D476E7"/>
    <w:p w14:paraId="56DFEA48" w14:textId="77777777" w:rsidR="00D476E7" w:rsidRDefault="00D476E7" w:rsidP="00D476E7"/>
    <w:p w14:paraId="672B9E80" w14:textId="77777777" w:rsidR="00D476E7" w:rsidRDefault="00D476E7" w:rsidP="00D476E7">
      <w:pPr>
        <w:sectPr w:rsidR="00D476E7" w:rsidSect="00F23DD5">
          <w:footerReference w:type="first" r:id="rId51"/>
          <w:type w:val="oddPage"/>
          <w:pgSz w:w="11906" w:h="16838" w:code="9"/>
          <w:pgMar w:top="2466" w:right="2098" w:bottom="2466" w:left="2098" w:header="1899" w:footer="1899" w:gutter="0"/>
          <w:cols w:space="708"/>
          <w:titlePg/>
          <w:docGrid w:linePitch="360"/>
        </w:sectPr>
      </w:pPr>
    </w:p>
    <w:p w14:paraId="0F6C863F" w14:textId="77777777" w:rsidR="00D476E7" w:rsidRPr="005A7C0B" w:rsidRDefault="00D476E7" w:rsidP="00AC256E">
      <w:pPr>
        <w:pStyle w:val="Heading1"/>
      </w:pPr>
      <w:bookmarkStart w:id="54" w:name="_Toc3982946"/>
      <w:bookmarkStart w:id="55" w:name="_Toc4066879"/>
      <w:r w:rsidRPr="005A7C0B">
        <w:lastRenderedPageBreak/>
        <w:t xml:space="preserve">Department of </w:t>
      </w:r>
      <w:r>
        <w:t>the Prime Minister and Cabinet</w:t>
      </w:r>
      <w:bookmarkEnd w:id="54"/>
      <w:bookmarkEnd w:id="55"/>
    </w:p>
    <w:p w14:paraId="5166C806" w14:textId="77777777" w:rsidR="00D476E7" w:rsidRDefault="00D476E7" w:rsidP="00D476E7">
      <w:pPr>
        <w:pStyle w:val="PartHeading"/>
      </w:pPr>
    </w:p>
    <w:p w14:paraId="6F145D4D" w14:textId="77777777" w:rsidR="00D476E7" w:rsidRDefault="00D476E7" w:rsidP="00D476E7">
      <w:pPr>
        <w:pStyle w:val="PartHeading"/>
      </w:pPr>
    </w:p>
    <w:p w14:paraId="7B4C4BFB" w14:textId="77777777" w:rsidR="00D476E7" w:rsidRDefault="00D476E7" w:rsidP="00D476E7">
      <w:pPr>
        <w:pStyle w:val="PartHeading-TOC"/>
      </w:pPr>
      <w:bookmarkStart w:id="56" w:name="_Toc508032982"/>
      <w:r>
        <w:t>Entity resources and planned performance</w:t>
      </w:r>
      <w:bookmarkEnd w:id="56"/>
    </w:p>
    <w:p w14:paraId="390BC383" w14:textId="77777777" w:rsidR="00D476E7" w:rsidRDefault="00D476E7" w:rsidP="00D476E7">
      <w:pPr>
        <w:pStyle w:val="PartHeading"/>
        <w:sectPr w:rsidR="00D476E7" w:rsidSect="00F23DD5">
          <w:footerReference w:type="first" r:id="rId52"/>
          <w:type w:val="oddPage"/>
          <w:pgSz w:w="11906" w:h="16838" w:code="9"/>
          <w:pgMar w:top="2466" w:right="2098" w:bottom="2466" w:left="2098" w:header="1899" w:footer="1899" w:gutter="0"/>
          <w:cols w:space="708"/>
          <w:vAlign w:val="center"/>
          <w:titlePg/>
          <w:docGrid w:linePitch="360"/>
        </w:sectPr>
      </w:pPr>
    </w:p>
    <w:p w14:paraId="13583EA7" w14:textId="77777777" w:rsidR="00D476E7" w:rsidRPr="002A32FD" w:rsidRDefault="00D476E7" w:rsidP="00D476E7">
      <w:pPr>
        <w:pStyle w:val="ContentsHeading"/>
      </w:pPr>
      <w:bookmarkStart w:id="57" w:name="_Toc190766150"/>
      <w:r w:rsidRPr="002A32FD">
        <w:lastRenderedPageBreak/>
        <w:t xml:space="preserve">Department of </w:t>
      </w:r>
      <w:bookmarkEnd w:id="57"/>
      <w:r>
        <w:t>the Prime Minister and Cabinet</w:t>
      </w:r>
    </w:p>
    <w:p w14:paraId="3B6839C7" w14:textId="686D7565" w:rsidR="00D476E7" w:rsidRDefault="00D476E7" w:rsidP="00D476E7">
      <w:pPr>
        <w:pStyle w:val="TOC1"/>
        <w:rPr>
          <w:rFonts w:asciiTheme="minorHAnsi" w:eastAsiaTheme="minorEastAsia" w:hAnsiTheme="minorHAnsi" w:cstheme="minorBidi"/>
          <w:b w:val="0"/>
          <w:caps w:val="0"/>
          <w:noProof/>
          <w:sz w:val="22"/>
          <w:szCs w:val="22"/>
        </w:rPr>
      </w:pPr>
      <w:r>
        <w:fldChar w:fldCharType="begin"/>
      </w:r>
      <w:r>
        <w:instrText xml:space="preserve"> TOC \h \z \t "Heading 2,1,Heading 3,2" </w:instrText>
      </w:r>
      <w:r>
        <w:fldChar w:fldCharType="separate"/>
      </w:r>
      <w:hyperlink w:anchor="_Toc513373775" w:history="1">
        <w:r w:rsidRPr="00126FB3">
          <w:rPr>
            <w:rStyle w:val="Hyperlink"/>
            <w:noProof/>
          </w:rPr>
          <w:t>Section 1: Entity overview and resources</w:t>
        </w:r>
        <w:r>
          <w:rPr>
            <w:noProof/>
            <w:webHidden/>
          </w:rPr>
          <w:tab/>
        </w:r>
        <w:r>
          <w:rPr>
            <w:noProof/>
            <w:webHidden/>
          </w:rPr>
          <w:fldChar w:fldCharType="begin"/>
        </w:r>
        <w:r>
          <w:rPr>
            <w:noProof/>
            <w:webHidden/>
          </w:rPr>
          <w:instrText xml:space="preserve"> PAGEREF _Toc513373775 \h </w:instrText>
        </w:r>
        <w:r>
          <w:rPr>
            <w:noProof/>
            <w:webHidden/>
          </w:rPr>
        </w:r>
        <w:r>
          <w:rPr>
            <w:noProof/>
            <w:webHidden/>
          </w:rPr>
          <w:fldChar w:fldCharType="separate"/>
        </w:r>
        <w:r w:rsidR="00C308D8">
          <w:rPr>
            <w:noProof/>
            <w:webHidden/>
          </w:rPr>
          <w:t>19</w:t>
        </w:r>
        <w:r>
          <w:rPr>
            <w:noProof/>
            <w:webHidden/>
          </w:rPr>
          <w:fldChar w:fldCharType="end"/>
        </w:r>
      </w:hyperlink>
    </w:p>
    <w:p w14:paraId="287D481C" w14:textId="36AEDD6E" w:rsidR="00D476E7" w:rsidRDefault="00C2030F" w:rsidP="00D476E7">
      <w:pPr>
        <w:pStyle w:val="TOC2"/>
        <w:tabs>
          <w:tab w:val="left" w:pos="800"/>
        </w:tabs>
        <w:rPr>
          <w:rFonts w:asciiTheme="minorHAnsi" w:eastAsiaTheme="minorEastAsia" w:hAnsiTheme="minorHAnsi" w:cstheme="minorBidi"/>
          <w:noProof/>
          <w:sz w:val="22"/>
          <w:szCs w:val="22"/>
        </w:rPr>
      </w:pPr>
      <w:hyperlink w:anchor="_Toc513373776" w:history="1">
        <w:r w:rsidR="00D476E7" w:rsidRPr="00126FB3">
          <w:rPr>
            <w:rStyle w:val="Hyperlink"/>
            <w:noProof/>
          </w:rPr>
          <w:t>1.1</w:t>
        </w:r>
        <w:r w:rsidR="00D476E7">
          <w:rPr>
            <w:rFonts w:asciiTheme="minorHAnsi" w:eastAsiaTheme="minorEastAsia" w:hAnsiTheme="minorHAnsi" w:cstheme="minorBidi"/>
            <w:noProof/>
            <w:sz w:val="22"/>
            <w:szCs w:val="22"/>
          </w:rPr>
          <w:tab/>
        </w:r>
        <w:r w:rsidR="00D476E7" w:rsidRPr="00126FB3">
          <w:rPr>
            <w:rStyle w:val="Hyperlink"/>
            <w:noProof/>
          </w:rPr>
          <w:t>Strategic direction statement</w:t>
        </w:r>
        <w:r w:rsidR="00D476E7">
          <w:rPr>
            <w:noProof/>
            <w:webHidden/>
          </w:rPr>
          <w:tab/>
        </w:r>
        <w:r w:rsidR="00D476E7">
          <w:rPr>
            <w:noProof/>
            <w:webHidden/>
          </w:rPr>
          <w:fldChar w:fldCharType="begin"/>
        </w:r>
        <w:r w:rsidR="00D476E7">
          <w:rPr>
            <w:noProof/>
            <w:webHidden/>
          </w:rPr>
          <w:instrText xml:space="preserve"> PAGEREF _Toc513373776 \h </w:instrText>
        </w:r>
        <w:r w:rsidR="00D476E7">
          <w:rPr>
            <w:noProof/>
            <w:webHidden/>
          </w:rPr>
        </w:r>
        <w:r w:rsidR="00D476E7">
          <w:rPr>
            <w:noProof/>
            <w:webHidden/>
          </w:rPr>
          <w:fldChar w:fldCharType="separate"/>
        </w:r>
        <w:r w:rsidR="00C308D8">
          <w:rPr>
            <w:noProof/>
            <w:webHidden/>
          </w:rPr>
          <w:t>19</w:t>
        </w:r>
        <w:r w:rsidR="00D476E7">
          <w:rPr>
            <w:noProof/>
            <w:webHidden/>
          </w:rPr>
          <w:fldChar w:fldCharType="end"/>
        </w:r>
      </w:hyperlink>
    </w:p>
    <w:p w14:paraId="69441237" w14:textId="38312F50" w:rsidR="00D476E7" w:rsidRDefault="00C2030F" w:rsidP="00D476E7">
      <w:pPr>
        <w:pStyle w:val="TOC2"/>
        <w:tabs>
          <w:tab w:val="left" w:pos="800"/>
        </w:tabs>
        <w:rPr>
          <w:rFonts w:asciiTheme="minorHAnsi" w:eastAsiaTheme="minorEastAsia" w:hAnsiTheme="minorHAnsi" w:cstheme="minorBidi"/>
          <w:noProof/>
          <w:sz w:val="22"/>
          <w:szCs w:val="22"/>
        </w:rPr>
      </w:pPr>
      <w:hyperlink w:anchor="_Toc513373777" w:history="1">
        <w:r w:rsidR="00D476E7" w:rsidRPr="00126FB3">
          <w:rPr>
            <w:rStyle w:val="Hyperlink"/>
            <w:noProof/>
          </w:rPr>
          <w:t>1.2</w:t>
        </w:r>
        <w:r w:rsidR="00D476E7">
          <w:rPr>
            <w:rFonts w:asciiTheme="minorHAnsi" w:eastAsiaTheme="minorEastAsia" w:hAnsiTheme="minorHAnsi" w:cstheme="minorBidi"/>
            <w:noProof/>
            <w:sz w:val="22"/>
            <w:szCs w:val="22"/>
          </w:rPr>
          <w:tab/>
        </w:r>
        <w:r w:rsidR="00D476E7" w:rsidRPr="00126FB3">
          <w:rPr>
            <w:rStyle w:val="Hyperlink"/>
            <w:noProof/>
          </w:rPr>
          <w:t>Entity resource statement</w:t>
        </w:r>
        <w:r w:rsidR="00D476E7">
          <w:rPr>
            <w:noProof/>
            <w:webHidden/>
          </w:rPr>
          <w:tab/>
        </w:r>
        <w:r w:rsidR="00D476E7">
          <w:rPr>
            <w:noProof/>
            <w:webHidden/>
          </w:rPr>
          <w:fldChar w:fldCharType="begin"/>
        </w:r>
        <w:r w:rsidR="00D476E7">
          <w:rPr>
            <w:noProof/>
            <w:webHidden/>
          </w:rPr>
          <w:instrText xml:space="preserve"> PAGEREF _Toc513373777 \h </w:instrText>
        </w:r>
        <w:r w:rsidR="00D476E7">
          <w:rPr>
            <w:noProof/>
            <w:webHidden/>
          </w:rPr>
        </w:r>
        <w:r w:rsidR="00D476E7">
          <w:rPr>
            <w:noProof/>
            <w:webHidden/>
          </w:rPr>
          <w:fldChar w:fldCharType="separate"/>
        </w:r>
        <w:r w:rsidR="00C308D8">
          <w:rPr>
            <w:noProof/>
            <w:webHidden/>
          </w:rPr>
          <w:t>20</w:t>
        </w:r>
        <w:r w:rsidR="00D476E7">
          <w:rPr>
            <w:noProof/>
            <w:webHidden/>
          </w:rPr>
          <w:fldChar w:fldCharType="end"/>
        </w:r>
      </w:hyperlink>
    </w:p>
    <w:p w14:paraId="737BC316" w14:textId="2197DC9C" w:rsidR="00D476E7" w:rsidRDefault="00C2030F" w:rsidP="00D476E7">
      <w:pPr>
        <w:pStyle w:val="TOC2"/>
        <w:tabs>
          <w:tab w:val="left" w:pos="800"/>
        </w:tabs>
        <w:rPr>
          <w:rFonts w:asciiTheme="minorHAnsi" w:eastAsiaTheme="minorEastAsia" w:hAnsiTheme="minorHAnsi" w:cstheme="minorBidi"/>
          <w:noProof/>
          <w:sz w:val="22"/>
          <w:szCs w:val="22"/>
        </w:rPr>
      </w:pPr>
      <w:hyperlink w:anchor="_Toc513373778" w:history="1">
        <w:r w:rsidR="00D476E7" w:rsidRPr="00126FB3">
          <w:rPr>
            <w:rStyle w:val="Hyperlink"/>
            <w:noProof/>
          </w:rPr>
          <w:t>1.3</w:t>
        </w:r>
        <w:r w:rsidR="00D476E7">
          <w:rPr>
            <w:rFonts w:asciiTheme="minorHAnsi" w:eastAsiaTheme="minorEastAsia" w:hAnsiTheme="minorHAnsi" w:cstheme="minorBidi"/>
            <w:noProof/>
            <w:sz w:val="22"/>
            <w:szCs w:val="22"/>
          </w:rPr>
          <w:tab/>
        </w:r>
        <w:r w:rsidR="00D476E7" w:rsidRPr="00126FB3">
          <w:rPr>
            <w:rStyle w:val="Hyperlink"/>
            <w:noProof/>
          </w:rPr>
          <w:t>Budget measures</w:t>
        </w:r>
        <w:r w:rsidR="00D476E7">
          <w:rPr>
            <w:noProof/>
            <w:webHidden/>
          </w:rPr>
          <w:tab/>
        </w:r>
        <w:r w:rsidR="00D476E7">
          <w:rPr>
            <w:noProof/>
            <w:webHidden/>
          </w:rPr>
          <w:fldChar w:fldCharType="begin"/>
        </w:r>
        <w:r w:rsidR="00D476E7">
          <w:rPr>
            <w:noProof/>
            <w:webHidden/>
          </w:rPr>
          <w:instrText xml:space="preserve"> PAGEREF _Toc513373778 \h </w:instrText>
        </w:r>
        <w:r w:rsidR="00D476E7">
          <w:rPr>
            <w:noProof/>
            <w:webHidden/>
          </w:rPr>
        </w:r>
        <w:r w:rsidR="00D476E7">
          <w:rPr>
            <w:noProof/>
            <w:webHidden/>
          </w:rPr>
          <w:fldChar w:fldCharType="separate"/>
        </w:r>
        <w:r w:rsidR="00C308D8">
          <w:rPr>
            <w:noProof/>
            <w:webHidden/>
          </w:rPr>
          <w:t>23</w:t>
        </w:r>
        <w:r w:rsidR="00D476E7">
          <w:rPr>
            <w:noProof/>
            <w:webHidden/>
          </w:rPr>
          <w:fldChar w:fldCharType="end"/>
        </w:r>
      </w:hyperlink>
    </w:p>
    <w:p w14:paraId="6DF80D8A" w14:textId="7787D88A" w:rsidR="00D476E7" w:rsidRDefault="00C2030F" w:rsidP="00D476E7">
      <w:pPr>
        <w:pStyle w:val="TOC1"/>
        <w:rPr>
          <w:rFonts w:asciiTheme="minorHAnsi" w:eastAsiaTheme="minorEastAsia" w:hAnsiTheme="minorHAnsi" w:cstheme="minorBidi"/>
          <w:b w:val="0"/>
          <w:caps w:val="0"/>
          <w:noProof/>
          <w:sz w:val="22"/>
          <w:szCs w:val="22"/>
        </w:rPr>
      </w:pPr>
      <w:hyperlink w:anchor="_Toc513373779" w:history="1">
        <w:r w:rsidR="00D476E7" w:rsidRPr="00126FB3">
          <w:rPr>
            <w:rStyle w:val="Hyperlink"/>
            <w:noProof/>
          </w:rPr>
          <w:t>Section 2: Outcomes and planned performance</w:t>
        </w:r>
        <w:r w:rsidR="00D476E7">
          <w:rPr>
            <w:noProof/>
            <w:webHidden/>
          </w:rPr>
          <w:tab/>
        </w:r>
        <w:r w:rsidR="00D476E7">
          <w:rPr>
            <w:noProof/>
            <w:webHidden/>
          </w:rPr>
          <w:fldChar w:fldCharType="begin"/>
        </w:r>
        <w:r w:rsidR="00D476E7">
          <w:rPr>
            <w:noProof/>
            <w:webHidden/>
          </w:rPr>
          <w:instrText xml:space="preserve"> PAGEREF _Toc513373779 \h </w:instrText>
        </w:r>
        <w:r w:rsidR="00D476E7">
          <w:rPr>
            <w:noProof/>
            <w:webHidden/>
          </w:rPr>
        </w:r>
        <w:r w:rsidR="00D476E7">
          <w:rPr>
            <w:noProof/>
            <w:webHidden/>
          </w:rPr>
          <w:fldChar w:fldCharType="separate"/>
        </w:r>
        <w:r w:rsidR="00C308D8">
          <w:rPr>
            <w:noProof/>
            <w:webHidden/>
          </w:rPr>
          <w:t>25</w:t>
        </w:r>
        <w:r w:rsidR="00D476E7">
          <w:rPr>
            <w:noProof/>
            <w:webHidden/>
          </w:rPr>
          <w:fldChar w:fldCharType="end"/>
        </w:r>
      </w:hyperlink>
    </w:p>
    <w:p w14:paraId="602C4C5C" w14:textId="3E67EFBC" w:rsidR="00D476E7" w:rsidRDefault="00C2030F" w:rsidP="00D476E7">
      <w:pPr>
        <w:pStyle w:val="TOC2"/>
        <w:tabs>
          <w:tab w:val="left" w:pos="800"/>
        </w:tabs>
        <w:rPr>
          <w:rFonts w:asciiTheme="minorHAnsi" w:eastAsiaTheme="minorEastAsia" w:hAnsiTheme="minorHAnsi" w:cstheme="minorBidi"/>
          <w:noProof/>
          <w:sz w:val="22"/>
          <w:szCs w:val="22"/>
        </w:rPr>
      </w:pPr>
      <w:hyperlink w:anchor="_Toc513373780" w:history="1">
        <w:r w:rsidR="00D476E7" w:rsidRPr="00126FB3">
          <w:rPr>
            <w:rStyle w:val="Hyperlink"/>
            <w:noProof/>
          </w:rPr>
          <w:t xml:space="preserve">2.1 </w:t>
        </w:r>
        <w:r w:rsidR="00D476E7">
          <w:rPr>
            <w:rFonts w:asciiTheme="minorHAnsi" w:eastAsiaTheme="minorEastAsia" w:hAnsiTheme="minorHAnsi" w:cstheme="minorBidi"/>
            <w:noProof/>
            <w:sz w:val="22"/>
            <w:szCs w:val="22"/>
          </w:rPr>
          <w:tab/>
        </w:r>
        <w:r w:rsidR="00D476E7" w:rsidRPr="00126FB3">
          <w:rPr>
            <w:rStyle w:val="Hyperlink"/>
            <w:noProof/>
          </w:rPr>
          <w:t>Budgeted expenses and performance for Outcome 1</w:t>
        </w:r>
        <w:r w:rsidR="00D476E7">
          <w:rPr>
            <w:noProof/>
            <w:webHidden/>
          </w:rPr>
          <w:tab/>
        </w:r>
        <w:r w:rsidR="00D476E7">
          <w:rPr>
            <w:noProof/>
            <w:webHidden/>
          </w:rPr>
          <w:fldChar w:fldCharType="begin"/>
        </w:r>
        <w:r w:rsidR="00D476E7">
          <w:rPr>
            <w:noProof/>
            <w:webHidden/>
          </w:rPr>
          <w:instrText xml:space="preserve"> PAGEREF _Toc513373780 \h </w:instrText>
        </w:r>
        <w:r w:rsidR="00D476E7">
          <w:rPr>
            <w:noProof/>
            <w:webHidden/>
          </w:rPr>
        </w:r>
        <w:r w:rsidR="00D476E7">
          <w:rPr>
            <w:noProof/>
            <w:webHidden/>
          </w:rPr>
          <w:fldChar w:fldCharType="separate"/>
        </w:r>
        <w:r w:rsidR="00C308D8">
          <w:rPr>
            <w:noProof/>
            <w:webHidden/>
          </w:rPr>
          <w:t>26</w:t>
        </w:r>
        <w:r w:rsidR="00D476E7">
          <w:rPr>
            <w:noProof/>
            <w:webHidden/>
          </w:rPr>
          <w:fldChar w:fldCharType="end"/>
        </w:r>
      </w:hyperlink>
    </w:p>
    <w:p w14:paraId="1E7A4E8C" w14:textId="1DDC2F04" w:rsidR="00D476E7" w:rsidRDefault="00C2030F" w:rsidP="00D476E7">
      <w:pPr>
        <w:pStyle w:val="TOC2"/>
        <w:tabs>
          <w:tab w:val="left" w:pos="800"/>
        </w:tabs>
        <w:rPr>
          <w:rFonts w:asciiTheme="minorHAnsi" w:eastAsiaTheme="minorEastAsia" w:hAnsiTheme="minorHAnsi" w:cstheme="minorBidi"/>
          <w:noProof/>
          <w:sz w:val="22"/>
          <w:szCs w:val="22"/>
        </w:rPr>
      </w:pPr>
      <w:hyperlink w:anchor="_Toc513373781" w:history="1">
        <w:r w:rsidR="00D476E7" w:rsidRPr="00126FB3">
          <w:rPr>
            <w:rStyle w:val="Hyperlink"/>
            <w:noProof/>
          </w:rPr>
          <w:t xml:space="preserve">2.2 </w:t>
        </w:r>
        <w:r w:rsidR="00D476E7">
          <w:rPr>
            <w:rFonts w:asciiTheme="minorHAnsi" w:eastAsiaTheme="minorEastAsia" w:hAnsiTheme="minorHAnsi" w:cstheme="minorBidi"/>
            <w:noProof/>
            <w:sz w:val="22"/>
            <w:szCs w:val="22"/>
          </w:rPr>
          <w:tab/>
        </w:r>
        <w:r w:rsidR="00D476E7" w:rsidRPr="00126FB3">
          <w:rPr>
            <w:rStyle w:val="Hyperlink"/>
            <w:noProof/>
          </w:rPr>
          <w:t>Budgeted expenses and performance for Outcome 2</w:t>
        </w:r>
        <w:r w:rsidR="00D476E7">
          <w:rPr>
            <w:noProof/>
            <w:webHidden/>
          </w:rPr>
          <w:tab/>
        </w:r>
        <w:r w:rsidR="00D476E7">
          <w:rPr>
            <w:noProof/>
            <w:webHidden/>
          </w:rPr>
          <w:fldChar w:fldCharType="begin"/>
        </w:r>
        <w:r w:rsidR="00D476E7">
          <w:rPr>
            <w:noProof/>
            <w:webHidden/>
          </w:rPr>
          <w:instrText xml:space="preserve"> PAGEREF _Toc513373781 \h </w:instrText>
        </w:r>
        <w:r w:rsidR="00D476E7">
          <w:rPr>
            <w:noProof/>
            <w:webHidden/>
          </w:rPr>
        </w:r>
        <w:r w:rsidR="00D476E7">
          <w:rPr>
            <w:noProof/>
            <w:webHidden/>
          </w:rPr>
          <w:fldChar w:fldCharType="separate"/>
        </w:r>
        <w:r w:rsidR="00C308D8">
          <w:rPr>
            <w:noProof/>
            <w:webHidden/>
          </w:rPr>
          <w:t>30</w:t>
        </w:r>
        <w:r w:rsidR="00D476E7">
          <w:rPr>
            <w:noProof/>
            <w:webHidden/>
          </w:rPr>
          <w:fldChar w:fldCharType="end"/>
        </w:r>
      </w:hyperlink>
    </w:p>
    <w:p w14:paraId="552424A1" w14:textId="7C34045C" w:rsidR="00D476E7" w:rsidRDefault="00C2030F" w:rsidP="00D476E7">
      <w:pPr>
        <w:pStyle w:val="TOC1"/>
        <w:rPr>
          <w:rFonts w:asciiTheme="minorHAnsi" w:eastAsiaTheme="minorEastAsia" w:hAnsiTheme="minorHAnsi" w:cstheme="minorBidi"/>
          <w:b w:val="0"/>
          <w:caps w:val="0"/>
          <w:noProof/>
          <w:sz w:val="22"/>
          <w:szCs w:val="22"/>
        </w:rPr>
      </w:pPr>
      <w:hyperlink w:anchor="_Toc513373782" w:history="1">
        <w:r w:rsidR="00D476E7" w:rsidRPr="00126FB3">
          <w:rPr>
            <w:rStyle w:val="Hyperlink"/>
            <w:noProof/>
          </w:rPr>
          <w:t>Section 3: Budgeted financial statements</w:t>
        </w:r>
        <w:r w:rsidR="00D476E7">
          <w:rPr>
            <w:noProof/>
            <w:webHidden/>
          </w:rPr>
          <w:tab/>
        </w:r>
        <w:r w:rsidR="00D476E7">
          <w:rPr>
            <w:noProof/>
            <w:webHidden/>
          </w:rPr>
          <w:fldChar w:fldCharType="begin"/>
        </w:r>
        <w:r w:rsidR="00D476E7">
          <w:rPr>
            <w:noProof/>
            <w:webHidden/>
          </w:rPr>
          <w:instrText xml:space="preserve"> PAGEREF _Toc513373782 \h </w:instrText>
        </w:r>
        <w:r w:rsidR="00D476E7">
          <w:rPr>
            <w:noProof/>
            <w:webHidden/>
          </w:rPr>
        </w:r>
        <w:r w:rsidR="00D476E7">
          <w:rPr>
            <w:noProof/>
            <w:webHidden/>
          </w:rPr>
          <w:fldChar w:fldCharType="separate"/>
        </w:r>
        <w:r w:rsidR="00C308D8">
          <w:rPr>
            <w:noProof/>
            <w:webHidden/>
          </w:rPr>
          <w:t>44</w:t>
        </w:r>
        <w:r w:rsidR="00D476E7">
          <w:rPr>
            <w:noProof/>
            <w:webHidden/>
          </w:rPr>
          <w:fldChar w:fldCharType="end"/>
        </w:r>
      </w:hyperlink>
    </w:p>
    <w:p w14:paraId="669E112C" w14:textId="5413E538" w:rsidR="00D476E7" w:rsidRDefault="00C2030F" w:rsidP="00D476E7">
      <w:pPr>
        <w:pStyle w:val="TOC2"/>
        <w:tabs>
          <w:tab w:val="left" w:pos="800"/>
        </w:tabs>
        <w:rPr>
          <w:rFonts w:asciiTheme="minorHAnsi" w:eastAsiaTheme="minorEastAsia" w:hAnsiTheme="minorHAnsi" w:cstheme="minorBidi"/>
          <w:noProof/>
          <w:sz w:val="22"/>
          <w:szCs w:val="22"/>
        </w:rPr>
      </w:pPr>
      <w:hyperlink w:anchor="_Toc513373783" w:history="1">
        <w:r w:rsidR="00D476E7" w:rsidRPr="00126FB3">
          <w:rPr>
            <w:rStyle w:val="Hyperlink"/>
            <w:noProof/>
          </w:rPr>
          <w:t>3.1</w:t>
        </w:r>
        <w:r w:rsidR="00D476E7">
          <w:rPr>
            <w:rFonts w:asciiTheme="minorHAnsi" w:eastAsiaTheme="minorEastAsia" w:hAnsiTheme="minorHAnsi" w:cstheme="minorBidi"/>
            <w:noProof/>
            <w:sz w:val="22"/>
            <w:szCs w:val="22"/>
          </w:rPr>
          <w:tab/>
        </w:r>
        <w:r w:rsidR="00D476E7" w:rsidRPr="00126FB3">
          <w:rPr>
            <w:rStyle w:val="Hyperlink"/>
            <w:noProof/>
          </w:rPr>
          <w:t>Budgeted financial statements</w:t>
        </w:r>
        <w:r w:rsidR="00D476E7">
          <w:rPr>
            <w:noProof/>
            <w:webHidden/>
          </w:rPr>
          <w:tab/>
        </w:r>
        <w:r w:rsidR="00D476E7">
          <w:rPr>
            <w:noProof/>
            <w:webHidden/>
          </w:rPr>
          <w:fldChar w:fldCharType="begin"/>
        </w:r>
        <w:r w:rsidR="00D476E7">
          <w:rPr>
            <w:noProof/>
            <w:webHidden/>
          </w:rPr>
          <w:instrText xml:space="preserve"> PAGEREF _Toc513373783 \h </w:instrText>
        </w:r>
        <w:r w:rsidR="00D476E7">
          <w:rPr>
            <w:noProof/>
            <w:webHidden/>
          </w:rPr>
        </w:r>
        <w:r w:rsidR="00D476E7">
          <w:rPr>
            <w:noProof/>
            <w:webHidden/>
          </w:rPr>
          <w:fldChar w:fldCharType="separate"/>
        </w:r>
        <w:r w:rsidR="00C308D8">
          <w:rPr>
            <w:noProof/>
            <w:webHidden/>
          </w:rPr>
          <w:t>44</w:t>
        </w:r>
        <w:r w:rsidR="00D476E7">
          <w:rPr>
            <w:noProof/>
            <w:webHidden/>
          </w:rPr>
          <w:fldChar w:fldCharType="end"/>
        </w:r>
      </w:hyperlink>
    </w:p>
    <w:p w14:paraId="5905B946" w14:textId="2B5285D9" w:rsidR="00D476E7" w:rsidRDefault="00C2030F" w:rsidP="00D476E7">
      <w:pPr>
        <w:pStyle w:val="TOC2"/>
        <w:tabs>
          <w:tab w:val="left" w:pos="800"/>
        </w:tabs>
        <w:rPr>
          <w:rFonts w:asciiTheme="minorHAnsi" w:eastAsiaTheme="minorEastAsia" w:hAnsiTheme="minorHAnsi" w:cstheme="minorBidi"/>
          <w:noProof/>
          <w:sz w:val="22"/>
          <w:szCs w:val="22"/>
        </w:rPr>
      </w:pPr>
      <w:hyperlink w:anchor="_Toc513373784" w:history="1">
        <w:r w:rsidR="00D476E7" w:rsidRPr="00126FB3">
          <w:rPr>
            <w:rStyle w:val="Hyperlink"/>
            <w:noProof/>
          </w:rPr>
          <w:t>3.2</w:t>
        </w:r>
        <w:r w:rsidR="00D476E7">
          <w:rPr>
            <w:rFonts w:asciiTheme="minorHAnsi" w:eastAsiaTheme="minorEastAsia" w:hAnsiTheme="minorHAnsi" w:cstheme="minorBidi"/>
            <w:noProof/>
            <w:sz w:val="22"/>
            <w:szCs w:val="22"/>
          </w:rPr>
          <w:tab/>
        </w:r>
        <w:r w:rsidR="00D476E7" w:rsidRPr="00126FB3">
          <w:rPr>
            <w:rStyle w:val="Hyperlink"/>
            <w:noProof/>
          </w:rPr>
          <w:t>Budgeted financial statements tables</w:t>
        </w:r>
        <w:r w:rsidR="00D476E7">
          <w:rPr>
            <w:noProof/>
            <w:webHidden/>
          </w:rPr>
          <w:tab/>
        </w:r>
        <w:r w:rsidR="00D476E7">
          <w:rPr>
            <w:noProof/>
            <w:webHidden/>
          </w:rPr>
          <w:fldChar w:fldCharType="begin"/>
        </w:r>
        <w:r w:rsidR="00D476E7">
          <w:rPr>
            <w:noProof/>
            <w:webHidden/>
          </w:rPr>
          <w:instrText xml:space="preserve"> PAGEREF _Toc513373784 \h </w:instrText>
        </w:r>
        <w:r w:rsidR="00D476E7">
          <w:rPr>
            <w:noProof/>
            <w:webHidden/>
          </w:rPr>
        </w:r>
        <w:r w:rsidR="00D476E7">
          <w:rPr>
            <w:noProof/>
            <w:webHidden/>
          </w:rPr>
          <w:fldChar w:fldCharType="separate"/>
        </w:r>
        <w:r w:rsidR="00C308D8">
          <w:rPr>
            <w:noProof/>
            <w:webHidden/>
          </w:rPr>
          <w:t>45</w:t>
        </w:r>
        <w:r w:rsidR="00D476E7">
          <w:rPr>
            <w:noProof/>
            <w:webHidden/>
          </w:rPr>
          <w:fldChar w:fldCharType="end"/>
        </w:r>
      </w:hyperlink>
    </w:p>
    <w:p w14:paraId="4BA188AC" w14:textId="77777777" w:rsidR="00D476E7" w:rsidRDefault="00D476E7" w:rsidP="00D476E7">
      <w:pPr>
        <w:pStyle w:val="TOC1"/>
      </w:pPr>
      <w:r>
        <w:fldChar w:fldCharType="end"/>
      </w:r>
    </w:p>
    <w:p w14:paraId="0F050AF3" w14:textId="77777777" w:rsidR="00D476E7" w:rsidRPr="008B5AFD" w:rsidRDefault="00D476E7" w:rsidP="00D476E7"/>
    <w:p w14:paraId="4F81C54C" w14:textId="77777777" w:rsidR="00D476E7" w:rsidRDefault="00D476E7" w:rsidP="00D476E7">
      <w:pPr>
        <w:sectPr w:rsidR="00D476E7" w:rsidSect="00F23DD5">
          <w:footerReference w:type="first" r:id="rId53"/>
          <w:type w:val="oddPage"/>
          <w:pgSz w:w="11906" w:h="16838" w:code="9"/>
          <w:pgMar w:top="2466" w:right="2098" w:bottom="2466" w:left="2098" w:header="1899" w:footer="1899" w:gutter="0"/>
          <w:cols w:space="708"/>
          <w:titlePg/>
          <w:docGrid w:linePitch="360"/>
        </w:sectPr>
      </w:pPr>
    </w:p>
    <w:p w14:paraId="1DAD742C" w14:textId="77777777" w:rsidR="007C137A" w:rsidRDefault="007C137A" w:rsidP="007C137A">
      <w:pPr>
        <w:pStyle w:val="ContentsHeading"/>
      </w:pPr>
      <w:bookmarkStart w:id="58" w:name="_Toc508032983"/>
      <w:r>
        <w:lastRenderedPageBreak/>
        <w:t xml:space="preserve">Department of </w:t>
      </w:r>
      <w:bookmarkEnd w:id="58"/>
      <w:r>
        <w:t>the Prime Minister and Cabinet</w:t>
      </w:r>
    </w:p>
    <w:p w14:paraId="224E905B" w14:textId="77777777" w:rsidR="007C137A" w:rsidRPr="002C4D41" w:rsidRDefault="007C137A" w:rsidP="007C137A">
      <w:pPr>
        <w:pStyle w:val="Heading2"/>
      </w:pPr>
      <w:bookmarkStart w:id="59" w:name="_Toc513125851"/>
      <w:bookmarkStart w:id="60" w:name="_Toc513373775"/>
      <w:bookmarkStart w:id="61" w:name="_Toc513373945"/>
      <w:bookmarkStart w:id="62" w:name="_Toc513374072"/>
      <w:bookmarkStart w:id="63" w:name="_Toc513374199"/>
      <w:bookmarkStart w:id="64" w:name="_Toc513374326"/>
      <w:bookmarkStart w:id="65" w:name="_Toc513374491"/>
      <w:bookmarkStart w:id="66" w:name="_Toc513374628"/>
      <w:bookmarkStart w:id="67" w:name="_Toc4399917"/>
      <w:bookmarkStart w:id="68" w:name="_Toc4407818"/>
      <w:bookmarkStart w:id="69" w:name="_Toc4408004"/>
      <w:bookmarkStart w:id="70" w:name="_Toc4578013"/>
      <w:bookmarkStart w:id="71" w:name="_Toc4578163"/>
      <w:bookmarkStart w:id="72" w:name="_Toc4578225"/>
      <w:r w:rsidRPr="002C4D41">
        <w:t>Section 1: Entity overview and resources</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B04BAC4" w14:textId="77777777" w:rsidR="007C137A" w:rsidRDefault="007C137A" w:rsidP="007C137A">
      <w:pPr>
        <w:pStyle w:val="Heading3"/>
      </w:pPr>
      <w:bookmarkStart w:id="73" w:name="_Toc513125852"/>
      <w:bookmarkStart w:id="74" w:name="_Toc513373776"/>
      <w:bookmarkStart w:id="75" w:name="_Toc513373946"/>
      <w:bookmarkStart w:id="76" w:name="_Toc513374073"/>
      <w:bookmarkStart w:id="77" w:name="_Toc513374200"/>
      <w:bookmarkStart w:id="78" w:name="_Toc513374327"/>
      <w:bookmarkStart w:id="79" w:name="_Toc513374492"/>
      <w:bookmarkStart w:id="80" w:name="_Toc513374629"/>
      <w:bookmarkStart w:id="81" w:name="_Toc4399918"/>
      <w:bookmarkStart w:id="82" w:name="_Toc4407819"/>
      <w:bookmarkStart w:id="83" w:name="_Toc4408005"/>
      <w:bookmarkStart w:id="84" w:name="_Toc4578014"/>
      <w:bookmarkStart w:id="85" w:name="_Toc4578164"/>
      <w:bookmarkStart w:id="86" w:name="_Toc4578226"/>
      <w:r>
        <w:t>1.1</w:t>
      </w:r>
      <w:r>
        <w:tab/>
        <w:t>Strategic direction statement</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3F7DC486" w14:textId="1FD86583" w:rsidR="007C137A" w:rsidRPr="00633D50" w:rsidRDefault="007C137A" w:rsidP="007C137A">
      <w:pPr>
        <w:pStyle w:val="Exampletext"/>
        <w:rPr>
          <w:i w:val="0"/>
          <w:color w:val="auto"/>
          <w:lang w:val="en-AU"/>
        </w:rPr>
      </w:pPr>
      <w:r w:rsidRPr="00633D50">
        <w:rPr>
          <w:i w:val="0"/>
          <w:color w:val="auto"/>
        </w:rPr>
        <w:t xml:space="preserve">The role of </w:t>
      </w:r>
      <w:r>
        <w:rPr>
          <w:i w:val="0"/>
          <w:color w:val="auto"/>
          <w:lang w:val="en-US"/>
        </w:rPr>
        <w:t>the Department of the Prime Minister and Cabinet (</w:t>
      </w:r>
      <w:r w:rsidRPr="00633D50">
        <w:rPr>
          <w:i w:val="0"/>
          <w:color w:val="auto"/>
        </w:rPr>
        <w:t>PM&amp;C</w:t>
      </w:r>
      <w:r>
        <w:rPr>
          <w:i w:val="0"/>
          <w:color w:val="auto"/>
          <w:lang w:val="en-US"/>
        </w:rPr>
        <w:t>)</w:t>
      </w:r>
      <w:r w:rsidRPr="00633D50">
        <w:rPr>
          <w:i w:val="0"/>
          <w:color w:val="auto"/>
        </w:rPr>
        <w:t xml:space="preserve"> is to provide policy advice and support to the Prime Minister, t</w:t>
      </w:r>
      <w:r w:rsidR="0071066E">
        <w:rPr>
          <w:i w:val="0"/>
          <w:color w:val="auto"/>
        </w:rPr>
        <w:t>he Cabinet, Portfolio Ministers</w:t>
      </w:r>
      <w:r w:rsidRPr="00633D50">
        <w:rPr>
          <w:i w:val="0"/>
          <w:color w:val="auto"/>
        </w:rPr>
        <w:t xml:space="preserve"> and Assistant Ministers on matters that are at the forefront of public and government administration.</w:t>
      </w:r>
    </w:p>
    <w:p w14:paraId="56E921EB" w14:textId="77777777" w:rsidR="007C137A" w:rsidRPr="00633D50" w:rsidRDefault="007C137A" w:rsidP="007C137A">
      <w:pPr>
        <w:pStyle w:val="Exampletext"/>
        <w:rPr>
          <w:i w:val="0"/>
          <w:color w:val="auto"/>
        </w:rPr>
      </w:pPr>
      <w:r w:rsidRPr="00633D50">
        <w:rPr>
          <w:i w:val="0"/>
          <w:color w:val="auto"/>
        </w:rPr>
        <w:t>PM&amp;C strives to achieve a coordinated and innovative approach to the development and implementation of government policies. This requires well considered advice on a range of issues, drawing together input from across portfolios, to address the long term challenges and opportunities facing Australia. Priority areas for PM&amp;C include:</w:t>
      </w:r>
    </w:p>
    <w:p w14:paraId="48C71B06" w14:textId="49A2411E" w:rsidR="007C137A" w:rsidRDefault="007C137A" w:rsidP="007C137A">
      <w:pPr>
        <w:numPr>
          <w:ilvl w:val="0"/>
          <w:numId w:val="20"/>
        </w:numPr>
        <w:spacing w:after="120"/>
        <w:ind w:left="425" w:hanging="425"/>
      </w:pPr>
      <w:r w:rsidRPr="00633D50">
        <w:t>supporting the Prime Minister as Head of Government and the Cabinet</w:t>
      </w:r>
    </w:p>
    <w:p w14:paraId="70A8E999" w14:textId="0D8E659C" w:rsidR="00EC6317" w:rsidRPr="00633D50" w:rsidRDefault="00EC6317" w:rsidP="007C137A">
      <w:pPr>
        <w:numPr>
          <w:ilvl w:val="0"/>
          <w:numId w:val="20"/>
        </w:numPr>
        <w:spacing w:after="120"/>
        <w:ind w:left="425" w:hanging="425"/>
      </w:pPr>
      <w:r>
        <w:t>supporting the effective functioning of the Government</w:t>
      </w:r>
    </w:p>
    <w:p w14:paraId="1964892D" w14:textId="7ACFA3AF" w:rsidR="007C137A" w:rsidRPr="00633D50" w:rsidRDefault="007C137A" w:rsidP="007C137A">
      <w:pPr>
        <w:numPr>
          <w:ilvl w:val="0"/>
          <w:numId w:val="20"/>
        </w:numPr>
        <w:spacing w:after="120"/>
        <w:ind w:left="425" w:hanging="425"/>
      </w:pPr>
      <w:r w:rsidRPr="00633D50">
        <w:t>providing advice on maj</w:t>
      </w:r>
      <w:r w:rsidR="0071066E">
        <w:t>or domestic, international</w:t>
      </w:r>
      <w:r w:rsidRPr="00633D50">
        <w:t xml:space="preserve"> and national security policy</w:t>
      </w:r>
      <w:r>
        <w:t xml:space="preserve"> issues</w:t>
      </w:r>
      <w:r w:rsidRPr="00633D50">
        <w:t>, drawing on expertise from across government</w:t>
      </w:r>
    </w:p>
    <w:p w14:paraId="40EF4E93" w14:textId="77777777" w:rsidR="007C137A" w:rsidRPr="00633D50" w:rsidRDefault="007C137A" w:rsidP="007C137A">
      <w:pPr>
        <w:numPr>
          <w:ilvl w:val="0"/>
          <w:numId w:val="20"/>
        </w:numPr>
        <w:spacing w:after="120"/>
        <w:ind w:left="425" w:hanging="425"/>
      </w:pPr>
      <w:r w:rsidRPr="00633D50">
        <w:t>monitoring and providing advice on the implementation of key Government initiatives, policies and programs</w:t>
      </w:r>
    </w:p>
    <w:p w14:paraId="37A64554" w14:textId="77777777" w:rsidR="007C137A" w:rsidRPr="00633D50" w:rsidRDefault="007C137A" w:rsidP="007C137A">
      <w:pPr>
        <w:numPr>
          <w:ilvl w:val="0"/>
          <w:numId w:val="20"/>
        </w:numPr>
        <w:spacing w:after="120"/>
        <w:ind w:left="425" w:hanging="425"/>
      </w:pPr>
      <w:r w:rsidRPr="00633D50">
        <w:t>leading the APS in collaboration with the A</w:t>
      </w:r>
      <w:r>
        <w:t xml:space="preserve">ustralian </w:t>
      </w:r>
      <w:r w:rsidRPr="00633D50">
        <w:t>P</w:t>
      </w:r>
      <w:r>
        <w:t xml:space="preserve">ublic </w:t>
      </w:r>
      <w:r w:rsidRPr="00633D50">
        <w:t>S</w:t>
      </w:r>
      <w:r>
        <w:t xml:space="preserve">ervice </w:t>
      </w:r>
      <w:r w:rsidRPr="00633D50">
        <w:t>C</w:t>
      </w:r>
      <w:r>
        <w:t>ommission (APSC)</w:t>
      </w:r>
    </w:p>
    <w:p w14:paraId="00BE7EE3" w14:textId="77777777" w:rsidR="007C137A" w:rsidRDefault="007C137A" w:rsidP="007C137A">
      <w:pPr>
        <w:numPr>
          <w:ilvl w:val="0"/>
          <w:numId w:val="20"/>
        </w:numPr>
        <w:spacing w:after="120"/>
        <w:ind w:left="425" w:hanging="425"/>
      </w:pPr>
      <w:r w:rsidRPr="00633D50">
        <w:rPr>
          <w:lang w:val="en"/>
        </w:rPr>
        <w:t>improving the lives of Indigenous Australians through increased participation in education and work, making communities safer where the ordinary rule of law applies,</w:t>
      </w:r>
      <w:r w:rsidRPr="00633D50">
        <w:t xml:space="preserve"> and working closely with other Australian Government </w:t>
      </w:r>
      <w:r>
        <w:t>d</w:t>
      </w:r>
      <w:r w:rsidRPr="00633D50">
        <w:t>epartments to lead efforts to ensure mainstream policy, programs and services deliver benefits to Indigenous Australians</w:t>
      </w:r>
    </w:p>
    <w:p w14:paraId="27167600" w14:textId="223F99BF" w:rsidR="007C137A" w:rsidRDefault="007C137A" w:rsidP="007C137A">
      <w:pPr>
        <w:numPr>
          <w:ilvl w:val="0"/>
          <w:numId w:val="20"/>
        </w:numPr>
        <w:spacing w:after="120"/>
        <w:ind w:left="425" w:hanging="425"/>
      </w:pPr>
      <w:r w:rsidRPr="00633D50">
        <w:t>advising the Prime Minis</w:t>
      </w:r>
      <w:r>
        <w:t>ter and Minister for W</w:t>
      </w:r>
      <w:r w:rsidRPr="00633D50">
        <w:t xml:space="preserve">omen on women’s safety, </w:t>
      </w:r>
      <w:r>
        <w:t xml:space="preserve"> </w:t>
      </w:r>
      <w:r w:rsidRPr="00633D50">
        <w:t>economic security, workforce participation, leadership and international engagement and coordinating this work across government</w:t>
      </w:r>
    </w:p>
    <w:p w14:paraId="23B9A5EF" w14:textId="77777777" w:rsidR="007C137A" w:rsidRDefault="007C137A" w:rsidP="007C137A">
      <w:pPr>
        <w:numPr>
          <w:ilvl w:val="0"/>
          <w:numId w:val="20"/>
        </w:numPr>
        <w:spacing w:after="120"/>
        <w:ind w:left="425" w:hanging="425"/>
      </w:pPr>
      <w:proofErr w:type="gramStart"/>
      <w:r w:rsidRPr="00193E81">
        <w:t>advising</w:t>
      </w:r>
      <w:proofErr w:type="gramEnd"/>
      <w:r w:rsidRPr="00193E81">
        <w:t xml:space="preserve"> the Prime Minister on delivering national policies and strategies to enhance children’s safety and reduce future harm to children</w:t>
      </w:r>
      <w:r>
        <w:t>.</w:t>
      </w:r>
    </w:p>
    <w:p w14:paraId="241F8F31" w14:textId="77777777" w:rsidR="007C137A" w:rsidRPr="00633D50" w:rsidRDefault="007C137A" w:rsidP="007C137A">
      <w:pPr>
        <w:pStyle w:val="Exampletext"/>
        <w:rPr>
          <w:i w:val="0"/>
          <w:color w:val="auto"/>
        </w:rPr>
      </w:pPr>
      <w:r w:rsidRPr="00633D50">
        <w:rPr>
          <w:i w:val="0"/>
          <w:color w:val="auto"/>
        </w:rPr>
        <w:t>Further details of the objectives and performance evaluation mechanisms attached to this strategy are detailed in Section 2 of this document.</w:t>
      </w:r>
    </w:p>
    <w:p w14:paraId="69C4FFF6" w14:textId="77777777" w:rsidR="007C137A" w:rsidRDefault="007C137A" w:rsidP="007C137A">
      <w:pPr>
        <w:pStyle w:val="Heading3"/>
      </w:pPr>
      <w:r w:rsidRPr="0079797F">
        <w:br w:type="page"/>
      </w:r>
      <w:bookmarkStart w:id="87" w:name="_Toc513125853"/>
      <w:bookmarkStart w:id="88" w:name="_Toc513373777"/>
      <w:bookmarkStart w:id="89" w:name="_Toc513373947"/>
      <w:bookmarkStart w:id="90" w:name="_Toc513374074"/>
      <w:bookmarkStart w:id="91" w:name="_Toc513374201"/>
      <w:bookmarkStart w:id="92" w:name="_Toc513374328"/>
      <w:bookmarkStart w:id="93" w:name="_Toc513374493"/>
      <w:bookmarkStart w:id="94" w:name="_Toc513374630"/>
      <w:bookmarkStart w:id="95" w:name="_Toc4399919"/>
      <w:bookmarkStart w:id="96" w:name="_Toc4407820"/>
      <w:bookmarkStart w:id="97" w:name="_Toc4408006"/>
      <w:bookmarkStart w:id="98" w:name="_Toc4578015"/>
      <w:bookmarkStart w:id="99" w:name="_Toc4578165"/>
      <w:bookmarkStart w:id="100" w:name="_Toc4578227"/>
      <w:r>
        <w:lastRenderedPageBreak/>
        <w:t>1.2</w:t>
      </w:r>
      <w:r>
        <w:tab/>
        <w:t>Entity resource statement</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59C688E" w14:textId="77777777" w:rsidR="007C137A" w:rsidRDefault="007C137A" w:rsidP="007C137A">
      <w:r>
        <w:t>Table 1.1 shows the total funding from all sources available to PM&amp;C for its operations and to deliver programs and services on behalf of the Government.</w:t>
      </w:r>
    </w:p>
    <w:p w14:paraId="1C63EC33" w14:textId="77777777" w:rsidR="007C137A" w:rsidRDefault="007C137A" w:rsidP="007C137A">
      <w:r>
        <w:t>The table summarises how resources will be applied by outcome (government strategic policy objectives) and by administered (on behalf of the Government or the public) and departmental (for the PM&amp;C’s operations) classification.</w:t>
      </w:r>
    </w:p>
    <w:p w14:paraId="4069277C" w14:textId="77777777" w:rsidR="007C137A" w:rsidRDefault="007C137A" w:rsidP="007C137A">
      <w:r>
        <w:t xml:space="preserve">For more detailed information on special accounts and special appropriations, please refer to </w:t>
      </w:r>
      <w:r w:rsidRPr="00412C0B">
        <w:rPr>
          <w:i/>
        </w:rPr>
        <w:t>Budget Paper No. 4 – Agency Resourcing</w:t>
      </w:r>
      <w:r>
        <w:t>.</w:t>
      </w:r>
    </w:p>
    <w:p w14:paraId="1D1C9A6A" w14:textId="77777777" w:rsidR="007C137A" w:rsidRDefault="007C137A" w:rsidP="007C137A">
      <w:r>
        <w:t>Information in this table is presented on a resourcing (that is, appropriations/cash available) basis, whilst the ‘Budgeted expenses by Outcome 1 and 2’ tables in Section 2 and the financial statements in Section 3 are presented on an accrual basis.</w:t>
      </w:r>
    </w:p>
    <w:p w14:paraId="6D5C8A3B" w14:textId="77777777" w:rsidR="007C137A" w:rsidRDefault="007C137A" w:rsidP="007C137A">
      <w:pPr>
        <w:spacing w:after="160" w:line="259" w:lineRule="auto"/>
        <w:jc w:val="left"/>
        <w:rPr>
          <w:rFonts w:ascii="Arial" w:hAnsi="Arial"/>
          <w:b/>
          <w:color w:val="000000"/>
          <w:lang w:val="x-none" w:eastAsia="x-none"/>
        </w:rPr>
      </w:pPr>
      <w:r>
        <w:br w:type="page"/>
      </w:r>
    </w:p>
    <w:p w14:paraId="122FDC58" w14:textId="77777777" w:rsidR="007C137A" w:rsidRDefault="007C137A" w:rsidP="007C137A">
      <w:pPr>
        <w:pStyle w:val="TableHeadingcontinued"/>
      </w:pPr>
      <w:r w:rsidRPr="0042526D">
        <w:lastRenderedPageBreak/>
        <w:t>Table 1.1</w:t>
      </w:r>
      <w:r>
        <w:t>: PM&amp;C</w:t>
      </w:r>
      <w:r w:rsidRPr="0042526D">
        <w:t xml:space="preserve"> resource statement — Budget</w:t>
      </w:r>
      <w:r>
        <w:t xml:space="preserve"> e</w:t>
      </w:r>
      <w:r w:rsidRPr="0042526D">
        <w:t xml:space="preserve">stimates for </w:t>
      </w:r>
      <w:r>
        <w:t>2019-20</w:t>
      </w:r>
      <w:r w:rsidRPr="0042526D">
        <w:t xml:space="preserve"> as at Budget </w:t>
      </w:r>
      <w:r>
        <w:t>April</w:t>
      </w:r>
      <w:r w:rsidRPr="0042526D">
        <w:t xml:space="preserve"> </w:t>
      </w:r>
      <w:r>
        <w:t>2019</w:t>
      </w:r>
    </w:p>
    <w:p w14:paraId="5124C674" w14:textId="04CCCEA7" w:rsidR="007C137A" w:rsidRDefault="00334AE3" w:rsidP="007C137A">
      <w:pPr>
        <w:pStyle w:val="TableGraphic"/>
        <w:rPr>
          <w:rFonts w:ascii="Arial" w:hAnsi="Arial" w:cs="Arial"/>
          <w:b/>
          <w:sz w:val="18"/>
        </w:rPr>
      </w:pPr>
      <w:r w:rsidRPr="00334AE3">
        <w:rPr>
          <w:noProof/>
        </w:rPr>
        <w:drawing>
          <wp:inline distT="0" distB="0" distL="0" distR="0" wp14:anchorId="6B46359E" wp14:editId="01CBDC3D">
            <wp:extent cx="4607560" cy="695896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7560" cy="6958965"/>
                    </a:xfrm>
                    <a:prstGeom prst="rect">
                      <a:avLst/>
                    </a:prstGeom>
                    <a:noFill/>
                    <a:ln>
                      <a:noFill/>
                    </a:ln>
                  </pic:spPr>
                </pic:pic>
              </a:graphicData>
            </a:graphic>
          </wp:inline>
        </w:drawing>
      </w:r>
    </w:p>
    <w:p w14:paraId="0ADE299C" w14:textId="77777777" w:rsidR="007C137A" w:rsidRDefault="007C137A" w:rsidP="007C137A">
      <w:pPr>
        <w:spacing w:after="160" w:line="259" w:lineRule="auto"/>
        <w:jc w:val="left"/>
        <w:rPr>
          <w:rFonts w:ascii="Arial" w:hAnsi="Arial" w:cs="Arial"/>
          <w:b/>
          <w:sz w:val="18"/>
        </w:rPr>
      </w:pPr>
      <w:r>
        <w:rPr>
          <w:rFonts w:ascii="Arial" w:hAnsi="Arial" w:cs="Arial"/>
          <w:b/>
          <w:sz w:val="18"/>
        </w:rPr>
        <w:br w:type="page"/>
      </w:r>
    </w:p>
    <w:p w14:paraId="07EEF481" w14:textId="77777777" w:rsidR="007C137A" w:rsidRPr="00AD5F5B" w:rsidRDefault="007C137A" w:rsidP="007C137A">
      <w:pPr>
        <w:pStyle w:val="TableGraphic"/>
        <w:rPr>
          <w:rFonts w:ascii="Arial" w:hAnsi="Arial" w:cs="Arial"/>
          <w:sz w:val="18"/>
        </w:rPr>
      </w:pPr>
      <w:r w:rsidRPr="00AD5F5B">
        <w:rPr>
          <w:rFonts w:ascii="Arial" w:hAnsi="Arial" w:cs="Arial"/>
          <w:b/>
          <w:sz w:val="18"/>
        </w:rPr>
        <w:lastRenderedPageBreak/>
        <w:t>Third party payments from and on behalf of other entities</w:t>
      </w:r>
    </w:p>
    <w:p w14:paraId="7526C07E" w14:textId="7BE4119C" w:rsidR="007C137A" w:rsidRDefault="00334AE3" w:rsidP="007C137A">
      <w:pPr>
        <w:pStyle w:val="TableHeadingcontinued"/>
      </w:pPr>
      <w:r w:rsidRPr="00334AE3">
        <w:rPr>
          <w:noProof/>
        </w:rPr>
        <w:drawing>
          <wp:inline distT="0" distB="0" distL="0" distR="0" wp14:anchorId="794B6471" wp14:editId="5E83A880">
            <wp:extent cx="4607560" cy="2185035"/>
            <wp:effectExtent l="0" t="0" r="2540" b="571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7560" cy="2185035"/>
                    </a:xfrm>
                    <a:prstGeom prst="rect">
                      <a:avLst/>
                    </a:prstGeom>
                    <a:noFill/>
                    <a:ln>
                      <a:noFill/>
                    </a:ln>
                  </pic:spPr>
                </pic:pic>
              </a:graphicData>
            </a:graphic>
          </wp:inline>
        </w:drawing>
      </w:r>
    </w:p>
    <w:p w14:paraId="6AB3947D" w14:textId="77777777" w:rsidR="007C137A" w:rsidRDefault="007C137A" w:rsidP="007C137A">
      <w:pPr>
        <w:pStyle w:val="ChartandTableFootnote"/>
      </w:pPr>
      <w:r>
        <w:t>Prepared on a resourcing (</w:t>
      </w:r>
      <w:r>
        <w:rPr>
          <w:lang w:val="en-AU"/>
        </w:rPr>
        <w:t>that is,</w:t>
      </w:r>
      <w:r>
        <w:t xml:space="preserve"> appropriations available) basis.</w:t>
      </w:r>
    </w:p>
    <w:p w14:paraId="06545CD9" w14:textId="77777777" w:rsidR="007C137A" w:rsidRDefault="007C137A" w:rsidP="007C137A">
      <w:pPr>
        <w:pStyle w:val="ChartandTableFootnote"/>
      </w:pPr>
      <w:r w:rsidRPr="00106336">
        <w:rPr>
          <w:lang w:val="en-US"/>
        </w:rPr>
        <w:t>N</w:t>
      </w:r>
      <w:proofErr w:type="spellStart"/>
      <w:r w:rsidRPr="00106336">
        <w:t>ote</w:t>
      </w:r>
      <w:proofErr w:type="spellEnd"/>
      <w:r w:rsidRPr="00106336">
        <w:t>:</w:t>
      </w:r>
      <w:r>
        <w:t xml:space="preserve"> All figures shown above are GST exclusive – these may not match figures in the cash flow statement.</w:t>
      </w:r>
    </w:p>
    <w:p w14:paraId="6D7AB7B6" w14:textId="77777777" w:rsidR="007C137A" w:rsidRPr="00EE242B" w:rsidRDefault="007C137A" w:rsidP="007C137A">
      <w:pPr>
        <w:pStyle w:val="ChartandTableFootnoteAlpha"/>
        <w:numPr>
          <w:ilvl w:val="0"/>
          <w:numId w:val="4"/>
        </w:numPr>
      </w:pPr>
      <w:r w:rsidRPr="00EE242B">
        <w:t xml:space="preserve">Annual appropriation amounts appearing for 2018-19 do not include the </w:t>
      </w:r>
      <w:r w:rsidRPr="003205D5">
        <w:rPr>
          <w:i/>
        </w:rPr>
        <w:t>Appropriation Bills (No. 3) and (No. 4) 2018-2019</w:t>
      </w:r>
      <w:r w:rsidRPr="00EE242B">
        <w:t>, as they had not been enacted at the time of publication.</w:t>
      </w:r>
    </w:p>
    <w:p w14:paraId="17E6BAE1" w14:textId="77777777" w:rsidR="007C137A" w:rsidRPr="005250EE" w:rsidRDefault="007C137A" w:rsidP="007C137A">
      <w:pPr>
        <w:pStyle w:val="ChartandTableFootnoteAlpha"/>
        <w:numPr>
          <w:ilvl w:val="0"/>
          <w:numId w:val="4"/>
        </w:numPr>
      </w:pPr>
      <w:r w:rsidRPr="00EE242B">
        <w:rPr>
          <w:i/>
        </w:rPr>
        <w:t>Appropriation Bill (No.1) 2019-20</w:t>
      </w:r>
      <w:r w:rsidRPr="005250EE">
        <w:t>.</w:t>
      </w:r>
      <w:r w:rsidRPr="007451E7">
        <w:rPr>
          <w:noProof/>
        </w:rPr>
        <w:t xml:space="preserve"> </w:t>
      </w:r>
    </w:p>
    <w:p w14:paraId="099C03A9" w14:textId="77777777" w:rsidR="007C137A" w:rsidRPr="00A3099F" w:rsidRDefault="007C137A" w:rsidP="007C137A">
      <w:pPr>
        <w:pStyle w:val="ChartandTableFootnoteAlpha"/>
        <w:numPr>
          <w:ilvl w:val="0"/>
          <w:numId w:val="4"/>
        </w:numPr>
      </w:pPr>
      <w:r w:rsidRPr="00E24F06">
        <w:t xml:space="preserve">Excludes </w:t>
      </w:r>
      <w:r w:rsidRPr="00EE242B">
        <w:t>$</w:t>
      </w:r>
      <w:r>
        <w:t>32.046</w:t>
      </w:r>
      <w:r w:rsidRPr="00EE242B">
        <w:t xml:space="preserve"> million</w:t>
      </w:r>
      <w:r w:rsidRPr="00E35705">
        <w:t xml:space="preserve"> subject to administrative quarantine by Finance or withheld under section 51 of the </w:t>
      </w:r>
      <w:r w:rsidRPr="00920DAE">
        <w:rPr>
          <w:i/>
        </w:rPr>
        <w:t>Public Governance, Performance</w:t>
      </w:r>
      <w:r w:rsidRPr="00893A7F">
        <w:rPr>
          <w:i/>
        </w:rPr>
        <w:t xml:space="preserve"> and Accountability Act 2013</w:t>
      </w:r>
      <w:r>
        <w:t xml:space="preserve"> (PGPA Act).</w:t>
      </w:r>
    </w:p>
    <w:p w14:paraId="41452D88" w14:textId="77777777" w:rsidR="007C137A" w:rsidRPr="00DA2C42" w:rsidRDefault="007C137A" w:rsidP="007C137A">
      <w:pPr>
        <w:pStyle w:val="ChartandTableFootnoteAlpha"/>
        <w:numPr>
          <w:ilvl w:val="0"/>
          <w:numId w:val="4"/>
        </w:numPr>
      </w:pPr>
      <w:r w:rsidRPr="00DA2C42">
        <w:t>Excludes Departmental Capital Budget (DCB).</w:t>
      </w:r>
    </w:p>
    <w:p w14:paraId="15F08AA8" w14:textId="77777777" w:rsidR="007C137A" w:rsidRPr="005250EE" w:rsidRDefault="007C137A" w:rsidP="007C137A">
      <w:pPr>
        <w:pStyle w:val="ChartandTableFootnoteAlpha"/>
        <w:numPr>
          <w:ilvl w:val="0"/>
          <w:numId w:val="4"/>
        </w:numPr>
      </w:pPr>
      <w:r w:rsidRPr="005250EE">
        <w:t xml:space="preserve">Estimated </w:t>
      </w:r>
      <w:r>
        <w:t>r</w:t>
      </w:r>
      <w:r w:rsidRPr="005250EE">
        <w:t xml:space="preserve">etained revenue receipts under section 74 of the </w:t>
      </w:r>
      <w:r w:rsidRPr="00EE242B">
        <w:rPr>
          <w:i/>
        </w:rPr>
        <w:t>PGPA Act</w:t>
      </w:r>
      <w:r w:rsidRPr="005250EE">
        <w:t>.</w:t>
      </w:r>
    </w:p>
    <w:p w14:paraId="4804171D" w14:textId="77777777" w:rsidR="007C137A" w:rsidRDefault="007C137A" w:rsidP="007C137A">
      <w:pPr>
        <w:pStyle w:val="ChartandTableFootnoteAlpha"/>
        <w:numPr>
          <w:ilvl w:val="0"/>
          <w:numId w:val="4"/>
        </w:numPr>
      </w:pPr>
      <w:r>
        <w:t xml:space="preserve">DCB is </w:t>
      </w:r>
      <w:r w:rsidRPr="008D3E19">
        <w:t xml:space="preserve">not separately identified in </w:t>
      </w:r>
      <w:r w:rsidRPr="00EE242B">
        <w:rPr>
          <w:i/>
        </w:rPr>
        <w:t>Appropriation Bill (No.1</w:t>
      </w:r>
      <w:r w:rsidRPr="008D3E19">
        <w:t>) and form</w:t>
      </w:r>
      <w:r>
        <w:t>s</w:t>
      </w:r>
      <w:r w:rsidRPr="008D3E19">
        <w:t xml:space="preserve"> part of ordinary annual services items. Please refer to Table</w:t>
      </w:r>
      <w:r>
        <w:t xml:space="preserve"> 3.</w:t>
      </w:r>
      <w:r w:rsidRPr="008D3E19">
        <w:t>5 for further details. For accounting purposes, this amount has been designated as a 'contribution by owner’.</w:t>
      </w:r>
    </w:p>
    <w:p w14:paraId="5FF78355" w14:textId="77777777" w:rsidR="007C137A" w:rsidRPr="00EE242B" w:rsidRDefault="007C137A" w:rsidP="007C137A">
      <w:pPr>
        <w:pStyle w:val="ChartandTableFootnoteAlpha"/>
        <w:numPr>
          <w:ilvl w:val="0"/>
          <w:numId w:val="4"/>
        </w:numPr>
        <w:rPr>
          <w:i/>
        </w:rPr>
      </w:pPr>
      <w:r w:rsidRPr="00EE242B">
        <w:rPr>
          <w:i/>
        </w:rPr>
        <w:t>Appropriation Bill (No.2) 2019-20.</w:t>
      </w:r>
    </w:p>
    <w:p w14:paraId="35763EE1" w14:textId="77777777" w:rsidR="007C137A" w:rsidRDefault="007C137A" w:rsidP="007C137A">
      <w:pPr>
        <w:pStyle w:val="ChartandTableFootnoteAlpha"/>
        <w:numPr>
          <w:ilvl w:val="0"/>
          <w:numId w:val="4"/>
        </w:numPr>
      </w:pPr>
      <w:r w:rsidRPr="008D3E19">
        <w:t>Administered</w:t>
      </w:r>
      <w:r>
        <w:t xml:space="preserve"> Capital B</w:t>
      </w:r>
      <w:r w:rsidRPr="008D3E19">
        <w:t xml:space="preserve">udgets </w:t>
      </w:r>
      <w:r>
        <w:t xml:space="preserve">(ACBs) </w:t>
      </w:r>
      <w:r w:rsidRPr="008D3E19">
        <w:t>are not separately identi</w:t>
      </w:r>
      <w:r>
        <w:t xml:space="preserve">fied in </w:t>
      </w:r>
      <w:r w:rsidRPr="00EE242B">
        <w:rPr>
          <w:i/>
        </w:rPr>
        <w:t xml:space="preserve">Appropriation Bill (No.1) </w:t>
      </w:r>
      <w:r w:rsidRPr="008D3E19">
        <w:t>and form part of ordinary annual services items. Please refer to Table</w:t>
      </w:r>
      <w:r>
        <w:t xml:space="preserve"> 3.</w:t>
      </w:r>
      <w:r w:rsidRPr="008D3E19">
        <w:t>10 for further details. For accounting purposes, this amount is designated as a 'contribution by owner'.</w:t>
      </w:r>
      <w:r>
        <w:t xml:space="preserve">  </w:t>
      </w:r>
    </w:p>
    <w:p w14:paraId="1456FFE7" w14:textId="77777777" w:rsidR="007C137A" w:rsidRDefault="007C137A" w:rsidP="007C137A">
      <w:pPr>
        <w:pStyle w:val="ChartandTableFootnoteAlpha"/>
        <w:numPr>
          <w:ilvl w:val="0"/>
          <w:numId w:val="4"/>
        </w:numPr>
      </w:pPr>
      <w:r>
        <w:t xml:space="preserve">‘Corporate entities’ are corporate Commonwealth entities and Commonwealth companies as defined under the </w:t>
      </w:r>
      <w:r w:rsidRPr="00EE242B">
        <w:rPr>
          <w:i/>
        </w:rPr>
        <w:t>PGPA Act</w:t>
      </w:r>
      <w:r>
        <w:t xml:space="preserve">. </w:t>
      </w:r>
    </w:p>
    <w:p w14:paraId="68A4034D" w14:textId="77777777" w:rsidR="007C137A" w:rsidRDefault="007C137A" w:rsidP="007C137A">
      <w:pPr>
        <w:pStyle w:val="ChartandTableFootnoteAlpha"/>
        <w:numPr>
          <w:ilvl w:val="0"/>
          <w:numId w:val="4"/>
        </w:numPr>
      </w:pPr>
      <w:r>
        <w:t xml:space="preserve">Relates to appropriations sought for payment to the States, ACT, NT and local governments in </w:t>
      </w:r>
      <w:r w:rsidRPr="00EE242B">
        <w:rPr>
          <w:i/>
        </w:rPr>
        <w:t>Appropriation Bill (No.2) 2019-20</w:t>
      </w:r>
      <w:r>
        <w:t>. Outcome 2 – Program 2.2</w:t>
      </w:r>
      <w:r w:rsidRPr="00437724">
        <w:t>:</w:t>
      </w:r>
      <w:r>
        <w:t xml:space="preserve"> Children and Schooling includes the National Partnership on Northern Territory Remote Aboriginal Investment (Non-Government Schools) with payments </w:t>
      </w:r>
      <w:r w:rsidRPr="00CE776C">
        <w:t>of $4.779 million</w:t>
      </w:r>
      <w:r>
        <w:t xml:space="preserve"> to the Northern Territory in 2019-20. Information on the terms and conditions can be found in the National Partnership on Northern Territory Remote Aboriginal Investment at </w:t>
      </w:r>
      <w:hyperlink r:id="rId56" w:history="1">
        <w:r w:rsidRPr="00437724">
          <w:t>http://www.federalfinancialrelations.gov.au/content/npa/community_services/national-partnership/NT_remote_aboriginal_investment_NP.pdf</w:t>
        </w:r>
      </w:hyperlink>
      <w:r>
        <w:t xml:space="preserve">. Terms and conditions are made under authority from section 7(2) of the </w:t>
      </w:r>
      <w:r w:rsidRPr="00437724">
        <w:rPr>
          <w:i/>
        </w:rPr>
        <w:t>COAG Reform Fund Act 2008</w:t>
      </w:r>
      <w:r>
        <w:t xml:space="preserve"> and the Intergovernmental Agreement on Federal Financial Relations. </w:t>
      </w:r>
    </w:p>
    <w:p w14:paraId="771F9EA0" w14:textId="77777777" w:rsidR="007C137A" w:rsidRPr="001071C7" w:rsidRDefault="007C137A" w:rsidP="007C137A">
      <w:pPr>
        <w:pStyle w:val="ChartandTableFootnoteAlpha"/>
        <w:numPr>
          <w:ilvl w:val="0"/>
          <w:numId w:val="4"/>
        </w:numPr>
      </w:pPr>
      <w:r w:rsidRPr="001071C7">
        <w:t xml:space="preserve">Excludes trust moneys held in Services for Other Entities and Trust Moneys (SOETM) and other special accounts. For further information on special accounts, please refer to </w:t>
      </w:r>
      <w:r w:rsidRPr="00EE242B">
        <w:rPr>
          <w:i/>
        </w:rPr>
        <w:t>Budget Paper No. 4</w:t>
      </w:r>
      <w:r w:rsidRPr="001071C7">
        <w:t xml:space="preserve"> - Agency Resourcing. Please also see Table 2.1 for further information on outcome and program expenses broken down by various funding sources, e.g. annual appropriations, special appro</w:t>
      </w:r>
      <w:r>
        <w:t>priations and special accounts.</w:t>
      </w:r>
    </w:p>
    <w:p w14:paraId="1315516B" w14:textId="77777777" w:rsidR="007C137A" w:rsidRDefault="007C137A" w:rsidP="007C137A">
      <w:pPr>
        <w:pStyle w:val="ChartandTableFootnoteAlpha"/>
        <w:numPr>
          <w:ilvl w:val="0"/>
          <w:numId w:val="4"/>
        </w:numPr>
      </w:pPr>
      <w:r>
        <w:t xml:space="preserve">Amounts credited to the special account(s) from PM&amp;C annual and special appropriations. </w:t>
      </w:r>
    </w:p>
    <w:p w14:paraId="33E141ED" w14:textId="77777777" w:rsidR="007C137A" w:rsidRPr="005A7C0B" w:rsidRDefault="007C137A" w:rsidP="00822957">
      <w:pPr>
        <w:pStyle w:val="Heading3"/>
        <w:spacing w:before="0" w:after="0"/>
        <w:contextualSpacing/>
      </w:pPr>
      <w:r>
        <w:br w:type="page"/>
      </w:r>
      <w:bookmarkStart w:id="101" w:name="_Toc513125854"/>
      <w:bookmarkStart w:id="102" w:name="_Toc513373778"/>
      <w:bookmarkStart w:id="103" w:name="_Toc513373948"/>
      <w:bookmarkStart w:id="104" w:name="_Toc513374075"/>
      <w:bookmarkStart w:id="105" w:name="_Toc513374202"/>
      <w:bookmarkStart w:id="106" w:name="_Toc513374329"/>
      <w:bookmarkStart w:id="107" w:name="_Toc513374494"/>
      <w:bookmarkStart w:id="108" w:name="_Toc513374631"/>
      <w:bookmarkStart w:id="109" w:name="_Toc4399920"/>
      <w:bookmarkStart w:id="110" w:name="_Toc4407821"/>
      <w:bookmarkStart w:id="111" w:name="_Toc4408007"/>
      <w:bookmarkStart w:id="112" w:name="_Toc4578016"/>
      <w:bookmarkStart w:id="113" w:name="_Toc4578166"/>
      <w:bookmarkStart w:id="114" w:name="_Toc4578228"/>
      <w:r w:rsidRPr="005A7C0B">
        <w:lastRenderedPageBreak/>
        <w:t>1.3</w:t>
      </w:r>
      <w:r w:rsidRPr="005A7C0B">
        <w:tab/>
        <w:t>Budget measures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3AAE295" w14:textId="77777777" w:rsidR="007C137A" w:rsidRDefault="007C137A" w:rsidP="00822957">
      <w:pPr>
        <w:spacing w:after="20"/>
        <w:contextualSpacing/>
      </w:pPr>
      <w:r w:rsidRPr="00DC32EC">
        <w:t xml:space="preserve">Budget measures </w:t>
      </w:r>
      <w:r>
        <w:t xml:space="preserve">in Part 1 </w:t>
      </w:r>
      <w:r w:rsidRPr="00DC32EC">
        <w:t>relating to</w:t>
      </w:r>
      <w:r>
        <w:t xml:space="preserve"> PM&amp;C</w:t>
      </w:r>
      <w:r w:rsidRPr="00DC32EC">
        <w:t xml:space="preserve"> a</w:t>
      </w:r>
      <w:r>
        <w:t>re detailed in Budget Paper No. </w:t>
      </w:r>
      <w:r w:rsidRPr="00DC32EC">
        <w:t>2</w:t>
      </w:r>
      <w:r>
        <w:t xml:space="preserve"> and are summarised below.</w:t>
      </w:r>
    </w:p>
    <w:p w14:paraId="2DC364E4" w14:textId="3BC8F398" w:rsidR="007C137A" w:rsidRDefault="007C137A" w:rsidP="00A6591C">
      <w:pPr>
        <w:pStyle w:val="TableHeading"/>
        <w:spacing w:before="80"/>
      </w:pPr>
      <w:r>
        <w:rPr>
          <w:rFonts w:cs="Arial"/>
        </w:rPr>
        <w:t xml:space="preserve">Table 1.2: </w:t>
      </w:r>
      <w:r w:rsidR="002960B9">
        <w:rPr>
          <w:rFonts w:cs="Arial"/>
          <w:lang w:val="en-AU"/>
        </w:rPr>
        <w:t>PM&amp;C</w:t>
      </w:r>
      <w:r>
        <w:rPr>
          <w:rFonts w:cs="Arial"/>
        </w:rPr>
        <w:t xml:space="preserve"> 201</w:t>
      </w:r>
      <w:r>
        <w:rPr>
          <w:lang w:val="en-AU"/>
        </w:rPr>
        <w:t>9</w:t>
      </w:r>
      <w:r>
        <w:t>-</w:t>
      </w:r>
      <w:r>
        <w:rPr>
          <w:lang w:val="en-AU"/>
        </w:rPr>
        <w:t xml:space="preserve">20 </w:t>
      </w:r>
      <w:r>
        <w:t>Budget measures</w:t>
      </w:r>
    </w:p>
    <w:p w14:paraId="3C0254D9" w14:textId="555DCD01" w:rsidR="007C137A" w:rsidRDefault="007C137A" w:rsidP="00822957">
      <w:pPr>
        <w:pStyle w:val="TableHeadingcontinued"/>
        <w:spacing w:after="0"/>
        <w:contextualSpacing/>
      </w:pPr>
      <w:r>
        <w:t>Part 1: Measures announced since the 2018</w:t>
      </w:r>
      <w:r>
        <w:noBreakHyphen/>
        <w:t>19 Mid-Year Economic and Fiscal Outlook (MYEFO)</w:t>
      </w:r>
      <w:r w:rsidR="00822957" w:rsidRPr="00822957">
        <w:rPr>
          <w:b w:val="0"/>
        </w:rPr>
        <w:t xml:space="preserve"> </w:t>
      </w:r>
    </w:p>
    <w:p w14:paraId="35B051B6" w14:textId="57107D13" w:rsidR="007C137A" w:rsidRDefault="00530BFA" w:rsidP="007C137A">
      <w:pPr>
        <w:spacing w:after="160" w:line="259" w:lineRule="auto"/>
        <w:jc w:val="left"/>
        <w:rPr>
          <w:rFonts w:ascii="Arial Bold" w:hAnsi="Arial Bold"/>
          <w:b/>
          <w:noProof/>
        </w:rPr>
      </w:pPr>
      <w:r w:rsidRPr="00530BFA">
        <w:rPr>
          <w:noProof/>
        </w:rPr>
        <w:drawing>
          <wp:inline distT="0" distB="0" distL="0" distR="0" wp14:anchorId="67C5929D" wp14:editId="182C7A62">
            <wp:extent cx="4895850" cy="5301457"/>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0" cy="5301457"/>
                    </a:xfrm>
                    <a:prstGeom prst="rect">
                      <a:avLst/>
                    </a:prstGeom>
                    <a:noFill/>
                    <a:ln>
                      <a:noFill/>
                    </a:ln>
                  </pic:spPr>
                </pic:pic>
              </a:graphicData>
            </a:graphic>
          </wp:inline>
        </w:drawing>
      </w:r>
    </w:p>
    <w:p w14:paraId="58C683C7" w14:textId="6B17F163" w:rsidR="008E018A" w:rsidRDefault="008E018A">
      <w:pPr>
        <w:spacing w:after="160" w:line="259" w:lineRule="auto"/>
        <w:jc w:val="left"/>
        <w:rPr>
          <w:rFonts w:ascii="Arial Bold" w:hAnsi="Arial Bold"/>
          <w:b/>
          <w:noProof/>
        </w:rPr>
      </w:pPr>
      <w:r>
        <w:rPr>
          <w:rFonts w:ascii="Arial Bold" w:hAnsi="Arial Bold"/>
          <w:b/>
          <w:noProof/>
        </w:rPr>
        <w:br w:type="page"/>
      </w:r>
    </w:p>
    <w:p w14:paraId="483B9499" w14:textId="3ECE4F79" w:rsidR="007C137A" w:rsidRDefault="007C137A" w:rsidP="007C137A">
      <w:pPr>
        <w:pStyle w:val="TableHeading"/>
      </w:pPr>
      <w:r>
        <w:rPr>
          <w:rFonts w:cs="Arial"/>
        </w:rPr>
        <w:lastRenderedPageBreak/>
        <w:t xml:space="preserve">Table 1.2: </w:t>
      </w:r>
      <w:r w:rsidR="002960B9">
        <w:rPr>
          <w:rFonts w:cs="Arial"/>
          <w:lang w:val="en-AU"/>
        </w:rPr>
        <w:t>PM&amp;C</w:t>
      </w:r>
      <w:r>
        <w:rPr>
          <w:rFonts w:cs="Arial"/>
        </w:rPr>
        <w:t xml:space="preserve"> 201</w:t>
      </w:r>
      <w:r>
        <w:rPr>
          <w:lang w:val="en-AU"/>
        </w:rPr>
        <w:t>9</w:t>
      </w:r>
      <w:r>
        <w:t>-</w:t>
      </w:r>
      <w:r>
        <w:rPr>
          <w:lang w:val="en-AU"/>
        </w:rPr>
        <w:t xml:space="preserve">20 </w:t>
      </w:r>
      <w:r>
        <w:t>Budget measures</w:t>
      </w:r>
    </w:p>
    <w:p w14:paraId="30C0977C" w14:textId="77777777" w:rsidR="007C137A" w:rsidRDefault="007C137A" w:rsidP="007C137A">
      <w:pPr>
        <w:pStyle w:val="TableHeadingcontinued"/>
      </w:pPr>
      <w:r>
        <w:t>Part 1: Measures announced since the 2018</w:t>
      </w:r>
      <w:r>
        <w:noBreakHyphen/>
        <w:t>19 Mid-Year Economic and Fiscal Outlook (MYEFO) (continued)</w:t>
      </w:r>
    </w:p>
    <w:p w14:paraId="67804B15" w14:textId="6FDF8982" w:rsidR="007C137A" w:rsidRPr="009A40DD" w:rsidRDefault="00530BFA" w:rsidP="007C137A">
      <w:pPr>
        <w:pStyle w:val="TableHeadingcontinued"/>
      </w:pPr>
      <w:r w:rsidRPr="00530BFA">
        <w:rPr>
          <w:noProof/>
        </w:rPr>
        <w:drawing>
          <wp:inline distT="0" distB="0" distL="0" distR="0" wp14:anchorId="3E2F3157" wp14:editId="5CD7DE5E">
            <wp:extent cx="4895850" cy="3616188"/>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5850" cy="3616188"/>
                    </a:xfrm>
                    <a:prstGeom prst="rect">
                      <a:avLst/>
                    </a:prstGeom>
                    <a:noFill/>
                    <a:ln>
                      <a:noFill/>
                    </a:ln>
                  </pic:spPr>
                </pic:pic>
              </a:graphicData>
            </a:graphic>
          </wp:inline>
        </w:drawing>
      </w:r>
    </w:p>
    <w:p w14:paraId="3FCD5911" w14:textId="77777777" w:rsidR="007C137A" w:rsidRDefault="007C137A" w:rsidP="007C137A">
      <w:pPr>
        <w:spacing w:after="0" w:line="240" w:lineRule="auto"/>
        <w:rPr>
          <w:rFonts w:ascii="Arial" w:hAnsi="Arial" w:cs="Arial"/>
          <w:color w:val="000000"/>
          <w:sz w:val="16"/>
          <w:szCs w:val="16"/>
        </w:rPr>
      </w:pPr>
      <w:r w:rsidRPr="00106336">
        <w:rPr>
          <w:rFonts w:ascii="Arial" w:hAnsi="Arial" w:cs="Arial"/>
          <w:color w:val="000000"/>
          <w:sz w:val="16"/>
          <w:szCs w:val="16"/>
        </w:rPr>
        <w:t xml:space="preserve">Note: Prepared on a Government Finance Statistics (fiscal) basis. Figures displayed as a negative (-) represent a decrease in funds and a positive (+) represent an increase in funds. </w:t>
      </w:r>
    </w:p>
    <w:p w14:paraId="54460847" w14:textId="54650B8C" w:rsidR="007C137A" w:rsidRDefault="007C137A" w:rsidP="007C137A">
      <w:pPr>
        <w:pStyle w:val="ListParagraph"/>
        <w:numPr>
          <w:ilvl w:val="0"/>
          <w:numId w:val="80"/>
        </w:numPr>
        <w:spacing w:after="0" w:line="240" w:lineRule="auto"/>
        <w:rPr>
          <w:rFonts w:ascii="Arial" w:hAnsi="Arial" w:cs="Arial"/>
          <w:color w:val="000000"/>
          <w:sz w:val="16"/>
          <w:szCs w:val="16"/>
        </w:rPr>
      </w:pPr>
      <w:r>
        <w:rPr>
          <w:rFonts w:ascii="Arial" w:hAnsi="Arial" w:cs="Arial"/>
          <w:color w:val="000000"/>
          <w:sz w:val="16"/>
          <w:szCs w:val="16"/>
        </w:rPr>
        <w:t xml:space="preserve">The lead entity for measure </w:t>
      </w:r>
      <w:r>
        <w:rPr>
          <w:rFonts w:ascii="Arial" w:hAnsi="Arial" w:cs="Arial"/>
          <w:i/>
          <w:color w:val="000000"/>
          <w:sz w:val="16"/>
          <w:szCs w:val="16"/>
        </w:rPr>
        <w:t xml:space="preserve">Fourth Action Plan (2019-22) to </w:t>
      </w:r>
      <w:r w:rsidR="00530BFA">
        <w:rPr>
          <w:rFonts w:ascii="Arial" w:hAnsi="Arial" w:cs="Arial"/>
          <w:i/>
          <w:color w:val="000000"/>
          <w:sz w:val="16"/>
          <w:szCs w:val="16"/>
        </w:rPr>
        <w:t>reduce</w:t>
      </w:r>
      <w:r>
        <w:rPr>
          <w:rFonts w:ascii="Arial" w:hAnsi="Arial" w:cs="Arial"/>
          <w:i/>
          <w:color w:val="000000"/>
          <w:sz w:val="16"/>
          <w:szCs w:val="16"/>
        </w:rPr>
        <w:t xml:space="preserve"> violence against women and their children </w:t>
      </w:r>
      <w:r>
        <w:rPr>
          <w:rFonts w:ascii="Arial" w:hAnsi="Arial" w:cs="Arial"/>
          <w:color w:val="000000"/>
          <w:sz w:val="16"/>
          <w:szCs w:val="16"/>
        </w:rPr>
        <w:t xml:space="preserve">is the Department of Social Services. The full measure description and package details appear in </w:t>
      </w:r>
      <w:r>
        <w:rPr>
          <w:rFonts w:ascii="Arial" w:hAnsi="Arial" w:cs="Arial"/>
          <w:i/>
          <w:color w:val="000000"/>
          <w:sz w:val="16"/>
          <w:szCs w:val="16"/>
        </w:rPr>
        <w:t>Budget Paper No. 2</w:t>
      </w:r>
      <w:r>
        <w:rPr>
          <w:rFonts w:ascii="Arial" w:hAnsi="Arial" w:cs="Arial"/>
          <w:color w:val="000000"/>
          <w:sz w:val="16"/>
          <w:szCs w:val="16"/>
        </w:rPr>
        <w:t xml:space="preserve"> under the Social Services portfolio.</w:t>
      </w:r>
    </w:p>
    <w:p w14:paraId="1DB86BEE" w14:textId="77777777" w:rsidR="007C137A" w:rsidRDefault="007C137A" w:rsidP="007C137A">
      <w:pPr>
        <w:pStyle w:val="ListParagraph"/>
        <w:numPr>
          <w:ilvl w:val="0"/>
          <w:numId w:val="80"/>
        </w:numPr>
        <w:spacing w:after="0" w:line="240" w:lineRule="auto"/>
        <w:rPr>
          <w:rFonts w:ascii="Arial" w:hAnsi="Arial" w:cs="Arial"/>
          <w:color w:val="000000"/>
          <w:sz w:val="16"/>
          <w:szCs w:val="16"/>
        </w:rPr>
      </w:pPr>
      <w:r>
        <w:rPr>
          <w:rFonts w:ascii="Arial" w:hAnsi="Arial" w:cs="Arial"/>
          <w:color w:val="000000"/>
          <w:sz w:val="16"/>
          <w:szCs w:val="16"/>
        </w:rPr>
        <w:t xml:space="preserve">Funding of $7.340 million in 2019-20 for this measure has already been provided for by the Government. </w:t>
      </w:r>
    </w:p>
    <w:p w14:paraId="47113EA9" w14:textId="3CB045E2" w:rsidR="007C137A" w:rsidRDefault="007C137A" w:rsidP="007C137A">
      <w:pPr>
        <w:pStyle w:val="ListParagraph"/>
        <w:numPr>
          <w:ilvl w:val="0"/>
          <w:numId w:val="80"/>
        </w:numPr>
        <w:spacing w:after="0" w:line="240" w:lineRule="auto"/>
        <w:rPr>
          <w:rFonts w:ascii="Arial" w:hAnsi="Arial" w:cs="Arial"/>
          <w:color w:val="000000"/>
          <w:sz w:val="16"/>
          <w:szCs w:val="16"/>
        </w:rPr>
      </w:pPr>
      <w:r>
        <w:rPr>
          <w:rFonts w:ascii="Arial" w:hAnsi="Arial" w:cs="Arial"/>
          <w:color w:val="000000"/>
          <w:sz w:val="16"/>
          <w:szCs w:val="16"/>
        </w:rPr>
        <w:t xml:space="preserve">The </w:t>
      </w:r>
      <w:r w:rsidR="00AA4AF9">
        <w:rPr>
          <w:rFonts w:ascii="Arial" w:hAnsi="Arial" w:cs="Arial"/>
          <w:color w:val="000000"/>
          <w:sz w:val="16"/>
          <w:szCs w:val="16"/>
        </w:rPr>
        <w:t xml:space="preserve">measure </w:t>
      </w:r>
      <w:r w:rsidR="00AA4AF9" w:rsidRPr="00AA4AF9">
        <w:rPr>
          <w:rFonts w:ascii="Arial" w:hAnsi="Arial" w:cs="Arial"/>
          <w:i/>
          <w:color w:val="000000"/>
          <w:sz w:val="16"/>
          <w:szCs w:val="16"/>
        </w:rPr>
        <w:t>North Queensland Flood Recovery Package</w:t>
      </w:r>
      <w:r w:rsidR="00AA4AF9">
        <w:rPr>
          <w:rFonts w:ascii="Arial" w:hAnsi="Arial" w:cs="Arial"/>
          <w:color w:val="000000"/>
          <w:sz w:val="16"/>
          <w:szCs w:val="16"/>
        </w:rPr>
        <w:t xml:space="preserve"> is a cross portfolio measure. The full measure description and package details appear in </w:t>
      </w:r>
      <w:r w:rsidR="00AA4AF9" w:rsidRPr="00AA4AF9">
        <w:rPr>
          <w:rFonts w:ascii="Arial" w:hAnsi="Arial" w:cs="Arial"/>
          <w:i/>
          <w:color w:val="000000"/>
          <w:sz w:val="16"/>
          <w:szCs w:val="16"/>
        </w:rPr>
        <w:t>Budget Paper No. 2</w:t>
      </w:r>
      <w:r w:rsidR="00AA4AF9">
        <w:rPr>
          <w:rFonts w:ascii="Arial" w:hAnsi="Arial" w:cs="Arial"/>
          <w:color w:val="000000"/>
          <w:sz w:val="16"/>
          <w:szCs w:val="16"/>
        </w:rPr>
        <w:t xml:space="preserve"> under </w:t>
      </w:r>
      <w:r w:rsidR="00AA4AF9" w:rsidRPr="00AA4AF9">
        <w:rPr>
          <w:rFonts w:ascii="Arial" w:hAnsi="Arial" w:cs="Arial"/>
          <w:color w:val="000000"/>
          <w:sz w:val="16"/>
          <w:szCs w:val="16"/>
        </w:rPr>
        <w:t>Cross Portfolio</w:t>
      </w:r>
      <w:r w:rsidR="00AA4AF9">
        <w:rPr>
          <w:rFonts w:ascii="Arial" w:hAnsi="Arial" w:cs="Arial"/>
          <w:color w:val="000000"/>
          <w:sz w:val="16"/>
          <w:szCs w:val="16"/>
        </w:rPr>
        <w:t xml:space="preserve">. </w:t>
      </w:r>
      <w:r w:rsidRPr="00EE242B">
        <w:rPr>
          <w:rFonts w:ascii="Arial" w:hAnsi="Arial" w:cs="Arial"/>
          <w:color w:val="000000"/>
          <w:sz w:val="16"/>
          <w:szCs w:val="16"/>
        </w:rPr>
        <w:t xml:space="preserve">Funding for the establishment of the North Queensland Livestock Industry Recovery Agency is </w:t>
      </w:r>
      <w:r>
        <w:rPr>
          <w:rFonts w:ascii="Arial" w:hAnsi="Arial" w:cs="Arial"/>
          <w:color w:val="000000"/>
          <w:sz w:val="16"/>
          <w:szCs w:val="16"/>
        </w:rPr>
        <w:t xml:space="preserve">provided </w:t>
      </w:r>
      <w:r w:rsidRPr="00EE242B">
        <w:rPr>
          <w:rFonts w:ascii="Arial" w:hAnsi="Arial" w:cs="Arial"/>
          <w:color w:val="000000"/>
          <w:sz w:val="16"/>
          <w:szCs w:val="16"/>
        </w:rPr>
        <w:t>in 2019</w:t>
      </w:r>
      <w:r w:rsidRPr="00EE242B">
        <w:rPr>
          <w:rFonts w:ascii="Arial" w:hAnsi="Arial" w:cs="Arial"/>
          <w:color w:val="000000"/>
          <w:sz w:val="16"/>
          <w:szCs w:val="16"/>
        </w:rPr>
        <w:noBreakHyphen/>
        <w:t>20 as supplementation funding for expenses in 2018</w:t>
      </w:r>
      <w:r w:rsidRPr="00EE242B">
        <w:rPr>
          <w:rFonts w:ascii="Arial" w:hAnsi="Arial" w:cs="Arial"/>
          <w:color w:val="000000"/>
          <w:sz w:val="16"/>
          <w:szCs w:val="16"/>
        </w:rPr>
        <w:noBreakHyphen/>
        <w:t>19.</w:t>
      </w:r>
    </w:p>
    <w:p w14:paraId="2637EB5D" w14:textId="34FB452E" w:rsidR="00FA47A1" w:rsidRDefault="00FA47A1" w:rsidP="007C137A">
      <w:pPr>
        <w:pStyle w:val="ListParagraph"/>
        <w:numPr>
          <w:ilvl w:val="0"/>
          <w:numId w:val="80"/>
        </w:numPr>
        <w:spacing w:after="0" w:line="240" w:lineRule="auto"/>
        <w:rPr>
          <w:rFonts w:ascii="Arial" w:hAnsi="Arial" w:cs="Arial"/>
          <w:color w:val="000000"/>
          <w:sz w:val="16"/>
          <w:szCs w:val="16"/>
        </w:rPr>
      </w:pPr>
      <w:r>
        <w:rPr>
          <w:rFonts w:ascii="Arial" w:hAnsi="Arial" w:cs="Arial"/>
          <w:color w:val="000000"/>
          <w:sz w:val="16"/>
          <w:szCs w:val="16"/>
        </w:rPr>
        <w:t xml:space="preserve">The lead entity for measure </w:t>
      </w:r>
      <w:r>
        <w:rPr>
          <w:rFonts w:ascii="Arial" w:hAnsi="Arial" w:cs="Arial"/>
          <w:i/>
          <w:color w:val="000000"/>
          <w:sz w:val="16"/>
          <w:szCs w:val="16"/>
        </w:rPr>
        <w:t>Barkly Regional Deal</w:t>
      </w:r>
      <w:r>
        <w:rPr>
          <w:rFonts w:ascii="Arial" w:hAnsi="Arial" w:cs="Arial"/>
          <w:color w:val="000000"/>
          <w:sz w:val="16"/>
          <w:szCs w:val="16"/>
        </w:rPr>
        <w:t xml:space="preserve"> is the Department of Infrastructure, Regional Development and Cities. The full measure description and package details appear in </w:t>
      </w:r>
      <w:r>
        <w:rPr>
          <w:rFonts w:ascii="Arial" w:hAnsi="Arial" w:cs="Arial"/>
          <w:i/>
          <w:color w:val="000000"/>
          <w:sz w:val="16"/>
          <w:szCs w:val="16"/>
        </w:rPr>
        <w:t>Budget Paper No. 2</w:t>
      </w:r>
      <w:r>
        <w:rPr>
          <w:rFonts w:ascii="Arial" w:hAnsi="Arial" w:cs="Arial"/>
          <w:color w:val="000000"/>
          <w:sz w:val="16"/>
          <w:szCs w:val="16"/>
        </w:rPr>
        <w:t xml:space="preserve"> under the Infrastructure, Regional Development and Cities portfolio.</w:t>
      </w:r>
    </w:p>
    <w:p w14:paraId="72D02075" w14:textId="1DCF0564" w:rsidR="008E018A" w:rsidRDefault="007D6450" w:rsidP="007C137A">
      <w:pPr>
        <w:pStyle w:val="ListParagraph"/>
        <w:numPr>
          <w:ilvl w:val="0"/>
          <w:numId w:val="80"/>
        </w:numPr>
        <w:spacing w:after="0" w:line="240" w:lineRule="auto"/>
        <w:rPr>
          <w:rFonts w:ascii="Arial" w:hAnsi="Arial" w:cs="Arial"/>
          <w:color w:val="000000"/>
          <w:sz w:val="16"/>
          <w:szCs w:val="16"/>
        </w:rPr>
      </w:pPr>
      <w:r>
        <w:rPr>
          <w:rFonts w:ascii="Arial" w:hAnsi="Arial" w:cs="Arial"/>
          <w:color w:val="000000"/>
          <w:sz w:val="16"/>
          <w:szCs w:val="16"/>
        </w:rPr>
        <w:t xml:space="preserve">The </w:t>
      </w:r>
      <w:r>
        <w:rPr>
          <w:rFonts w:ascii="Arial" w:hAnsi="Arial" w:cs="Arial"/>
          <w:i/>
          <w:color w:val="000000"/>
          <w:sz w:val="16"/>
          <w:szCs w:val="16"/>
        </w:rPr>
        <w:t>Remote Housing in South Australia</w:t>
      </w:r>
      <w:r>
        <w:rPr>
          <w:rFonts w:ascii="Arial" w:hAnsi="Arial" w:cs="Arial"/>
          <w:color w:val="000000"/>
          <w:sz w:val="16"/>
          <w:szCs w:val="16"/>
        </w:rPr>
        <w:t xml:space="preserve"> measure includes a payment of $37.5 million in 2018-19 to be made through the Department of the Treasury.</w:t>
      </w:r>
    </w:p>
    <w:p w14:paraId="07FE41BF" w14:textId="6E17EA64" w:rsidR="004D6BCD" w:rsidRDefault="004D6BCD" w:rsidP="004D6BCD">
      <w:pPr>
        <w:pStyle w:val="ListParagraph"/>
        <w:numPr>
          <w:ilvl w:val="0"/>
          <w:numId w:val="80"/>
        </w:numPr>
        <w:spacing w:after="0" w:line="240" w:lineRule="auto"/>
        <w:rPr>
          <w:rFonts w:ascii="Arial" w:hAnsi="Arial" w:cs="Arial"/>
          <w:color w:val="000000"/>
          <w:sz w:val="16"/>
          <w:szCs w:val="16"/>
        </w:rPr>
      </w:pPr>
      <w:r>
        <w:rPr>
          <w:rFonts w:ascii="Arial" w:hAnsi="Arial" w:cs="Arial"/>
          <w:color w:val="000000"/>
          <w:sz w:val="16"/>
          <w:szCs w:val="16"/>
        </w:rPr>
        <w:t xml:space="preserve">The lead entity for measure </w:t>
      </w:r>
      <w:r w:rsidRPr="004D6BCD">
        <w:rPr>
          <w:rFonts w:ascii="Arial" w:hAnsi="Arial" w:cs="Arial"/>
          <w:i/>
          <w:color w:val="000000"/>
          <w:sz w:val="16"/>
          <w:szCs w:val="16"/>
          <w:lang w:val="en-AU"/>
        </w:rPr>
        <w:t>National museum and memorial for Victims and Survivors of Institutional Child Sexual Abuse</w:t>
      </w:r>
      <w:r>
        <w:rPr>
          <w:rFonts w:ascii="Arial" w:hAnsi="Arial" w:cs="Arial"/>
          <w:i/>
          <w:color w:val="000000"/>
          <w:sz w:val="16"/>
          <w:szCs w:val="16"/>
        </w:rPr>
        <w:t xml:space="preserve"> </w:t>
      </w:r>
      <w:r>
        <w:rPr>
          <w:rFonts w:ascii="Arial" w:hAnsi="Arial" w:cs="Arial"/>
          <w:color w:val="000000"/>
          <w:sz w:val="16"/>
          <w:szCs w:val="16"/>
        </w:rPr>
        <w:t xml:space="preserve">is the Attorney-General’s Department. The full measure description and package details appear in </w:t>
      </w:r>
      <w:r>
        <w:rPr>
          <w:rFonts w:ascii="Arial" w:hAnsi="Arial" w:cs="Arial"/>
          <w:i/>
          <w:color w:val="000000"/>
          <w:sz w:val="16"/>
          <w:szCs w:val="16"/>
        </w:rPr>
        <w:t>Budget Paper No. 2</w:t>
      </w:r>
      <w:r>
        <w:rPr>
          <w:rFonts w:ascii="Arial" w:hAnsi="Arial" w:cs="Arial"/>
          <w:color w:val="000000"/>
          <w:sz w:val="16"/>
          <w:szCs w:val="16"/>
        </w:rPr>
        <w:t xml:space="preserve"> under the Attorney-General’s portfolio.</w:t>
      </w:r>
    </w:p>
    <w:p w14:paraId="0FECFBCF" w14:textId="0C0AD45E" w:rsidR="004D6BCD" w:rsidRDefault="004D6BCD" w:rsidP="004D6BCD">
      <w:pPr>
        <w:pStyle w:val="ListParagraph"/>
        <w:numPr>
          <w:ilvl w:val="0"/>
          <w:numId w:val="80"/>
        </w:numPr>
        <w:spacing w:after="0" w:line="240" w:lineRule="auto"/>
        <w:rPr>
          <w:rFonts w:ascii="Arial" w:hAnsi="Arial" w:cs="Arial"/>
          <w:color w:val="000000"/>
          <w:sz w:val="16"/>
          <w:szCs w:val="16"/>
        </w:rPr>
      </w:pPr>
      <w:r>
        <w:rPr>
          <w:rFonts w:ascii="Arial" w:hAnsi="Arial" w:cs="Arial"/>
          <w:color w:val="000000"/>
          <w:sz w:val="16"/>
          <w:szCs w:val="16"/>
        </w:rPr>
        <w:t xml:space="preserve">The lead entity for measure </w:t>
      </w:r>
      <w:r w:rsidRPr="004D6BCD">
        <w:rPr>
          <w:rFonts w:ascii="Arial" w:hAnsi="Arial" w:cs="Arial"/>
          <w:i/>
          <w:color w:val="000000"/>
          <w:sz w:val="16"/>
          <w:szCs w:val="16"/>
          <w:lang w:val="en-AU"/>
        </w:rPr>
        <w:t>Securing Tourism and Jobs in Kakadu</w:t>
      </w:r>
      <w:r>
        <w:rPr>
          <w:rFonts w:ascii="Arial" w:hAnsi="Arial" w:cs="Arial"/>
          <w:i/>
          <w:color w:val="000000"/>
          <w:sz w:val="16"/>
          <w:szCs w:val="16"/>
        </w:rPr>
        <w:t xml:space="preserve"> </w:t>
      </w:r>
      <w:r>
        <w:rPr>
          <w:rFonts w:ascii="Arial" w:hAnsi="Arial" w:cs="Arial"/>
          <w:color w:val="000000"/>
          <w:sz w:val="16"/>
          <w:szCs w:val="16"/>
        </w:rPr>
        <w:t xml:space="preserve">is </w:t>
      </w:r>
      <w:r w:rsidRPr="004D6BCD">
        <w:rPr>
          <w:rFonts w:ascii="Arial" w:hAnsi="Arial" w:cs="Arial"/>
          <w:color w:val="000000"/>
          <w:sz w:val="16"/>
          <w:szCs w:val="16"/>
        </w:rPr>
        <w:t xml:space="preserve">the Department of Environment and Energy. The full measure description and package details appear in </w:t>
      </w:r>
      <w:r w:rsidRPr="004D6BCD">
        <w:rPr>
          <w:rFonts w:ascii="Arial" w:hAnsi="Arial" w:cs="Arial"/>
          <w:i/>
          <w:color w:val="000000"/>
          <w:sz w:val="16"/>
          <w:szCs w:val="16"/>
        </w:rPr>
        <w:t>Budget</w:t>
      </w:r>
      <w:r>
        <w:rPr>
          <w:rFonts w:ascii="Arial" w:hAnsi="Arial" w:cs="Arial"/>
          <w:i/>
          <w:color w:val="000000"/>
          <w:sz w:val="16"/>
          <w:szCs w:val="16"/>
        </w:rPr>
        <w:t xml:space="preserve"> Paper No. 2</w:t>
      </w:r>
      <w:r>
        <w:rPr>
          <w:rFonts w:ascii="Arial" w:hAnsi="Arial" w:cs="Arial"/>
          <w:color w:val="000000"/>
          <w:sz w:val="16"/>
          <w:szCs w:val="16"/>
        </w:rPr>
        <w:t xml:space="preserve"> under the </w:t>
      </w:r>
      <w:proofErr w:type="spellStart"/>
      <w:r>
        <w:rPr>
          <w:rFonts w:ascii="Arial" w:hAnsi="Arial" w:cs="Arial"/>
          <w:color w:val="000000"/>
          <w:sz w:val="16"/>
          <w:szCs w:val="16"/>
        </w:rPr>
        <w:t>Enviroment</w:t>
      </w:r>
      <w:proofErr w:type="spellEnd"/>
      <w:r>
        <w:rPr>
          <w:rFonts w:ascii="Arial" w:hAnsi="Arial" w:cs="Arial"/>
          <w:color w:val="000000"/>
          <w:sz w:val="16"/>
          <w:szCs w:val="16"/>
        </w:rPr>
        <w:t xml:space="preserve"> and Energy portfolio.</w:t>
      </w:r>
    </w:p>
    <w:p w14:paraId="2A0E818E" w14:textId="77777777" w:rsidR="004D6BCD" w:rsidRDefault="004D6BCD" w:rsidP="004D6BCD">
      <w:pPr>
        <w:pStyle w:val="ListParagraph"/>
        <w:spacing w:after="0" w:line="240" w:lineRule="auto"/>
        <w:ind w:left="360"/>
        <w:rPr>
          <w:rFonts w:ascii="Arial" w:hAnsi="Arial" w:cs="Arial"/>
          <w:color w:val="000000"/>
          <w:sz w:val="16"/>
          <w:szCs w:val="16"/>
        </w:rPr>
      </w:pPr>
    </w:p>
    <w:p w14:paraId="7B9DB1E2" w14:textId="77777777" w:rsidR="007C137A" w:rsidRDefault="007C137A" w:rsidP="007C137A">
      <w:pPr>
        <w:spacing w:after="160" w:line="259" w:lineRule="auto"/>
        <w:jc w:val="left"/>
        <w:rPr>
          <w:rFonts w:ascii="Arial" w:hAnsi="Arial"/>
          <w:sz w:val="30"/>
        </w:rPr>
      </w:pPr>
      <w:bookmarkStart w:id="115" w:name="_Toc444523512"/>
      <w:bookmarkStart w:id="116" w:name="_Toc513125855"/>
      <w:bookmarkStart w:id="117" w:name="_Toc513373779"/>
      <w:bookmarkStart w:id="118" w:name="_Toc513373949"/>
      <w:bookmarkStart w:id="119" w:name="_Toc513374076"/>
      <w:bookmarkStart w:id="120" w:name="_Toc513374203"/>
      <w:bookmarkStart w:id="121" w:name="_Toc513374330"/>
      <w:bookmarkStart w:id="122" w:name="_Toc513374495"/>
      <w:bookmarkStart w:id="123" w:name="_Toc513374632"/>
      <w:r>
        <w:br w:type="page"/>
      </w:r>
    </w:p>
    <w:p w14:paraId="6BBE18CB" w14:textId="77777777" w:rsidR="007C137A" w:rsidRPr="00810C6A" w:rsidRDefault="007C137A" w:rsidP="007C137A">
      <w:pPr>
        <w:pStyle w:val="Heading2"/>
      </w:pPr>
      <w:bookmarkStart w:id="124" w:name="_Toc4399921"/>
      <w:bookmarkStart w:id="125" w:name="_Toc4407822"/>
      <w:bookmarkStart w:id="126" w:name="_Toc4408008"/>
      <w:bookmarkStart w:id="127" w:name="_Toc4578017"/>
      <w:bookmarkStart w:id="128" w:name="_Toc4578167"/>
      <w:bookmarkStart w:id="129" w:name="_Toc4578229"/>
      <w:r w:rsidRPr="00810C6A">
        <w:lastRenderedPageBreak/>
        <w:t>Section 2: Outcomes and planned performance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76CA20F3" w14:textId="77777777" w:rsidR="007C137A" w:rsidRPr="005E6F2B" w:rsidRDefault="007C137A" w:rsidP="007C137A">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35EF833" w14:textId="77777777" w:rsidR="007C137A" w:rsidRPr="005E6F2B" w:rsidRDefault="007C137A" w:rsidP="007C137A">
      <w:r w:rsidRPr="005E6F2B">
        <w:t xml:space="preserve">Each outcome is described below together with its related programs. The following provides detailed information on expenses for each outcome and program, further broken down by funding source. </w:t>
      </w:r>
    </w:p>
    <w:p w14:paraId="2D6481FD" w14:textId="77777777" w:rsidR="007C137A" w:rsidRPr="006906E4" w:rsidRDefault="007C137A" w:rsidP="007C137A">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03DB8900" w14:textId="77777777" w:rsidR="007C137A" w:rsidRDefault="007C137A" w:rsidP="00EC6317">
      <w:pPr>
        <w:pBdr>
          <w:top w:val="single" w:sz="2" w:space="6" w:color="auto"/>
          <w:left w:val="single" w:sz="2" w:space="4" w:color="auto"/>
          <w:bottom w:val="single" w:sz="2" w:space="6" w:color="auto"/>
          <w:right w:val="single" w:sz="2" w:space="4" w:color="auto"/>
        </w:pBdr>
        <w:jc w:val="left"/>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PM&amp;C corporate plans and annual performance statements – included in Annual Reports - to provide PM&amp;C’s complete performance story.</w:t>
      </w:r>
    </w:p>
    <w:p w14:paraId="1823806C" w14:textId="77777777" w:rsidR="007C137A" w:rsidRDefault="007C137A" w:rsidP="00EC6317">
      <w:pPr>
        <w:pBdr>
          <w:top w:val="single" w:sz="2" w:space="6" w:color="auto"/>
          <w:left w:val="single" w:sz="2" w:space="4" w:color="auto"/>
          <w:bottom w:val="single" w:sz="2" w:space="6" w:color="auto"/>
          <w:right w:val="single" w:sz="2" w:space="4" w:color="auto"/>
        </w:pBdr>
        <w:jc w:val="left"/>
      </w:pPr>
      <w:r>
        <w:t>The most recent annual performance statement can be found at: www.</w:t>
      </w:r>
      <w:r w:rsidRPr="00C05179">
        <w:t>pmc.gov.au/who-we-are/accountability-and-reporting/annual-reports</w:t>
      </w:r>
      <w:r>
        <w:t xml:space="preserve">. </w:t>
      </w:r>
    </w:p>
    <w:p w14:paraId="25026449" w14:textId="77777777" w:rsidR="007C137A" w:rsidRDefault="007C137A" w:rsidP="00EC6317">
      <w:pPr>
        <w:pBdr>
          <w:top w:val="single" w:sz="2" w:space="6" w:color="auto"/>
          <w:left w:val="single" w:sz="2" w:space="4" w:color="auto"/>
          <w:bottom w:val="single" w:sz="2" w:space="6" w:color="auto"/>
          <w:right w:val="single" w:sz="2" w:space="4" w:color="auto"/>
        </w:pBdr>
        <w:jc w:val="left"/>
        <w:rPr>
          <w:highlight w:val="yellow"/>
        </w:rPr>
      </w:pPr>
      <w:r>
        <w:t xml:space="preserve">The most recent corporate plan for PM&amp;C can be found at: </w:t>
      </w:r>
      <w:r>
        <w:br/>
        <w:t>www.</w:t>
      </w:r>
      <w:r w:rsidRPr="006D07FA">
        <w:t>pmc.gov.au/who-we-are/accountability-and-reporting/corporate-plans</w:t>
      </w:r>
    </w:p>
    <w:p w14:paraId="67CE0F12" w14:textId="77777777" w:rsidR="007C137A" w:rsidRDefault="007C137A" w:rsidP="007C137A">
      <w:pPr>
        <w:rPr>
          <w:highlight w:val="yellow"/>
        </w:rPr>
      </w:pPr>
    </w:p>
    <w:p w14:paraId="67251B79" w14:textId="77777777" w:rsidR="007C137A" w:rsidRDefault="007C137A" w:rsidP="007C137A">
      <w:pPr>
        <w:pStyle w:val="Heading3"/>
        <w:sectPr w:rsidR="007C137A" w:rsidSect="00F23DD5">
          <w:headerReference w:type="even" r:id="rId59"/>
          <w:headerReference w:type="default" r:id="rId60"/>
          <w:headerReference w:type="first" r:id="rId61"/>
          <w:footerReference w:type="first" r:id="rId62"/>
          <w:type w:val="oddPage"/>
          <w:pgSz w:w="11906" w:h="16838" w:code="9"/>
          <w:pgMar w:top="2466" w:right="2098" w:bottom="2466" w:left="2098" w:header="1899" w:footer="1899" w:gutter="0"/>
          <w:cols w:space="708"/>
          <w:titlePg/>
          <w:docGrid w:linePitch="360"/>
        </w:sectPr>
      </w:pPr>
    </w:p>
    <w:p w14:paraId="159BED6A" w14:textId="77777777" w:rsidR="007C137A" w:rsidRPr="00831489" w:rsidRDefault="007C137A" w:rsidP="007C137A">
      <w:pPr>
        <w:pStyle w:val="Heading3"/>
      </w:pPr>
      <w:bookmarkStart w:id="130" w:name="_Toc513125856"/>
      <w:bookmarkStart w:id="131" w:name="_Toc513373780"/>
      <w:bookmarkStart w:id="132" w:name="_Toc513373950"/>
      <w:bookmarkStart w:id="133" w:name="_Toc513374077"/>
      <w:bookmarkStart w:id="134" w:name="_Toc513374204"/>
      <w:bookmarkStart w:id="135" w:name="_Toc513374331"/>
      <w:bookmarkStart w:id="136" w:name="_Toc513374496"/>
      <w:bookmarkStart w:id="137" w:name="_Toc513374633"/>
      <w:bookmarkStart w:id="138" w:name="_Toc4399922"/>
      <w:bookmarkStart w:id="139" w:name="_Toc4407823"/>
      <w:bookmarkStart w:id="140" w:name="_Toc4408009"/>
      <w:bookmarkStart w:id="141" w:name="_Toc4578018"/>
      <w:bookmarkStart w:id="142" w:name="_Toc4578168"/>
      <w:bookmarkStart w:id="143" w:name="_Toc4578230"/>
      <w:r>
        <w:lastRenderedPageBreak/>
        <w:t>2.1</w:t>
      </w:r>
      <w:r w:rsidRPr="00F743D8">
        <w:t xml:space="preserve"> </w:t>
      </w:r>
      <w:r w:rsidRPr="00F743D8">
        <w:tab/>
        <w:t xml:space="preserve">Budgeted expenses and performance for Outcome </w:t>
      </w:r>
      <w:r>
        <w:t>1</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bl>
      <w:tblPr>
        <w:tblW w:w="7797"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97"/>
      </w:tblGrid>
      <w:tr w:rsidR="007C137A" w:rsidRPr="005E6F2B" w14:paraId="1F267C89" w14:textId="77777777" w:rsidTr="00A27938">
        <w:tc>
          <w:tcPr>
            <w:tcW w:w="7797" w:type="dxa"/>
            <w:shd w:val="clear" w:color="auto" w:fill="E6E6E6"/>
          </w:tcPr>
          <w:p w14:paraId="19EFCA09" w14:textId="77777777" w:rsidR="007C137A" w:rsidRPr="005E6F2B" w:rsidRDefault="007C137A" w:rsidP="00A27938">
            <w:pPr>
              <w:pStyle w:val="TableColumnHeadingLeft"/>
            </w:pPr>
            <w:r>
              <w:t>Outcome 1</w:t>
            </w:r>
            <w:r w:rsidRPr="005E6F2B">
              <w:t xml:space="preserve">: </w:t>
            </w:r>
            <w:r>
              <w:t>Provide high quality policy advice and support to the Prime Minister, the Cabinet, Portfolio Ministers and Assistant Ministers including through the coordination of government activities, policy development and program delivery.</w:t>
            </w:r>
          </w:p>
        </w:tc>
      </w:tr>
    </w:tbl>
    <w:p w14:paraId="22844F44" w14:textId="77777777" w:rsidR="007C137A" w:rsidRDefault="007C137A" w:rsidP="007C137A">
      <w:pPr>
        <w:pStyle w:val="NoSpacing"/>
      </w:pPr>
    </w:p>
    <w:p w14:paraId="48E19FB8" w14:textId="77777777" w:rsidR="007C137A" w:rsidRPr="007C137A" w:rsidRDefault="007C137A" w:rsidP="007C137A">
      <w:pPr>
        <w:pStyle w:val="TableHeadingcontinued"/>
        <w:rPr>
          <w:sz w:val="22"/>
          <w:szCs w:val="22"/>
        </w:rPr>
      </w:pPr>
      <w:r w:rsidRPr="007C137A">
        <w:rPr>
          <w:sz w:val="22"/>
          <w:szCs w:val="22"/>
        </w:rPr>
        <w:t xml:space="preserve">Linked programs </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7"/>
      </w:tblGrid>
      <w:tr w:rsidR="007C137A" w:rsidRPr="005E6F2B" w14:paraId="683E5D86" w14:textId="77777777" w:rsidTr="00A27938">
        <w:trPr>
          <w:trHeight w:val="113"/>
          <w:tblHeader/>
        </w:trPr>
        <w:tc>
          <w:tcPr>
            <w:tcW w:w="7797" w:type="dxa"/>
            <w:tcBorders>
              <w:bottom w:val="dotted" w:sz="4" w:space="0" w:color="auto"/>
            </w:tcBorders>
          </w:tcPr>
          <w:p w14:paraId="12B942A5" w14:textId="77777777" w:rsidR="007C137A" w:rsidRPr="00DD4F88" w:rsidRDefault="007C137A" w:rsidP="00A27938">
            <w:pPr>
              <w:pStyle w:val="ExampleText0"/>
              <w:spacing w:before="60" w:after="60" w:line="240" w:lineRule="auto"/>
              <w:rPr>
                <w:rFonts w:cs="Arial"/>
              </w:rPr>
            </w:pPr>
            <w:r w:rsidRPr="00DD4F88">
              <w:rPr>
                <w:rStyle w:val="ExampletextCharChar"/>
                <w:rFonts w:cs="Arial"/>
                <w:b/>
                <w:color w:val="auto"/>
              </w:rPr>
              <w:t>Department of Industry, Innovation and Science</w:t>
            </w:r>
          </w:p>
        </w:tc>
      </w:tr>
      <w:tr w:rsidR="007C137A" w:rsidRPr="005E6F2B" w14:paraId="2E087DED" w14:textId="77777777" w:rsidTr="00A27938">
        <w:trPr>
          <w:trHeight w:val="685"/>
        </w:trPr>
        <w:tc>
          <w:tcPr>
            <w:tcW w:w="7797" w:type="dxa"/>
            <w:tcBorders>
              <w:top w:val="dotted" w:sz="4" w:space="0" w:color="auto"/>
              <w:bottom w:val="single" w:sz="4" w:space="0" w:color="auto"/>
            </w:tcBorders>
          </w:tcPr>
          <w:p w14:paraId="3B96D69D" w14:textId="77777777" w:rsidR="007C137A" w:rsidRPr="00677614" w:rsidRDefault="007C137A" w:rsidP="00A27938">
            <w:pPr>
              <w:spacing w:before="60" w:after="60" w:line="240" w:lineRule="auto"/>
              <w:rPr>
                <w:rStyle w:val="ExampletextCharChar"/>
                <w:rFonts w:cs="Arial"/>
                <w:b/>
                <w:i w:val="0"/>
                <w:color w:val="auto"/>
              </w:rPr>
            </w:pPr>
            <w:r w:rsidRPr="00677614">
              <w:rPr>
                <w:rStyle w:val="ExampletextCharChar"/>
                <w:rFonts w:cs="Arial"/>
                <w:b/>
                <w:i w:val="0"/>
                <w:color w:val="auto"/>
              </w:rPr>
              <w:t>Program</w:t>
            </w:r>
          </w:p>
          <w:p w14:paraId="24B42552" w14:textId="77777777" w:rsidR="007C137A" w:rsidRPr="005E4169" w:rsidRDefault="007C137A" w:rsidP="007C137A">
            <w:pPr>
              <w:numPr>
                <w:ilvl w:val="0"/>
                <w:numId w:val="29"/>
              </w:numPr>
              <w:spacing w:before="60" w:after="60" w:line="240" w:lineRule="auto"/>
              <w:ind w:left="714" w:hanging="357"/>
              <w:rPr>
                <w:rStyle w:val="ExampletextCharChar"/>
                <w:rFonts w:cs="Arial"/>
                <w:i w:val="0"/>
              </w:rPr>
            </w:pPr>
            <w:r w:rsidRPr="00677614">
              <w:rPr>
                <w:rStyle w:val="ExampletextCharChar"/>
                <w:rFonts w:cs="Arial"/>
                <w:i w:val="0"/>
                <w:color w:val="auto"/>
              </w:rPr>
              <w:t xml:space="preserve">Program 1 – </w:t>
            </w:r>
            <w:r w:rsidRPr="00C15C6C">
              <w:rPr>
                <w:rStyle w:val="ExampletextCharChar"/>
                <w:rFonts w:cs="Arial"/>
                <w:i w:val="0"/>
                <w:color w:val="auto"/>
              </w:rPr>
              <w:t>Supporting Science and Commercialisation</w:t>
            </w:r>
          </w:p>
        </w:tc>
      </w:tr>
      <w:tr w:rsidR="007C137A" w:rsidRPr="005E6F2B" w14:paraId="5413C76A" w14:textId="77777777" w:rsidTr="00A27938">
        <w:trPr>
          <w:trHeight w:val="1134"/>
        </w:trPr>
        <w:tc>
          <w:tcPr>
            <w:tcW w:w="7797" w:type="dxa"/>
            <w:tcBorders>
              <w:top w:val="single" w:sz="4" w:space="0" w:color="auto"/>
              <w:bottom w:val="single" w:sz="4" w:space="0" w:color="auto"/>
            </w:tcBorders>
          </w:tcPr>
          <w:p w14:paraId="16D3BD59" w14:textId="2B360BAF" w:rsidR="007C137A" w:rsidRDefault="007C137A" w:rsidP="00C15C6C">
            <w:pPr>
              <w:spacing w:before="60" w:after="60" w:line="240" w:lineRule="auto"/>
              <w:rPr>
                <w:rStyle w:val="ExampletextCharChar"/>
                <w:rFonts w:cs="Arial"/>
                <w:b/>
                <w:i w:val="0"/>
              </w:rPr>
            </w:pPr>
            <w:r w:rsidRPr="00DD4F88">
              <w:rPr>
                <w:rFonts w:cs="Arial"/>
              </w:rPr>
              <w:t xml:space="preserve">The Department of Industry, Innovation and Science is working with </w:t>
            </w:r>
            <w:r w:rsidR="00C15C6C">
              <w:rPr>
                <w:rFonts w:cs="Arial"/>
              </w:rPr>
              <w:t>PM&amp;C</w:t>
            </w:r>
            <w:r>
              <w:rPr>
                <w:rFonts w:cs="Arial"/>
              </w:rPr>
              <w:t xml:space="preserve"> </w:t>
            </w:r>
            <w:r w:rsidRPr="00DD4F88">
              <w:rPr>
                <w:rFonts w:cs="Arial"/>
              </w:rPr>
              <w:t>to develop the Future Female Entrepreneurs Program, which will provide girls and young women with the knowledge and skills they need to start their own businesses and create employment opportunities for themselves and others.</w:t>
            </w:r>
          </w:p>
        </w:tc>
      </w:tr>
    </w:tbl>
    <w:p w14:paraId="4D638455" w14:textId="77777777" w:rsidR="007C137A" w:rsidRDefault="007C137A" w:rsidP="007C137A">
      <w:pPr>
        <w:spacing w:after="160" w:line="259" w:lineRule="auto"/>
        <w:jc w:val="left"/>
        <w:rPr>
          <w:rFonts w:ascii="Arial" w:hAnsi="Arial"/>
          <w:b/>
          <w:bCs/>
          <w:iCs/>
          <w:szCs w:val="26"/>
        </w:rPr>
      </w:pPr>
      <w:r>
        <w:br w:type="page"/>
      </w:r>
    </w:p>
    <w:p w14:paraId="7DD89967" w14:textId="77777777" w:rsidR="007C137A" w:rsidRPr="007C137A" w:rsidRDefault="007C137A" w:rsidP="007C137A">
      <w:pPr>
        <w:pStyle w:val="TableHeadingcontinued"/>
      </w:pPr>
      <w:r w:rsidRPr="007C137A">
        <w:lastRenderedPageBreak/>
        <w:t>Budgeted expenses for Outcome 1</w:t>
      </w:r>
    </w:p>
    <w:p w14:paraId="7981ED2A" w14:textId="77777777" w:rsidR="007C137A" w:rsidRDefault="007C137A" w:rsidP="007C137A">
      <w:r w:rsidRPr="00950281">
        <w:t xml:space="preserve">This table shows how much </w:t>
      </w:r>
      <w:r>
        <w:t>PM&amp;C</w:t>
      </w:r>
      <w:r w:rsidRPr="00950281">
        <w:t xml:space="preserve"> intends to spend (on an accrual basis) on achieving the outcome, broken down by program, as well as by Administered an</w:t>
      </w:r>
      <w:r>
        <w:t>d Departmental funding sources.</w:t>
      </w:r>
      <w:r w:rsidRPr="004E7074">
        <w:t xml:space="preserve"> </w:t>
      </w:r>
    </w:p>
    <w:p w14:paraId="08746211" w14:textId="77777777" w:rsidR="007C137A" w:rsidRDefault="007C137A" w:rsidP="007C137A">
      <w:pPr>
        <w:pStyle w:val="TableHeading"/>
      </w:pPr>
      <w:r w:rsidRPr="00BA795D">
        <w:rPr>
          <w:rStyle w:val="Heading4Char"/>
          <w:b/>
        </w:rPr>
        <w:t xml:space="preserve">Table 2.1.1: Budgeted expenses for Outcome 1 </w:t>
      </w:r>
    </w:p>
    <w:p w14:paraId="73E2D8C0" w14:textId="4605EA83" w:rsidR="007C137A" w:rsidRPr="00EB48E6" w:rsidRDefault="001F5314" w:rsidP="007C137A">
      <w:pPr>
        <w:pStyle w:val="NoSpacing"/>
        <w:rPr>
          <w:rFonts w:ascii="Arial" w:hAnsi="Arial" w:cs="Arial"/>
          <w:sz w:val="16"/>
          <w:szCs w:val="16"/>
        </w:rPr>
      </w:pPr>
      <w:r w:rsidRPr="001F5314">
        <w:rPr>
          <w:noProof/>
        </w:rPr>
        <w:drawing>
          <wp:inline distT="0" distB="0" distL="0" distR="0" wp14:anchorId="0FFD5AD4" wp14:editId="1E1C7D76">
            <wp:extent cx="4725670" cy="487934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5670" cy="4879340"/>
                    </a:xfrm>
                    <a:prstGeom prst="rect">
                      <a:avLst/>
                    </a:prstGeom>
                    <a:noFill/>
                    <a:ln>
                      <a:noFill/>
                    </a:ln>
                  </pic:spPr>
                </pic:pic>
              </a:graphicData>
            </a:graphic>
          </wp:inline>
        </w:drawing>
      </w:r>
      <w:r w:rsidR="007C137A" w:rsidRPr="00EB48E6">
        <w:rPr>
          <w:rFonts w:ascii="Arial" w:hAnsi="Arial" w:cs="Arial"/>
          <w:sz w:val="16"/>
          <w:szCs w:val="16"/>
        </w:rPr>
        <w:t>Note: Departmental appropriation splits and totals are indicative estimates and may change in the course of the budget year as government priorities change.</w:t>
      </w:r>
    </w:p>
    <w:p w14:paraId="60A22EE4" w14:textId="77777777" w:rsidR="007C137A" w:rsidRPr="00EB48E6" w:rsidRDefault="007C137A" w:rsidP="007C137A">
      <w:pPr>
        <w:pStyle w:val="NoSpacing"/>
        <w:numPr>
          <w:ilvl w:val="0"/>
          <w:numId w:val="81"/>
        </w:numPr>
        <w:rPr>
          <w:rFonts w:ascii="Arial" w:hAnsi="Arial" w:cs="Arial"/>
          <w:sz w:val="16"/>
          <w:szCs w:val="16"/>
        </w:rPr>
      </w:pPr>
      <w:r w:rsidRPr="00EB48E6">
        <w:rPr>
          <w:rFonts w:ascii="Arial" w:hAnsi="Arial" w:cs="Arial"/>
          <w:sz w:val="16"/>
          <w:szCs w:val="16"/>
        </w:rPr>
        <w:t xml:space="preserve">The annual expense figure reflects the </w:t>
      </w:r>
      <w:r>
        <w:rPr>
          <w:rFonts w:ascii="Arial" w:hAnsi="Arial" w:cs="Arial"/>
          <w:sz w:val="16"/>
          <w:szCs w:val="16"/>
        </w:rPr>
        <w:t>appropriation provided for t</w:t>
      </w:r>
      <w:r w:rsidRPr="00EB48E6">
        <w:rPr>
          <w:rFonts w:ascii="Arial" w:hAnsi="Arial" w:cs="Arial"/>
          <w:sz w:val="16"/>
          <w:szCs w:val="16"/>
        </w:rPr>
        <w:t xml:space="preserve">he provision for future entitlements for each of the former Governors-General. </w:t>
      </w:r>
      <w:r>
        <w:rPr>
          <w:rFonts w:ascii="Arial" w:hAnsi="Arial" w:cs="Arial"/>
          <w:sz w:val="16"/>
          <w:szCs w:val="16"/>
        </w:rPr>
        <w:t xml:space="preserve">This is unwound as expenses not requiring appropriation in the Budget year. </w:t>
      </w:r>
      <w:r w:rsidRPr="00EB48E6">
        <w:rPr>
          <w:rFonts w:ascii="Arial" w:hAnsi="Arial" w:cs="Arial"/>
          <w:sz w:val="16"/>
          <w:szCs w:val="16"/>
        </w:rPr>
        <w:t xml:space="preserve">The </w:t>
      </w:r>
      <w:r w:rsidRPr="003933B3">
        <w:rPr>
          <w:rFonts w:ascii="Arial" w:hAnsi="Arial" w:cs="Arial"/>
          <w:sz w:val="16"/>
          <w:szCs w:val="16"/>
        </w:rPr>
        <w:t>increase in</w:t>
      </w:r>
      <w:r>
        <w:rPr>
          <w:rFonts w:ascii="Arial" w:hAnsi="Arial" w:cs="Arial"/>
          <w:sz w:val="16"/>
          <w:szCs w:val="16"/>
        </w:rPr>
        <w:t xml:space="preserve"> unwinding in</w:t>
      </w:r>
      <w:r w:rsidRPr="003933B3">
        <w:rPr>
          <w:rFonts w:ascii="Arial" w:hAnsi="Arial" w:cs="Arial"/>
          <w:sz w:val="16"/>
          <w:szCs w:val="16"/>
        </w:rPr>
        <w:t xml:space="preserve"> 201</w:t>
      </w:r>
      <w:r>
        <w:rPr>
          <w:rFonts w:ascii="Arial" w:hAnsi="Arial" w:cs="Arial"/>
          <w:sz w:val="16"/>
          <w:szCs w:val="16"/>
        </w:rPr>
        <w:t>9</w:t>
      </w:r>
      <w:r w:rsidRPr="003933B3">
        <w:rPr>
          <w:rFonts w:ascii="Arial" w:hAnsi="Arial" w:cs="Arial"/>
          <w:sz w:val="16"/>
          <w:szCs w:val="16"/>
        </w:rPr>
        <w:t>-</w:t>
      </w:r>
      <w:r>
        <w:rPr>
          <w:rFonts w:ascii="Arial" w:hAnsi="Arial" w:cs="Arial"/>
          <w:sz w:val="16"/>
          <w:szCs w:val="16"/>
        </w:rPr>
        <w:t>20</w:t>
      </w:r>
      <w:r w:rsidRPr="003933B3">
        <w:rPr>
          <w:rFonts w:ascii="Arial" w:hAnsi="Arial" w:cs="Arial"/>
          <w:sz w:val="16"/>
          <w:szCs w:val="16"/>
        </w:rPr>
        <w:t xml:space="preserve"> </w:t>
      </w:r>
      <w:r w:rsidRPr="00EB48E6">
        <w:rPr>
          <w:rFonts w:ascii="Arial" w:hAnsi="Arial" w:cs="Arial"/>
          <w:sz w:val="16"/>
          <w:szCs w:val="16"/>
        </w:rPr>
        <w:t>relates to the recognition of a provision for projected future entitlements for former</w:t>
      </w:r>
      <w:r>
        <w:rPr>
          <w:rFonts w:ascii="Arial" w:hAnsi="Arial" w:cs="Arial"/>
          <w:sz w:val="16"/>
          <w:szCs w:val="16"/>
        </w:rPr>
        <w:t xml:space="preserve"> Governors-General.</w:t>
      </w:r>
    </w:p>
    <w:p w14:paraId="48EDC575" w14:textId="77777777" w:rsidR="007C137A" w:rsidRPr="00EB48E6" w:rsidRDefault="007C137A" w:rsidP="007C137A">
      <w:pPr>
        <w:pStyle w:val="NoSpacing"/>
        <w:numPr>
          <w:ilvl w:val="0"/>
          <w:numId w:val="81"/>
        </w:numPr>
        <w:rPr>
          <w:rFonts w:ascii="Arial" w:hAnsi="Arial" w:cs="Arial"/>
          <w:sz w:val="16"/>
          <w:szCs w:val="16"/>
        </w:rPr>
      </w:pPr>
      <w:r>
        <w:rPr>
          <w:rFonts w:ascii="Arial" w:hAnsi="Arial" w:cs="Arial"/>
          <w:sz w:val="16"/>
          <w:szCs w:val="16"/>
        </w:rPr>
        <w:t>E</w:t>
      </w:r>
      <w:r w:rsidRPr="00EB48E6">
        <w:rPr>
          <w:rFonts w:ascii="Arial" w:hAnsi="Arial" w:cs="Arial"/>
          <w:sz w:val="16"/>
          <w:szCs w:val="16"/>
        </w:rPr>
        <w:t>stimated expenses incurred in relation to receipts retained under section 74 of the PGPA Act 2013.</w:t>
      </w:r>
    </w:p>
    <w:p w14:paraId="64BCF12B" w14:textId="77777777" w:rsidR="007C137A" w:rsidRDefault="007C137A" w:rsidP="007C137A">
      <w:pPr>
        <w:pStyle w:val="NoSpacing"/>
        <w:numPr>
          <w:ilvl w:val="0"/>
          <w:numId w:val="81"/>
        </w:numPr>
        <w:rPr>
          <w:rFonts w:ascii="Arial" w:hAnsi="Arial" w:cs="Arial"/>
          <w:sz w:val="16"/>
          <w:szCs w:val="16"/>
        </w:rPr>
      </w:pPr>
      <w:r w:rsidRPr="005A0FEB">
        <w:rPr>
          <w:rFonts w:ascii="Arial" w:hAnsi="Arial" w:cs="Arial"/>
          <w:sz w:val="16"/>
          <w:szCs w:val="16"/>
        </w:rPr>
        <w:t xml:space="preserve">Funding for </w:t>
      </w:r>
      <w:r>
        <w:rPr>
          <w:rFonts w:ascii="Arial" w:hAnsi="Arial" w:cs="Arial"/>
          <w:sz w:val="16"/>
          <w:szCs w:val="16"/>
        </w:rPr>
        <w:t xml:space="preserve">the establishment of the </w:t>
      </w:r>
      <w:r w:rsidRPr="005A0FEB">
        <w:rPr>
          <w:rFonts w:ascii="Arial" w:hAnsi="Arial" w:cs="Arial"/>
          <w:sz w:val="16"/>
          <w:szCs w:val="16"/>
        </w:rPr>
        <w:t xml:space="preserve">North Queensland Livestock Industry Recovery Agency </w:t>
      </w:r>
      <w:r>
        <w:rPr>
          <w:rFonts w:ascii="Arial" w:hAnsi="Arial" w:cs="Arial"/>
          <w:sz w:val="16"/>
          <w:szCs w:val="16"/>
        </w:rPr>
        <w:t>is provided in 2019</w:t>
      </w:r>
      <w:r>
        <w:rPr>
          <w:rFonts w:ascii="Arial" w:hAnsi="Arial" w:cs="Arial"/>
          <w:sz w:val="16"/>
          <w:szCs w:val="16"/>
        </w:rPr>
        <w:noBreakHyphen/>
        <w:t>20 as supplementation funding for expenses in 2018</w:t>
      </w:r>
      <w:r>
        <w:rPr>
          <w:rFonts w:ascii="Arial" w:hAnsi="Arial" w:cs="Arial"/>
          <w:sz w:val="16"/>
          <w:szCs w:val="16"/>
        </w:rPr>
        <w:noBreakHyphen/>
        <w:t>19.</w:t>
      </w:r>
    </w:p>
    <w:p w14:paraId="3F7CEC64" w14:textId="77777777" w:rsidR="007C137A" w:rsidRDefault="007C137A" w:rsidP="007C137A">
      <w:pPr>
        <w:pStyle w:val="NoSpacing"/>
        <w:numPr>
          <w:ilvl w:val="0"/>
          <w:numId w:val="81"/>
        </w:numPr>
        <w:rPr>
          <w:rFonts w:ascii="Arial" w:hAnsi="Arial" w:cs="Arial"/>
          <w:sz w:val="16"/>
          <w:szCs w:val="16"/>
        </w:rPr>
      </w:pPr>
      <w:r w:rsidRPr="00EB48E6">
        <w:rPr>
          <w:rFonts w:ascii="Arial" w:hAnsi="Arial" w:cs="Arial"/>
          <w:sz w:val="16"/>
          <w:szCs w:val="16"/>
        </w:rPr>
        <w:t>Expenses not requiring appropriation in the Budget year are made up of depreciation expenses, amortisation expenses, make good expenses, audit fees and other services provided free of charge.</w:t>
      </w:r>
    </w:p>
    <w:p w14:paraId="36859624" w14:textId="77777777" w:rsidR="007C137A" w:rsidRDefault="007C137A" w:rsidP="007C137A">
      <w:pPr>
        <w:spacing w:after="160" w:line="259" w:lineRule="auto"/>
        <w:jc w:val="left"/>
        <w:rPr>
          <w:rFonts w:ascii="Arial" w:hAnsi="Arial" w:cs="Arial"/>
          <w:sz w:val="16"/>
          <w:szCs w:val="16"/>
        </w:rPr>
      </w:pPr>
      <w:r>
        <w:rPr>
          <w:rFonts w:ascii="Arial" w:hAnsi="Arial" w:cs="Arial"/>
          <w:sz w:val="16"/>
          <w:szCs w:val="16"/>
        </w:rPr>
        <w:br w:type="page"/>
      </w:r>
    </w:p>
    <w:p w14:paraId="3DDDA670" w14:textId="77777777" w:rsidR="007C137A" w:rsidRPr="000C4AD6" w:rsidRDefault="007C137A" w:rsidP="007C137A">
      <w:pPr>
        <w:spacing w:after="160" w:line="259" w:lineRule="auto"/>
        <w:jc w:val="left"/>
        <w:rPr>
          <w:rFonts w:cs="Arial"/>
          <w:lang w:val="en-US"/>
        </w:rPr>
      </w:pPr>
      <w:r w:rsidRPr="00EE242B">
        <w:rPr>
          <w:rFonts w:ascii="Arial" w:hAnsi="Arial" w:cs="Arial"/>
          <w:b/>
        </w:rPr>
        <w:lastRenderedPageBreak/>
        <w:t xml:space="preserve">Table 2.1.2: </w:t>
      </w:r>
      <w:r w:rsidRPr="00EE242B">
        <w:rPr>
          <w:rFonts w:ascii="Arial" w:hAnsi="Arial" w:cs="Arial"/>
          <w:b/>
          <w:lang w:val="en-US"/>
        </w:rPr>
        <w:t>Performance criteria for Outcome 1</w:t>
      </w:r>
    </w:p>
    <w:p w14:paraId="7B46FBD6" w14:textId="77777777" w:rsidR="007C137A" w:rsidRDefault="007C137A" w:rsidP="007C137A">
      <w:pPr>
        <w:rPr>
          <w:i/>
          <w:color w:val="FF0000"/>
        </w:rPr>
      </w:pPr>
      <w:r w:rsidRPr="00F31529">
        <w:t>Table 2.1.2</w:t>
      </w:r>
      <w:r w:rsidRPr="00F71634">
        <w:t xml:space="preserve"> below details the performance criteria for </w:t>
      </w:r>
      <w:r>
        <w:t>each program associated with Outcome 1</w:t>
      </w:r>
      <w:r w:rsidRPr="00F71634">
        <w:t>. It also summarises how each pro</w:t>
      </w:r>
      <w:r>
        <w:t>gram is delivered and where 2019-20</w:t>
      </w:r>
      <w:r w:rsidRPr="00F71634">
        <w:t xml:space="preserve"> Budget measures have created new programs or materially changed existing programs.</w:t>
      </w:r>
      <w:r w:rsidRPr="009B011E">
        <w:rPr>
          <w:i/>
          <w:color w:val="FF0000"/>
        </w:rPr>
        <w:t xml:space="preserve"> </w:t>
      </w:r>
    </w:p>
    <w:tbl>
      <w:tblPr>
        <w:tblStyle w:val="TableGrid"/>
        <w:tblW w:w="0" w:type="auto"/>
        <w:tblLook w:val="04A0" w:firstRow="1" w:lastRow="0" w:firstColumn="1" w:lastColumn="0" w:noHBand="0" w:noVBand="1"/>
      </w:tblPr>
      <w:tblGrid>
        <w:gridCol w:w="1696"/>
        <w:gridCol w:w="2977"/>
        <w:gridCol w:w="3027"/>
      </w:tblGrid>
      <w:tr w:rsidR="007C137A" w14:paraId="235C8770" w14:textId="77777777" w:rsidTr="00A27938">
        <w:tc>
          <w:tcPr>
            <w:tcW w:w="7700" w:type="dxa"/>
            <w:gridSpan w:val="3"/>
            <w:shd w:val="clear" w:color="auto" w:fill="F2F2F2" w:themeFill="background1" w:themeFillShade="F2"/>
          </w:tcPr>
          <w:p w14:paraId="6D38492F" w14:textId="77777777" w:rsidR="007C137A" w:rsidRPr="00B76745" w:rsidRDefault="007C137A" w:rsidP="00A27938">
            <w:pPr>
              <w:autoSpaceDE w:val="0"/>
              <w:autoSpaceDN w:val="0"/>
              <w:adjustRightInd w:val="0"/>
              <w:rPr>
                <w:rFonts w:ascii="Arial" w:hAnsi="Arial" w:cs="Arial"/>
                <w:b/>
                <w:bCs/>
              </w:rPr>
            </w:pPr>
            <w:r w:rsidRPr="00B76745">
              <w:rPr>
                <w:rFonts w:ascii="Arial" w:hAnsi="Arial" w:cs="Arial"/>
                <w:b/>
                <w:bCs/>
              </w:rPr>
              <w:t>Outcome 1 – Provide high quality policy advice and support to the Prime Minister and the Cabinet, Portfolio Ministers and Assistant Ministers including through the coordination of government activities, policy development and program delivery.</w:t>
            </w:r>
          </w:p>
        </w:tc>
      </w:tr>
      <w:tr w:rsidR="007C137A" w14:paraId="6AD53F99" w14:textId="77777777" w:rsidTr="00A27938">
        <w:tc>
          <w:tcPr>
            <w:tcW w:w="7700" w:type="dxa"/>
            <w:gridSpan w:val="3"/>
            <w:shd w:val="clear" w:color="auto" w:fill="F2F2F2" w:themeFill="background1" w:themeFillShade="F2"/>
          </w:tcPr>
          <w:p w14:paraId="2FC494CD" w14:textId="77777777" w:rsidR="007C137A" w:rsidRPr="0032702C" w:rsidRDefault="007C137A" w:rsidP="00A27938">
            <w:pPr>
              <w:pStyle w:val="NoSpacing"/>
              <w:spacing w:line="360" w:lineRule="auto"/>
              <w:rPr>
                <w:rFonts w:ascii="Arial" w:eastAsia="Calibri" w:hAnsi="Arial" w:cs="Arial"/>
                <w:b/>
                <w:sz w:val="16"/>
                <w:szCs w:val="16"/>
                <w:lang w:val="en-US" w:eastAsia="en-US"/>
              </w:rPr>
            </w:pPr>
            <w:r w:rsidRPr="0032702C">
              <w:rPr>
                <w:rFonts w:ascii="Arial" w:eastAsia="Calibri" w:hAnsi="Arial" w:cs="Arial"/>
                <w:b/>
                <w:sz w:val="16"/>
                <w:szCs w:val="16"/>
                <w:lang w:val="en-US" w:eastAsia="en-US"/>
              </w:rPr>
              <w:t>Program 1.1 – Prime Minister and Cabinet</w:t>
            </w:r>
          </w:p>
          <w:p w14:paraId="238D5065" w14:textId="77777777" w:rsidR="007C137A" w:rsidRPr="0032702C" w:rsidRDefault="007C137A" w:rsidP="00A27938">
            <w:pPr>
              <w:pStyle w:val="NoSpacing"/>
              <w:rPr>
                <w:rFonts w:ascii="Arial" w:eastAsia="Calibri" w:hAnsi="Arial" w:cs="Arial"/>
                <w:sz w:val="16"/>
                <w:szCs w:val="16"/>
                <w:lang w:val="en-US" w:eastAsia="en-US"/>
              </w:rPr>
            </w:pPr>
            <w:r w:rsidRPr="0032702C">
              <w:rPr>
                <w:rFonts w:ascii="Arial" w:eastAsia="Calibri" w:hAnsi="Arial" w:cs="Arial"/>
                <w:sz w:val="16"/>
                <w:szCs w:val="16"/>
                <w:lang w:val="en-US" w:eastAsia="en-US"/>
              </w:rPr>
              <w:t>The objectives of this program are to:</w:t>
            </w:r>
          </w:p>
          <w:p w14:paraId="7F51F6F3" w14:textId="77777777" w:rsidR="007C137A" w:rsidRPr="0032702C" w:rsidRDefault="007C137A" w:rsidP="007C137A">
            <w:pPr>
              <w:pStyle w:val="NoSpacing"/>
              <w:numPr>
                <w:ilvl w:val="0"/>
                <w:numId w:val="32"/>
              </w:numPr>
              <w:rPr>
                <w:rFonts w:ascii="Arial" w:eastAsia="Calibri" w:hAnsi="Arial" w:cs="Arial"/>
                <w:sz w:val="16"/>
                <w:szCs w:val="16"/>
                <w:lang w:val="en-US" w:eastAsia="en-US"/>
              </w:rPr>
            </w:pPr>
            <w:proofErr w:type="gramStart"/>
            <w:r w:rsidRPr="0032702C">
              <w:rPr>
                <w:rFonts w:ascii="Arial" w:eastAsia="Calibri" w:hAnsi="Arial" w:cs="Arial"/>
                <w:sz w:val="16"/>
                <w:szCs w:val="16"/>
                <w:lang w:val="en-US" w:eastAsia="en-US"/>
              </w:rPr>
              <w:t>provide</w:t>
            </w:r>
            <w:proofErr w:type="gramEnd"/>
            <w:r w:rsidRPr="0032702C">
              <w:rPr>
                <w:rFonts w:ascii="Arial" w:eastAsia="Calibri" w:hAnsi="Arial" w:cs="Arial"/>
                <w:sz w:val="16"/>
                <w:szCs w:val="16"/>
                <w:lang w:val="en-US" w:eastAsia="en-US"/>
              </w:rPr>
              <w:t xml:space="preserve"> advice, support and services to the Prime Minister, the Cabinet, Portfolio Ministers and Assistant Ministers, and coordination across Government, on major domestic, international and national security matters</w:t>
            </w:r>
            <w:r>
              <w:rPr>
                <w:rFonts w:ascii="Arial" w:eastAsia="Calibri" w:hAnsi="Arial" w:cs="Arial"/>
                <w:sz w:val="16"/>
                <w:szCs w:val="16"/>
                <w:lang w:val="en-US" w:eastAsia="en-US"/>
              </w:rPr>
              <w:t>.</w:t>
            </w:r>
          </w:p>
          <w:p w14:paraId="067BB454" w14:textId="77777777" w:rsidR="007C137A" w:rsidRPr="0032702C" w:rsidRDefault="007C137A" w:rsidP="007C137A">
            <w:pPr>
              <w:pStyle w:val="NoSpacing"/>
              <w:numPr>
                <w:ilvl w:val="0"/>
                <w:numId w:val="32"/>
              </w:numPr>
              <w:rPr>
                <w:rFonts w:ascii="Arial" w:eastAsia="Calibri" w:hAnsi="Arial" w:cs="Arial"/>
                <w:sz w:val="16"/>
                <w:szCs w:val="16"/>
                <w:lang w:val="en-US" w:eastAsia="en-US"/>
              </w:rPr>
            </w:pPr>
            <w:proofErr w:type="gramStart"/>
            <w:r w:rsidRPr="0032702C">
              <w:rPr>
                <w:rFonts w:ascii="Arial" w:eastAsia="Calibri" w:hAnsi="Arial" w:cs="Arial"/>
                <w:sz w:val="16"/>
                <w:szCs w:val="16"/>
                <w:lang w:val="en-US" w:eastAsia="en-US"/>
              </w:rPr>
              <w:t>provide</w:t>
            </w:r>
            <w:proofErr w:type="gramEnd"/>
            <w:r w:rsidRPr="0032702C">
              <w:rPr>
                <w:rFonts w:ascii="Arial" w:eastAsia="Calibri" w:hAnsi="Arial" w:cs="Arial"/>
                <w:sz w:val="16"/>
                <w:szCs w:val="16"/>
                <w:lang w:val="en-US" w:eastAsia="en-US"/>
              </w:rPr>
              <w:t xml:space="preserve"> support to the Cabinet and its committees, the Federal Executive Council and C</w:t>
            </w:r>
            <w:r>
              <w:rPr>
                <w:rFonts w:ascii="Arial" w:eastAsia="Calibri" w:hAnsi="Arial" w:cs="Arial"/>
                <w:sz w:val="16"/>
                <w:szCs w:val="16"/>
                <w:lang w:val="en-US" w:eastAsia="en-US"/>
              </w:rPr>
              <w:t>ouncil of Australian Governments (C</w:t>
            </w:r>
            <w:r w:rsidRPr="0032702C">
              <w:rPr>
                <w:rFonts w:ascii="Arial" w:eastAsia="Calibri" w:hAnsi="Arial" w:cs="Arial"/>
                <w:sz w:val="16"/>
                <w:szCs w:val="16"/>
                <w:lang w:val="en-US" w:eastAsia="en-US"/>
              </w:rPr>
              <w:t>OAG</w:t>
            </w:r>
            <w:r>
              <w:rPr>
                <w:rFonts w:ascii="Arial" w:eastAsia="Calibri" w:hAnsi="Arial" w:cs="Arial"/>
                <w:sz w:val="16"/>
                <w:szCs w:val="16"/>
                <w:lang w:val="en-US" w:eastAsia="en-US"/>
              </w:rPr>
              <w:t>)</w:t>
            </w:r>
            <w:r w:rsidRPr="0032702C">
              <w:rPr>
                <w:rFonts w:ascii="Arial" w:eastAsia="Calibri" w:hAnsi="Arial" w:cs="Arial"/>
                <w:sz w:val="16"/>
                <w:szCs w:val="16"/>
                <w:lang w:val="en-US" w:eastAsia="en-US"/>
              </w:rPr>
              <w:t xml:space="preserve"> to facilitate informed decision making.</w:t>
            </w:r>
          </w:p>
          <w:p w14:paraId="52C1AB4B" w14:textId="77777777" w:rsidR="007C137A" w:rsidRPr="003A4B98" w:rsidRDefault="007C137A" w:rsidP="00A27938">
            <w:pPr>
              <w:pStyle w:val="ListParagraph"/>
              <w:autoSpaceDE w:val="0"/>
              <w:autoSpaceDN w:val="0"/>
              <w:adjustRightInd w:val="0"/>
              <w:spacing w:after="0" w:line="240" w:lineRule="auto"/>
              <w:rPr>
                <w:rFonts w:ascii="ArialMT" w:hAnsi="ArialMT" w:cs="ArialMT"/>
                <w:sz w:val="15"/>
                <w:szCs w:val="15"/>
              </w:rPr>
            </w:pPr>
          </w:p>
        </w:tc>
      </w:tr>
      <w:tr w:rsidR="007C137A" w14:paraId="3D9923A7" w14:textId="77777777" w:rsidTr="00A27938">
        <w:trPr>
          <w:trHeight w:val="305"/>
        </w:trPr>
        <w:tc>
          <w:tcPr>
            <w:tcW w:w="1696" w:type="dxa"/>
          </w:tcPr>
          <w:p w14:paraId="11F5CB3E" w14:textId="77777777" w:rsidR="007C137A" w:rsidRPr="00B76745" w:rsidRDefault="007C137A" w:rsidP="00A27938">
            <w:pPr>
              <w:autoSpaceDE w:val="0"/>
              <w:autoSpaceDN w:val="0"/>
              <w:adjustRightInd w:val="0"/>
              <w:spacing w:line="240" w:lineRule="auto"/>
              <w:rPr>
                <w:rFonts w:ascii="Arial" w:hAnsi="Arial" w:cs="Arial"/>
                <w:sz w:val="16"/>
                <w:szCs w:val="16"/>
              </w:rPr>
            </w:pPr>
            <w:r w:rsidRPr="00B76745">
              <w:rPr>
                <w:rFonts w:ascii="Arial" w:hAnsi="Arial" w:cs="Arial"/>
                <w:b/>
                <w:bCs/>
                <w:sz w:val="16"/>
                <w:szCs w:val="16"/>
              </w:rPr>
              <w:t>Delivery</w:t>
            </w:r>
          </w:p>
        </w:tc>
        <w:tc>
          <w:tcPr>
            <w:tcW w:w="6004" w:type="dxa"/>
            <w:gridSpan w:val="2"/>
          </w:tcPr>
          <w:p w14:paraId="1D82CA57" w14:textId="77777777" w:rsidR="007C137A" w:rsidRPr="00C65627" w:rsidRDefault="007C137A" w:rsidP="00A27938">
            <w:pPr>
              <w:tabs>
                <w:tab w:val="left" w:pos="709"/>
              </w:tabs>
              <w:spacing w:before="60" w:after="60" w:line="240" w:lineRule="auto"/>
              <w:rPr>
                <w:rFonts w:ascii="Arial" w:hAnsi="Arial" w:cs="Arial"/>
                <w:sz w:val="16"/>
                <w:szCs w:val="16"/>
              </w:rPr>
            </w:pPr>
            <w:r w:rsidRPr="00C65627">
              <w:rPr>
                <w:rFonts w:ascii="Arial" w:hAnsi="Arial" w:cs="Arial"/>
                <w:sz w:val="16"/>
                <w:szCs w:val="16"/>
              </w:rPr>
              <w:t>This program is delivered through the provision of advice, support and services to the Prime Minister, the Cabinet, Portfolio Ministers, Assistant Ministers and/or the Executive Council and through leadership and coordinated public sector responses to Government decisions and strategic priorities</w:t>
            </w:r>
            <w:r>
              <w:rPr>
                <w:rFonts w:ascii="Arial" w:hAnsi="Arial" w:cs="Arial"/>
                <w:sz w:val="16"/>
                <w:szCs w:val="16"/>
              </w:rPr>
              <w:t>.</w:t>
            </w:r>
          </w:p>
        </w:tc>
      </w:tr>
      <w:tr w:rsidR="007C137A" w14:paraId="1F72B0B2" w14:textId="77777777" w:rsidTr="00A27938">
        <w:tc>
          <w:tcPr>
            <w:tcW w:w="7700" w:type="dxa"/>
            <w:gridSpan w:val="3"/>
          </w:tcPr>
          <w:p w14:paraId="36F9926A" w14:textId="77777777" w:rsidR="007C137A" w:rsidRPr="00B76745" w:rsidRDefault="007C137A" w:rsidP="00A27938">
            <w:pPr>
              <w:autoSpaceDE w:val="0"/>
              <w:autoSpaceDN w:val="0"/>
              <w:adjustRightInd w:val="0"/>
              <w:spacing w:before="60" w:after="60" w:line="240" w:lineRule="auto"/>
              <w:rPr>
                <w:rFonts w:ascii="Arial" w:hAnsi="Arial" w:cs="Arial"/>
                <w:sz w:val="16"/>
                <w:szCs w:val="16"/>
              </w:rPr>
            </w:pPr>
            <w:r w:rsidRPr="00B76745">
              <w:rPr>
                <w:rFonts w:ascii="Arial" w:hAnsi="Arial" w:cs="Arial"/>
                <w:b/>
                <w:bCs/>
                <w:sz w:val="16"/>
                <w:szCs w:val="16"/>
              </w:rPr>
              <w:t>Performance information</w:t>
            </w:r>
          </w:p>
        </w:tc>
      </w:tr>
      <w:tr w:rsidR="007C137A" w14:paraId="4EE2EACB" w14:textId="77777777" w:rsidTr="00A27938">
        <w:tc>
          <w:tcPr>
            <w:tcW w:w="1696" w:type="dxa"/>
          </w:tcPr>
          <w:p w14:paraId="0DF15B62" w14:textId="77777777" w:rsidR="007C137A" w:rsidRPr="00B76745" w:rsidRDefault="007C137A" w:rsidP="00A27938">
            <w:pPr>
              <w:autoSpaceDE w:val="0"/>
              <w:autoSpaceDN w:val="0"/>
              <w:adjustRightInd w:val="0"/>
              <w:spacing w:before="60" w:after="60"/>
              <w:rPr>
                <w:rFonts w:ascii="Arial" w:hAnsi="Arial" w:cs="Arial"/>
                <w:sz w:val="16"/>
                <w:szCs w:val="16"/>
              </w:rPr>
            </w:pPr>
            <w:r w:rsidRPr="00B76745">
              <w:rPr>
                <w:rFonts w:ascii="Arial" w:hAnsi="Arial" w:cs="Arial"/>
                <w:b/>
                <w:bCs/>
                <w:sz w:val="16"/>
                <w:szCs w:val="16"/>
              </w:rPr>
              <w:t>Year</w:t>
            </w:r>
          </w:p>
        </w:tc>
        <w:tc>
          <w:tcPr>
            <w:tcW w:w="2977" w:type="dxa"/>
          </w:tcPr>
          <w:p w14:paraId="7F4B7359" w14:textId="77777777" w:rsidR="007C137A" w:rsidRPr="00B76745" w:rsidRDefault="007C137A" w:rsidP="00A27938">
            <w:pPr>
              <w:autoSpaceDE w:val="0"/>
              <w:autoSpaceDN w:val="0"/>
              <w:adjustRightInd w:val="0"/>
              <w:spacing w:before="60" w:after="60"/>
              <w:rPr>
                <w:rFonts w:ascii="Arial" w:hAnsi="Arial" w:cs="Arial"/>
                <w:sz w:val="16"/>
                <w:szCs w:val="16"/>
              </w:rPr>
            </w:pPr>
            <w:r w:rsidRPr="00B76745">
              <w:rPr>
                <w:rFonts w:ascii="Arial" w:hAnsi="Arial" w:cs="Arial"/>
                <w:b/>
                <w:bCs/>
                <w:sz w:val="16"/>
                <w:szCs w:val="16"/>
              </w:rPr>
              <w:t>Performance criteria</w:t>
            </w:r>
          </w:p>
        </w:tc>
        <w:tc>
          <w:tcPr>
            <w:tcW w:w="3027" w:type="dxa"/>
          </w:tcPr>
          <w:p w14:paraId="0C9518BE" w14:textId="77777777" w:rsidR="007C137A" w:rsidRPr="00B76745" w:rsidRDefault="007C137A" w:rsidP="00A27938">
            <w:pPr>
              <w:autoSpaceDE w:val="0"/>
              <w:autoSpaceDN w:val="0"/>
              <w:adjustRightInd w:val="0"/>
              <w:spacing w:before="60" w:after="60"/>
              <w:rPr>
                <w:rFonts w:ascii="Arial" w:hAnsi="Arial" w:cs="Arial"/>
                <w:sz w:val="16"/>
                <w:szCs w:val="16"/>
              </w:rPr>
            </w:pPr>
            <w:r w:rsidRPr="00B76745">
              <w:rPr>
                <w:rFonts w:ascii="Arial" w:hAnsi="Arial" w:cs="Arial"/>
                <w:b/>
                <w:bCs/>
                <w:sz w:val="16"/>
                <w:szCs w:val="16"/>
              </w:rPr>
              <w:t>Targets</w:t>
            </w:r>
          </w:p>
        </w:tc>
      </w:tr>
      <w:tr w:rsidR="007C137A" w14:paraId="45A29503" w14:textId="77777777" w:rsidTr="00A27938">
        <w:tc>
          <w:tcPr>
            <w:tcW w:w="1696" w:type="dxa"/>
          </w:tcPr>
          <w:p w14:paraId="7256494E" w14:textId="77777777" w:rsidR="007C137A" w:rsidRPr="00B76745" w:rsidRDefault="007C137A" w:rsidP="00A27938">
            <w:pPr>
              <w:autoSpaceDE w:val="0"/>
              <w:autoSpaceDN w:val="0"/>
              <w:adjustRightInd w:val="0"/>
              <w:rPr>
                <w:rFonts w:ascii="Arial" w:hAnsi="Arial" w:cs="Arial"/>
                <w:sz w:val="16"/>
                <w:szCs w:val="16"/>
              </w:rPr>
            </w:pPr>
            <w:r w:rsidRPr="00B76745">
              <w:rPr>
                <w:rFonts w:ascii="Arial" w:hAnsi="Arial" w:cs="Arial"/>
                <w:sz w:val="16"/>
                <w:szCs w:val="16"/>
              </w:rPr>
              <w:t>2018-19</w:t>
            </w:r>
          </w:p>
        </w:tc>
        <w:tc>
          <w:tcPr>
            <w:tcW w:w="2977" w:type="dxa"/>
          </w:tcPr>
          <w:p w14:paraId="73473430" w14:textId="397C2042" w:rsidR="007C137A" w:rsidRPr="00B76745"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rsidRPr="00B76745">
              <w:rPr>
                <w:rFonts w:ascii="Arial" w:hAnsi="Arial" w:cs="Arial"/>
                <w:sz w:val="16"/>
                <w:szCs w:val="16"/>
              </w:rPr>
              <w:t xml:space="preserve">The Prime Minister, </w:t>
            </w:r>
            <w:r>
              <w:rPr>
                <w:rFonts w:ascii="Arial" w:hAnsi="Arial" w:cs="Arial"/>
                <w:sz w:val="16"/>
                <w:szCs w:val="16"/>
              </w:rPr>
              <w:t>P</w:t>
            </w:r>
            <w:r w:rsidRPr="00B76745">
              <w:rPr>
                <w:rFonts w:ascii="Arial" w:hAnsi="Arial" w:cs="Arial"/>
                <w:sz w:val="16"/>
                <w:szCs w:val="16"/>
              </w:rPr>
              <w:t xml:space="preserve">ortfolio </w:t>
            </w:r>
            <w:r>
              <w:rPr>
                <w:rFonts w:ascii="Arial" w:hAnsi="Arial" w:cs="Arial"/>
                <w:sz w:val="16"/>
                <w:szCs w:val="16"/>
              </w:rPr>
              <w:t>M</w:t>
            </w:r>
            <w:r w:rsidRPr="00B76745">
              <w:rPr>
                <w:rFonts w:ascii="Arial" w:hAnsi="Arial" w:cs="Arial"/>
                <w:sz w:val="16"/>
                <w:szCs w:val="16"/>
              </w:rPr>
              <w:t>inisters and the Cabinet are satisfied with the quality and timeliness of advice and support provided on major domestic economic, social and innovation policy, national security and international matters.</w:t>
            </w:r>
          </w:p>
          <w:p w14:paraId="0DAA0336" w14:textId="77777777" w:rsidR="007C137A" w:rsidRPr="00B76745" w:rsidRDefault="007C137A" w:rsidP="00A27938">
            <w:pPr>
              <w:pStyle w:val="ListParagraph"/>
              <w:autoSpaceDE w:val="0"/>
              <w:autoSpaceDN w:val="0"/>
              <w:adjustRightInd w:val="0"/>
              <w:spacing w:after="0" w:line="240" w:lineRule="auto"/>
              <w:ind w:left="313"/>
              <w:rPr>
                <w:rFonts w:ascii="Arial" w:hAnsi="Arial" w:cs="Arial"/>
                <w:sz w:val="16"/>
                <w:szCs w:val="16"/>
              </w:rPr>
            </w:pPr>
          </w:p>
          <w:p w14:paraId="4E49E623" w14:textId="2742478C" w:rsidR="007C137A"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rsidRPr="00B76745">
              <w:rPr>
                <w:rFonts w:ascii="Arial" w:hAnsi="Arial" w:cs="Arial"/>
                <w:sz w:val="16"/>
                <w:szCs w:val="16"/>
              </w:rPr>
              <w:t>Support timely, relevant and effective collaboration and coordination across government and external parties on major domestic economic, social and innovation policy, national security and international matters.</w:t>
            </w:r>
          </w:p>
          <w:p w14:paraId="040EBD69" w14:textId="77777777" w:rsidR="007C137A" w:rsidRPr="00487E41" w:rsidRDefault="007C137A" w:rsidP="00A27938">
            <w:pPr>
              <w:pStyle w:val="ListParagraph"/>
              <w:rPr>
                <w:rFonts w:ascii="Arial" w:hAnsi="Arial" w:cs="Arial"/>
                <w:sz w:val="16"/>
                <w:szCs w:val="16"/>
              </w:rPr>
            </w:pPr>
          </w:p>
          <w:p w14:paraId="44851FD0" w14:textId="45E8F011" w:rsidR="007C137A" w:rsidRPr="00AE5C9D" w:rsidRDefault="007C137A" w:rsidP="00EC6317">
            <w:pPr>
              <w:pStyle w:val="ListParagraph"/>
              <w:numPr>
                <w:ilvl w:val="0"/>
                <w:numId w:val="31"/>
              </w:numPr>
              <w:autoSpaceDE w:val="0"/>
              <w:autoSpaceDN w:val="0"/>
              <w:adjustRightInd w:val="0"/>
              <w:spacing w:after="0" w:line="240" w:lineRule="auto"/>
              <w:ind w:left="313"/>
              <w:rPr>
                <w:rFonts w:ascii="Arial" w:hAnsi="Arial" w:cs="Arial"/>
                <w:sz w:val="16"/>
                <w:szCs w:val="16"/>
              </w:rPr>
            </w:pPr>
            <w:r w:rsidRPr="00B76745">
              <w:rPr>
                <w:rFonts w:ascii="Arial" w:hAnsi="Arial" w:cs="Arial"/>
                <w:sz w:val="16"/>
                <w:szCs w:val="16"/>
              </w:rPr>
              <w:t>High level of satisfaction with the secretariat support services provided to the Cabinet Secretar</w:t>
            </w:r>
            <w:r w:rsidR="00EC6317">
              <w:rPr>
                <w:rFonts w:ascii="Arial" w:hAnsi="Arial" w:cs="Arial"/>
                <w:sz w:val="16"/>
                <w:szCs w:val="16"/>
              </w:rPr>
              <w:t>y</w:t>
            </w:r>
            <w:r w:rsidRPr="00B76745">
              <w:rPr>
                <w:rFonts w:ascii="Arial" w:hAnsi="Arial" w:cs="Arial"/>
                <w:sz w:val="16"/>
                <w:szCs w:val="16"/>
              </w:rPr>
              <w:t>.</w:t>
            </w:r>
          </w:p>
        </w:tc>
        <w:tc>
          <w:tcPr>
            <w:tcW w:w="3027" w:type="dxa"/>
          </w:tcPr>
          <w:p w14:paraId="42225105" w14:textId="77777777" w:rsidR="007C137A" w:rsidRPr="00B76745"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rsidRPr="00B76745">
              <w:rPr>
                <w:rFonts w:ascii="Arial" w:hAnsi="Arial" w:cs="Arial"/>
                <w:sz w:val="16"/>
                <w:szCs w:val="16"/>
              </w:rPr>
              <w:t xml:space="preserve">Feedback from the Prime Minister, </w:t>
            </w:r>
            <w:r>
              <w:rPr>
                <w:rFonts w:ascii="Arial" w:hAnsi="Arial" w:cs="Arial"/>
                <w:sz w:val="16"/>
                <w:szCs w:val="16"/>
              </w:rPr>
              <w:t>P</w:t>
            </w:r>
            <w:r w:rsidRPr="00B76745">
              <w:rPr>
                <w:rFonts w:ascii="Arial" w:hAnsi="Arial" w:cs="Arial"/>
                <w:sz w:val="16"/>
                <w:szCs w:val="16"/>
              </w:rPr>
              <w:t xml:space="preserve">ortfolio </w:t>
            </w:r>
            <w:r>
              <w:rPr>
                <w:rFonts w:ascii="Arial" w:hAnsi="Arial" w:cs="Arial"/>
                <w:sz w:val="16"/>
                <w:szCs w:val="16"/>
              </w:rPr>
              <w:t>M</w:t>
            </w:r>
            <w:r w:rsidRPr="00B76745">
              <w:rPr>
                <w:rFonts w:ascii="Arial" w:hAnsi="Arial" w:cs="Arial"/>
                <w:sz w:val="16"/>
                <w:szCs w:val="16"/>
              </w:rPr>
              <w:t>inisters, the Cabinet, ministerial officers and the Executive shows a high level of satisfaction with the quality and timeliness of advice and support received.</w:t>
            </w:r>
          </w:p>
          <w:p w14:paraId="398AFA38" w14:textId="77777777" w:rsidR="007C137A" w:rsidRPr="00B76745" w:rsidRDefault="007C137A" w:rsidP="00A27938">
            <w:pPr>
              <w:autoSpaceDE w:val="0"/>
              <w:autoSpaceDN w:val="0"/>
              <w:adjustRightInd w:val="0"/>
              <w:spacing w:after="0" w:line="240" w:lineRule="auto"/>
              <w:ind w:left="313"/>
              <w:rPr>
                <w:rFonts w:ascii="Arial" w:hAnsi="Arial" w:cs="Arial"/>
                <w:sz w:val="16"/>
                <w:szCs w:val="16"/>
              </w:rPr>
            </w:pPr>
          </w:p>
          <w:p w14:paraId="23AE022C" w14:textId="77777777" w:rsidR="007C137A" w:rsidRPr="00B76745"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rsidRPr="00B76745">
              <w:rPr>
                <w:rFonts w:ascii="Arial" w:hAnsi="Arial" w:cs="Arial"/>
                <w:sz w:val="16"/>
                <w:szCs w:val="16"/>
              </w:rPr>
              <w:t>85% of responses to requests for briefs and ministerial correspondence are delivered within agreed timelines.</w:t>
            </w:r>
          </w:p>
          <w:p w14:paraId="659624EE" w14:textId="77777777" w:rsidR="007C137A" w:rsidRPr="00B76745" w:rsidRDefault="007C137A" w:rsidP="00A27938">
            <w:pPr>
              <w:autoSpaceDE w:val="0"/>
              <w:autoSpaceDN w:val="0"/>
              <w:adjustRightInd w:val="0"/>
              <w:spacing w:after="0" w:line="240" w:lineRule="auto"/>
              <w:ind w:left="313"/>
              <w:rPr>
                <w:rFonts w:ascii="Arial" w:hAnsi="Arial" w:cs="Arial"/>
                <w:sz w:val="16"/>
                <w:szCs w:val="16"/>
              </w:rPr>
            </w:pPr>
          </w:p>
          <w:p w14:paraId="4C139B39" w14:textId="3F9EA991" w:rsidR="007C137A"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rsidRPr="00B76745">
              <w:rPr>
                <w:rFonts w:ascii="Arial" w:hAnsi="Arial" w:cs="Arial"/>
                <w:sz w:val="16"/>
                <w:szCs w:val="16"/>
              </w:rPr>
              <w:t xml:space="preserve">Feedback from Commonwealth agencies, State and Territory agencies and private sector </w:t>
            </w:r>
            <w:proofErr w:type="spellStart"/>
            <w:r w:rsidRPr="00B76745">
              <w:rPr>
                <w:rFonts w:ascii="Arial" w:hAnsi="Arial" w:cs="Arial"/>
                <w:sz w:val="16"/>
                <w:szCs w:val="16"/>
              </w:rPr>
              <w:t>organisations</w:t>
            </w:r>
            <w:proofErr w:type="spellEnd"/>
            <w:r w:rsidRPr="00B76745">
              <w:rPr>
                <w:rFonts w:ascii="Arial" w:hAnsi="Arial" w:cs="Arial"/>
                <w:sz w:val="16"/>
                <w:szCs w:val="16"/>
              </w:rPr>
              <w:t xml:space="preserve"> demonstrates a high level of satisfaction with the quality and timeliness of collaboration and policy coordination provided.</w:t>
            </w:r>
          </w:p>
          <w:p w14:paraId="2736AE9A" w14:textId="77777777" w:rsidR="007C137A" w:rsidRPr="00487E41" w:rsidRDefault="007C137A" w:rsidP="00A27938">
            <w:pPr>
              <w:pStyle w:val="ListParagraph"/>
              <w:rPr>
                <w:rFonts w:ascii="Arial" w:hAnsi="Arial" w:cs="Arial"/>
                <w:sz w:val="16"/>
                <w:szCs w:val="16"/>
              </w:rPr>
            </w:pPr>
          </w:p>
          <w:p w14:paraId="77D51C10" w14:textId="567C60B3" w:rsidR="007C137A" w:rsidRPr="00AE5C9D" w:rsidRDefault="007C137A" w:rsidP="00EC6317">
            <w:pPr>
              <w:pStyle w:val="ListParagraph"/>
              <w:numPr>
                <w:ilvl w:val="0"/>
                <w:numId w:val="31"/>
              </w:numPr>
              <w:autoSpaceDE w:val="0"/>
              <w:autoSpaceDN w:val="0"/>
              <w:adjustRightInd w:val="0"/>
              <w:spacing w:after="0" w:line="240" w:lineRule="auto"/>
              <w:ind w:left="313"/>
              <w:rPr>
                <w:rFonts w:ascii="Arial" w:hAnsi="Arial" w:cs="Arial"/>
                <w:sz w:val="16"/>
                <w:szCs w:val="16"/>
              </w:rPr>
            </w:pPr>
            <w:r>
              <w:rPr>
                <w:rFonts w:ascii="Arial" w:hAnsi="Arial" w:cs="Arial"/>
                <w:sz w:val="16"/>
                <w:szCs w:val="16"/>
              </w:rPr>
              <w:t>Feedback from the Cabinet Secretar</w:t>
            </w:r>
            <w:r w:rsidR="00EC6317">
              <w:rPr>
                <w:rFonts w:ascii="Arial" w:hAnsi="Arial" w:cs="Arial"/>
                <w:sz w:val="16"/>
                <w:szCs w:val="16"/>
              </w:rPr>
              <w:t>y</w:t>
            </w:r>
            <w:r>
              <w:rPr>
                <w:rFonts w:ascii="Arial" w:hAnsi="Arial" w:cs="Arial"/>
                <w:sz w:val="16"/>
                <w:szCs w:val="16"/>
              </w:rPr>
              <w:t xml:space="preserve"> demonstrates a high level of satisfaction with the timeliness and accuracy of the functions delivered.</w:t>
            </w:r>
          </w:p>
        </w:tc>
      </w:tr>
    </w:tbl>
    <w:p w14:paraId="093B7008" w14:textId="77777777" w:rsidR="007C137A" w:rsidRPr="00AE5C9D" w:rsidRDefault="007C137A" w:rsidP="007C137A">
      <w:r>
        <w:br w:type="page"/>
      </w:r>
    </w:p>
    <w:p w14:paraId="48459183" w14:textId="77777777" w:rsidR="007C137A" w:rsidRPr="007C137A" w:rsidRDefault="007C137A" w:rsidP="007C137A">
      <w:pPr>
        <w:pStyle w:val="TableHeadingcontinued"/>
      </w:pPr>
      <w:r w:rsidRPr="00BA795D">
        <w:lastRenderedPageBreak/>
        <w:t xml:space="preserve">Table 2.1.2: </w:t>
      </w:r>
      <w:r w:rsidRPr="007C137A">
        <w:t>Performance criteria for Outcome 1 (continued)</w:t>
      </w:r>
    </w:p>
    <w:tbl>
      <w:tblPr>
        <w:tblStyle w:val="TableGrid"/>
        <w:tblW w:w="7936" w:type="dxa"/>
        <w:tblInd w:w="-5" w:type="dxa"/>
        <w:tblLayout w:type="fixed"/>
        <w:tblLook w:val="04A0" w:firstRow="1" w:lastRow="0" w:firstColumn="1" w:lastColumn="0" w:noHBand="0" w:noVBand="1"/>
      </w:tblPr>
      <w:tblGrid>
        <w:gridCol w:w="1701"/>
        <w:gridCol w:w="2756"/>
        <w:gridCol w:w="3479"/>
      </w:tblGrid>
      <w:tr w:rsidR="007C137A" w:rsidRPr="00B76745" w14:paraId="1F0ED3B9" w14:textId="77777777" w:rsidTr="00A27938">
        <w:tc>
          <w:tcPr>
            <w:tcW w:w="1701" w:type="dxa"/>
            <w:tcBorders>
              <w:top w:val="single" w:sz="4" w:space="0" w:color="auto"/>
            </w:tcBorders>
          </w:tcPr>
          <w:p w14:paraId="2FEC27AE" w14:textId="77777777" w:rsidR="007C137A" w:rsidRPr="00B76745" w:rsidRDefault="007C137A" w:rsidP="00A27938">
            <w:pPr>
              <w:autoSpaceDE w:val="0"/>
              <w:autoSpaceDN w:val="0"/>
              <w:adjustRightInd w:val="0"/>
              <w:spacing w:before="60" w:after="60"/>
              <w:rPr>
                <w:rFonts w:ascii="Arial" w:hAnsi="Arial" w:cs="Arial"/>
                <w:sz w:val="16"/>
                <w:szCs w:val="16"/>
              </w:rPr>
            </w:pPr>
            <w:r w:rsidRPr="00B76745">
              <w:rPr>
                <w:rFonts w:ascii="Arial" w:hAnsi="Arial" w:cs="Arial"/>
                <w:b/>
                <w:bCs/>
                <w:sz w:val="16"/>
                <w:szCs w:val="16"/>
              </w:rPr>
              <w:t>Year</w:t>
            </w:r>
          </w:p>
        </w:tc>
        <w:tc>
          <w:tcPr>
            <w:tcW w:w="2756" w:type="dxa"/>
            <w:tcBorders>
              <w:top w:val="single" w:sz="4" w:space="0" w:color="auto"/>
            </w:tcBorders>
          </w:tcPr>
          <w:p w14:paraId="11BB16EE" w14:textId="77777777" w:rsidR="007C137A" w:rsidRPr="00B76745" w:rsidRDefault="007C137A" w:rsidP="00A27938">
            <w:pPr>
              <w:autoSpaceDE w:val="0"/>
              <w:autoSpaceDN w:val="0"/>
              <w:adjustRightInd w:val="0"/>
              <w:spacing w:before="60" w:after="60"/>
              <w:rPr>
                <w:rFonts w:ascii="Arial" w:hAnsi="Arial" w:cs="Arial"/>
                <w:sz w:val="16"/>
                <w:szCs w:val="16"/>
              </w:rPr>
            </w:pPr>
            <w:r w:rsidRPr="00B76745">
              <w:rPr>
                <w:rFonts w:ascii="Arial" w:hAnsi="Arial" w:cs="Arial"/>
                <w:b/>
                <w:bCs/>
                <w:sz w:val="16"/>
                <w:szCs w:val="16"/>
              </w:rPr>
              <w:t>Performance criteria</w:t>
            </w:r>
          </w:p>
        </w:tc>
        <w:tc>
          <w:tcPr>
            <w:tcW w:w="3479" w:type="dxa"/>
            <w:tcBorders>
              <w:top w:val="single" w:sz="4" w:space="0" w:color="auto"/>
            </w:tcBorders>
          </w:tcPr>
          <w:p w14:paraId="516B5E55" w14:textId="77777777" w:rsidR="007C137A" w:rsidRPr="00B76745" w:rsidRDefault="007C137A" w:rsidP="00A27938">
            <w:pPr>
              <w:autoSpaceDE w:val="0"/>
              <w:autoSpaceDN w:val="0"/>
              <w:adjustRightInd w:val="0"/>
              <w:spacing w:before="60" w:after="60"/>
              <w:rPr>
                <w:rFonts w:ascii="Arial" w:hAnsi="Arial" w:cs="Arial"/>
                <w:b/>
                <w:bCs/>
                <w:sz w:val="16"/>
                <w:szCs w:val="16"/>
              </w:rPr>
            </w:pPr>
            <w:r w:rsidRPr="00B76745">
              <w:rPr>
                <w:rFonts w:ascii="Arial" w:hAnsi="Arial" w:cs="Arial"/>
                <w:b/>
                <w:bCs/>
                <w:sz w:val="16"/>
                <w:szCs w:val="16"/>
              </w:rPr>
              <w:t>Targets</w:t>
            </w:r>
          </w:p>
        </w:tc>
      </w:tr>
      <w:tr w:rsidR="007C137A" w:rsidRPr="00B76745" w14:paraId="404A07A0" w14:textId="77777777" w:rsidTr="00A27938">
        <w:tc>
          <w:tcPr>
            <w:tcW w:w="1701" w:type="dxa"/>
          </w:tcPr>
          <w:p w14:paraId="16DD28D1" w14:textId="77777777" w:rsidR="007C137A" w:rsidRPr="00B76745" w:rsidRDefault="007C137A" w:rsidP="00A27938">
            <w:pPr>
              <w:autoSpaceDE w:val="0"/>
              <w:autoSpaceDN w:val="0"/>
              <w:adjustRightInd w:val="0"/>
              <w:rPr>
                <w:rFonts w:ascii="Arial" w:hAnsi="Arial" w:cs="Arial"/>
                <w:sz w:val="16"/>
                <w:szCs w:val="16"/>
              </w:rPr>
            </w:pPr>
            <w:r w:rsidRPr="00B76745">
              <w:rPr>
                <w:rFonts w:ascii="Arial" w:hAnsi="Arial" w:cs="Arial"/>
                <w:sz w:val="16"/>
                <w:szCs w:val="16"/>
              </w:rPr>
              <w:t>2019-20</w:t>
            </w:r>
          </w:p>
        </w:tc>
        <w:tc>
          <w:tcPr>
            <w:tcW w:w="2756" w:type="dxa"/>
          </w:tcPr>
          <w:p w14:paraId="3D738DC7" w14:textId="081AC734" w:rsidR="007C137A"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rsidRPr="00B76745">
              <w:rPr>
                <w:rFonts w:ascii="Arial" w:hAnsi="Arial" w:cs="Arial"/>
                <w:sz w:val="16"/>
                <w:szCs w:val="16"/>
              </w:rPr>
              <w:t xml:space="preserve">Quality and timely policy advice, support and services to the Prime Minister, </w:t>
            </w:r>
            <w:r w:rsidR="00585AD2">
              <w:rPr>
                <w:rFonts w:ascii="Arial" w:hAnsi="Arial" w:cs="Arial"/>
                <w:sz w:val="16"/>
                <w:szCs w:val="16"/>
              </w:rPr>
              <w:t xml:space="preserve">Portfolio Ministers, </w:t>
            </w:r>
            <w:r w:rsidRPr="00B76745">
              <w:rPr>
                <w:rFonts w:ascii="Arial" w:hAnsi="Arial" w:cs="Arial"/>
                <w:sz w:val="16"/>
                <w:szCs w:val="16"/>
              </w:rPr>
              <w:t>the Cabinet and key stakeholders</w:t>
            </w:r>
            <w:r>
              <w:rPr>
                <w:rFonts w:ascii="Arial" w:hAnsi="Arial" w:cs="Arial"/>
                <w:sz w:val="16"/>
                <w:szCs w:val="16"/>
              </w:rPr>
              <w:t>.</w:t>
            </w:r>
            <w:r>
              <w:rPr>
                <w:rFonts w:ascii="Arial" w:hAnsi="Arial" w:cs="Arial"/>
                <w:sz w:val="16"/>
                <w:szCs w:val="16"/>
              </w:rPr>
              <w:br/>
            </w:r>
          </w:p>
          <w:p w14:paraId="1512D972" w14:textId="7DC96410" w:rsidR="007C137A" w:rsidRPr="00B76745" w:rsidRDefault="007C137A" w:rsidP="0071066E">
            <w:pPr>
              <w:pStyle w:val="ListParagraph"/>
              <w:numPr>
                <w:ilvl w:val="0"/>
                <w:numId w:val="31"/>
              </w:numPr>
              <w:autoSpaceDE w:val="0"/>
              <w:autoSpaceDN w:val="0"/>
              <w:adjustRightInd w:val="0"/>
              <w:spacing w:after="0" w:line="240" w:lineRule="auto"/>
              <w:ind w:left="313"/>
              <w:rPr>
                <w:rFonts w:ascii="Arial" w:hAnsi="Arial" w:cs="Arial"/>
                <w:sz w:val="16"/>
                <w:szCs w:val="16"/>
              </w:rPr>
            </w:pPr>
            <w:r w:rsidRPr="00AE5C9D">
              <w:rPr>
                <w:rFonts w:ascii="Arial" w:hAnsi="Arial" w:cs="Arial"/>
                <w:sz w:val="16"/>
                <w:szCs w:val="16"/>
              </w:rPr>
              <w:t>Effective public sector leadership, coordination and monitoring of responses to Government decisions, policies and strategic priorities.</w:t>
            </w:r>
          </w:p>
        </w:tc>
        <w:tc>
          <w:tcPr>
            <w:tcW w:w="3479" w:type="dxa"/>
          </w:tcPr>
          <w:p w14:paraId="0F2CAF34" w14:textId="77777777" w:rsidR="007C137A" w:rsidRPr="00B76745"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rsidRPr="00AE5C9D">
              <w:rPr>
                <w:rFonts w:ascii="Arial" w:hAnsi="Arial" w:cs="Arial"/>
                <w:sz w:val="16"/>
                <w:szCs w:val="16"/>
              </w:rPr>
              <w:t>Maintain or increase stakeholder satisfaction by 2020.</w:t>
            </w:r>
          </w:p>
        </w:tc>
      </w:tr>
      <w:tr w:rsidR="007C137A" w:rsidRPr="00B76745" w14:paraId="36DED058" w14:textId="77777777" w:rsidTr="00A27938">
        <w:tc>
          <w:tcPr>
            <w:tcW w:w="1701" w:type="dxa"/>
          </w:tcPr>
          <w:p w14:paraId="731365A1" w14:textId="77777777" w:rsidR="007C137A" w:rsidRPr="00B76745" w:rsidRDefault="007C137A" w:rsidP="00A27938">
            <w:pPr>
              <w:autoSpaceDE w:val="0"/>
              <w:autoSpaceDN w:val="0"/>
              <w:adjustRightInd w:val="0"/>
              <w:jc w:val="left"/>
              <w:rPr>
                <w:rFonts w:ascii="Arial" w:hAnsi="Arial" w:cs="Arial"/>
                <w:sz w:val="16"/>
                <w:szCs w:val="16"/>
              </w:rPr>
            </w:pPr>
            <w:r w:rsidRPr="00B76745">
              <w:rPr>
                <w:rFonts w:ascii="Arial" w:hAnsi="Arial" w:cs="Arial"/>
                <w:sz w:val="16"/>
                <w:szCs w:val="16"/>
              </w:rPr>
              <w:t>20</w:t>
            </w:r>
            <w:r>
              <w:rPr>
                <w:rFonts w:ascii="Arial" w:hAnsi="Arial" w:cs="Arial"/>
                <w:sz w:val="16"/>
                <w:szCs w:val="16"/>
              </w:rPr>
              <w:t>20</w:t>
            </w:r>
            <w:r w:rsidRPr="00B76745">
              <w:rPr>
                <w:rFonts w:ascii="Arial" w:hAnsi="Arial" w:cs="Arial"/>
                <w:sz w:val="16"/>
                <w:szCs w:val="16"/>
              </w:rPr>
              <w:t>-2</w:t>
            </w:r>
            <w:r>
              <w:rPr>
                <w:rFonts w:ascii="Arial" w:hAnsi="Arial" w:cs="Arial"/>
                <w:sz w:val="16"/>
                <w:szCs w:val="16"/>
              </w:rPr>
              <w:t xml:space="preserve">1 </w:t>
            </w:r>
            <w:r w:rsidRPr="00B76745">
              <w:rPr>
                <w:rFonts w:ascii="Arial" w:hAnsi="Arial" w:cs="Arial"/>
                <w:sz w:val="16"/>
                <w:szCs w:val="16"/>
              </w:rPr>
              <w:t>and</w:t>
            </w:r>
            <w:r>
              <w:rPr>
                <w:rFonts w:ascii="Arial" w:hAnsi="Arial" w:cs="Arial"/>
                <w:sz w:val="16"/>
                <w:szCs w:val="16"/>
              </w:rPr>
              <w:t xml:space="preserve"> </w:t>
            </w:r>
            <w:r w:rsidRPr="00B76745">
              <w:rPr>
                <w:rFonts w:ascii="Arial" w:hAnsi="Arial" w:cs="Arial"/>
                <w:sz w:val="16"/>
                <w:szCs w:val="16"/>
              </w:rPr>
              <w:t xml:space="preserve">beyond </w:t>
            </w:r>
          </w:p>
        </w:tc>
        <w:tc>
          <w:tcPr>
            <w:tcW w:w="2756" w:type="dxa"/>
          </w:tcPr>
          <w:p w14:paraId="4A2ECFE4" w14:textId="77777777" w:rsidR="007C137A" w:rsidRPr="00B76745" w:rsidRDefault="007C137A" w:rsidP="00A27938">
            <w:pPr>
              <w:autoSpaceDE w:val="0"/>
              <w:autoSpaceDN w:val="0"/>
              <w:adjustRightInd w:val="0"/>
              <w:rPr>
                <w:rFonts w:ascii="Arial" w:hAnsi="Arial" w:cs="Arial"/>
                <w:sz w:val="16"/>
                <w:szCs w:val="16"/>
              </w:rPr>
            </w:pPr>
            <w:r>
              <w:rPr>
                <w:rFonts w:ascii="Arial" w:hAnsi="Arial" w:cs="Arial"/>
                <w:sz w:val="16"/>
                <w:szCs w:val="16"/>
              </w:rPr>
              <w:t>As per 2019-20</w:t>
            </w:r>
            <w:r w:rsidRPr="00B76745">
              <w:rPr>
                <w:rFonts w:ascii="Arial" w:hAnsi="Arial" w:cs="Arial"/>
                <w:sz w:val="16"/>
                <w:szCs w:val="16"/>
              </w:rPr>
              <w:t>.</w:t>
            </w:r>
          </w:p>
        </w:tc>
        <w:tc>
          <w:tcPr>
            <w:tcW w:w="3479" w:type="dxa"/>
          </w:tcPr>
          <w:p w14:paraId="00EA4828" w14:textId="77777777" w:rsidR="007C137A" w:rsidRPr="00B76745" w:rsidRDefault="007C137A" w:rsidP="00A27938">
            <w:pPr>
              <w:autoSpaceDE w:val="0"/>
              <w:autoSpaceDN w:val="0"/>
              <w:adjustRightInd w:val="0"/>
              <w:rPr>
                <w:rFonts w:ascii="Arial" w:hAnsi="Arial" w:cs="Arial"/>
                <w:sz w:val="16"/>
                <w:szCs w:val="16"/>
              </w:rPr>
            </w:pPr>
            <w:r>
              <w:rPr>
                <w:rFonts w:ascii="Arial" w:hAnsi="Arial" w:cs="Arial"/>
                <w:sz w:val="16"/>
                <w:szCs w:val="16"/>
              </w:rPr>
              <w:t>As per 2019-20</w:t>
            </w:r>
            <w:r w:rsidRPr="00B76745">
              <w:rPr>
                <w:rFonts w:ascii="Arial" w:hAnsi="Arial" w:cs="Arial"/>
                <w:sz w:val="16"/>
                <w:szCs w:val="16"/>
              </w:rPr>
              <w:t>.</w:t>
            </w:r>
          </w:p>
        </w:tc>
      </w:tr>
      <w:tr w:rsidR="007C137A" w:rsidRPr="00B76745" w14:paraId="1843DB01" w14:textId="77777777" w:rsidTr="00A27938">
        <w:tc>
          <w:tcPr>
            <w:tcW w:w="1701" w:type="dxa"/>
          </w:tcPr>
          <w:p w14:paraId="1CEB8116" w14:textId="77777777" w:rsidR="007C137A" w:rsidRPr="00B76745" w:rsidRDefault="007C137A" w:rsidP="00A27938">
            <w:pPr>
              <w:autoSpaceDE w:val="0"/>
              <w:autoSpaceDN w:val="0"/>
              <w:adjustRightInd w:val="0"/>
              <w:rPr>
                <w:rFonts w:ascii="Arial" w:hAnsi="Arial" w:cs="Arial"/>
                <w:sz w:val="16"/>
                <w:szCs w:val="16"/>
              </w:rPr>
            </w:pPr>
            <w:r w:rsidRPr="00B76745">
              <w:rPr>
                <w:rFonts w:ascii="Arial" w:hAnsi="Arial" w:cs="Arial"/>
                <w:b/>
                <w:bCs/>
                <w:sz w:val="16"/>
                <w:szCs w:val="16"/>
              </w:rPr>
              <w:t xml:space="preserve">Purposes </w:t>
            </w:r>
            <w:r w:rsidRPr="00B76745">
              <w:rPr>
                <w:rFonts w:ascii="Arial" w:hAnsi="Arial" w:cs="Arial"/>
                <w:sz w:val="16"/>
                <w:szCs w:val="16"/>
              </w:rPr>
              <w:t>(a)</w:t>
            </w:r>
          </w:p>
        </w:tc>
        <w:tc>
          <w:tcPr>
            <w:tcW w:w="6235" w:type="dxa"/>
            <w:gridSpan w:val="2"/>
          </w:tcPr>
          <w:p w14:paraId="11C3E204" w14:textId="77777777" w:rsidR="007C137A" w:rsidRPr="00B76745" w:rsidRDefault="007C137A" w:rsidP="00A27938">
            <w:pPr>
              <w:autoSpaceDE w:val="0"/>
              <w:autoSpaceDN w:val="0"/>
              <w:adjustRightInd w:val="0"/>
              <w:spacing w:before="60" w:after="60"/>
              <w:rPr>
                <w:rFonts w:ascii="Arial" w:hAnsi="Arial" w:cs="Arial"/>
                <w:b/>
                <w:bCs/>
                <w:sz w:val="16"/>
                <w:szCs w:val="16"/>
              </w:rPr>
            </w:pPr>
            <w:r w:rsidRPr="00B76745">
              <w:rPr>
                <w:rFonts w:ascii="Arial" w:hAnsi="Arial" w:cs="Arial"/>
                <w:b/>
                <w:bCs/>
                <w:sz w:val="16"/>
                <w:szCs w:val="16"/>
              </w:rPr>
              <w:t xml:space="preserve">1. Supporting the Prime Minister, as the head of the Australian Government, the Cabinet and </w:t>
            </w:r>
            <w:r>
              <w:rPr>
                <w:rFonts w:ascii="Arial" w:hAnsi="Arial" w:cs="Arial"/>
                <w:b/>
                <w:bCs/>
                <w:sz w:val="16"/>
                <w:szCs w:val="16"/>
              </w:rPr>
              <w:t>P</w:t>
            </w:r>
            <w:r w:rsidRPr="00B76745">
              <w:rPr>
                <w:rFonts w:ascii="Arial" w:hAnsi="Arial" w:cs="Arial"/>
                <w:b/>
                <w:bCs/>
                <w:sz w:val="16"/>
                <w:szCs w:val="16"/>
              </w:rPr>
              <w:t xml:space="preserve">ortfolio </w:t>
            </w:r>
            <w:r>
              <w:rPr>
                <w:rFonts w:ascii="Arial" w:hAnsi="Arial" w:cs="Arial"/>
                <w:b/>
                <w:bCs/>
                <w:sz w:val="16"/>
                <w:szCs w:val="16"/>
              </w:rPr>
              <w:t>M</w:t>
            </w:r>
            <w:r w:rsidRPr="00B76745">
              <w:rPr>
                <w:rFonts w:ascii="Arial" w:hAnsi="Arial" w:cs="Arial"/>
                <w:b/>
                <w:bCs/>
                <w:sz w:val="16"/>
                <w:szCs w:val="16"/>
              </w:rPr>
              <w:t>inisters</w:t>
            </w:r>
          </w:p>
          <w:p w14:paraId="22C26FB3" w14:textId="77777777" w:rsidR="007C137A" w:rsidRPr="00B76745" w:rsidRDefault="007C137A" w:rsidP="00A27938">
            <w:pPr>
              <w:autoSpaceDE w:val="0"/>
              <w:autoSpaceDN w:val="0"/>
              <w:adjustRightInd w:val="0"/>
              <w:rPr>
                <w:rFonts w:ascii="Arial" w:hAnsi="Arial" w:cs="Arial"/>
                <w:sz w:val="16"/>
                <w:szCs w:val="16"/>
              </w:rPr>
            </w:pPr>
            <w:r w:rsidRPr="00B76745">
              <w:rPr>
                <w:rFonts w:ascii="Arial" w:hAnsi="Arial" w:cs="Arial"/>
                <w:b/>
                <w:bCs/>
                <w:sz w:val="16"/>
                <w:szCs w:val="16"/>
              </w:rPr>
              <w:t>2. Providing advice on major domestic policy, national security and international matters</w:t>
            </w:r>
          </w:p>
        </w:tc>
      </w:tr>
    </w:tbl>
    <w:p w14:paraId="7E3578F2" w14:textId="77777777" w:rsidR="007C137A" w:rsidRPr="003A640E" w:rsidRDefault="007C137A" w:rsidP="007C137A">
      <w:pPr>
        <w:spacing w:after="0"/>
        <w:jc w:val="left"/>
        <w:rPr>
          <w:rFonts w:ascii="Arial" w:hAnsi="Arial" w:cs="Arial"/>
          <w:sz w:val="16"/>
          <w:szCs w:val="16"/>
        </w:rPr>
      </w:pPr>
      <w:r w:rsidRPr="003A640E">
        <w:rPr>
          <w:rFonts w:ascii="Arial" w:hAnsi="Arial" w:cs="Arial"/>
          <w:sz w:val="16"/>
          <w:szCs w:val="16"/>
        </w:rPr>
        <w:t xml:space="preserve">(a) Purposes </w:t>
      </w:r>
      <w:r>
        <w:rPr>
          <w:rFonts w:ascii="Arial" w:hAnsi="Arial" w:cs="Arial"/>
          <w:sz w:val="16"/>
          <w:szCs w:val="16"/>
        </w:rPr>
        <w:t>1 &amp; 2 in the Corporate Plan 2018-22</w:t>
      </w:r>
      <w:r w:rsidRPr="003A640E">
        <w:rPr>
          <w:rFonts w:ascii="Arial" w:hAnsi="Arial" w:cs="Arial"/>
          <w:sz w:val="16"/>
          <w:szCs w:val="16"/>
        </w:rPr>
        <w:t xml:space="preserve"> both map to Program 1.1.</w:t>
      </w:r>
    </w:p>
    <w:p w14:paraId="646DD5F8" w14:textId="77777777" w:rsidR="007C137A" w:rsidRDefault="007C137A" w:rsidP="007C137A">
      <w:pPr>
        <w:pStyle w:val="NoSpacing"/>
      </w:pPr>
    </w:p>
    <w:p w14:paraId="64B6873F" w14:textId="77777777" w:rsidR="007C137A" w:rsidRDefault="007C137A" w:rsidP="007C137A">
      <w:pPr>
        <w:pStyle w:val="NoSpacing"/>
      </w:pPr>
    </w:p>
    <w:p w14:paraId="496F7B44" w14:textId="77777777" w:rsidR="007C137A" w:rsidRDefault="007C137A" w:rsidP="007C137A">
      <w:pPr>
        <w:pStyle w:val="NoSpacing"/>
      </w:pPr>
    </w:p>
    <w:p w14:paraId="54D8B173" w14:textId="77777777" w:rsidR="007C137A" w:rsidRPr="00B76745" w:rsidRDefault="007C137A" w:rsidP="007C137A">
      <w:pPr>
        <w:pStyle w:val="ListParagraph"/>
        <w:numPr>
          <w:ilvl w:val="0"/>
          <w:numId w:val="31"/>
        </w:numPr>
        <w:autoSpaceDE w:val="0"/>
        <w:autoSpaceDN w:val="0"/>
        <w:adjustRightInd w:val="0"/>
        <w:spacing w:after="0" w:line="240" w:lineRule="auto"/>
        <w:ind w:left="313"/>
        <w:rPr>
          <w:rFonts w:ascii="Arial" w:hAnsi="Arial" w:cs="Arial"/>
          <w:sz w:val="16"/>
          <w:szCs w:val="16"/>
        </w:rPr>
      </w:pPr>
      <w:r>
        <w:br w:type="page"/>
      </w:r>
    </w:p>
    <w:p w14:paraId="181C6923" w14:textId="77777777" w:rsidR="007C137A" w:rsidRPr="00F743D8" w:rsidRDefault="007C137A" w:rsidP="007C137A">
      <w:pPr>
        <w:pStyle w:val="Heading3"/>
      </w:pPr>
      <w:bookmarkStart w:id="144" w:name="_Toc480462933"/>
      <w:bookmarkStart w:id="145" w:name="_Toc481579871"/>
      <w:bookmarkStart w:id="146" w:name="_Toc513125857"/>
      <w:bookmarkStart w:id="147" w:name="_Toc513373781"/>
      <w:bookmarkStart w:id="148" w:name="_Toc513373951"/>
      <w:bookmarkStart w:id="149" w:name="_Toc513374078"/>
      <w:bookmarkStart w:id="150" w:name="_Toc513374205"/>
      <w:bookmarkStart w:id="151" w:name="_Toc513374332"/>
      <w:bookmarkStart w:id="152" w:name="_Toc513374497"/>
      <w:bookmarkStart w:id="153" w:name="_Toc513374634"/>
      <w:bookmarkStart w:id="154" w:name="_Toc4399923"/>
      <w:bookmarkStart w:id="155" w:name="_Toc4407824"/>
      <w:bookmarkStart w:id="156" w:name="_Toc4408010"/>
      <w:bookmarkStart w:id="157" w:name="_Toc4578019"/>
      <w:bookmarkStart w:id="158" w:name="_Toc4578169"/>
      <w:bookmarkStart w:id="159" w:name="_Toc4578231"/>
      <w:r>
        <w:lastRenderedPageBreak/>
        <w:t>2.2</w:t>
      </w:r>
      <w:r w:rsidRPr="00F743D8">
        <w:t xml:space="preserve"> </w:t>
      </w:r>
      <w:r w:rsidRPr="00F743D8">
        <w:tab/>
        <w:t>Budgeted expens</w:t>
      </w:r>
      <w:r>
        <w:t>es and performance for Outcome 2</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7C137A" w:rsidRPr="005E6F2B" w14:paraId="5CBC9D6A" w14:textId="77777777" w:rsidTr="00A27938">
        <w:tc>
          <w:tcPr>
            <w:tcW w:w="7713" w:type="dxa"/>
            <w:shd w:val="clear" w:color="auto" w:fill="E6E6E6"/>
          </w:tcPr>
          <w:p w14:paraId="14FA2DD2" w14:textId="4E94CE1F" w:rsidR="007C137A" w:rsidRPr="005E6F2B" w:rsidRDefault="007C137A" w:rsidP="00B14D11">
            <w:pPr>
              <w:pStyle w:val="TableColumnHeadingLeft"/>
              <w:jc w:val="both"/>
            </w:pPr>
            <w:r w:rsidRPr="005E6F2B">
              <w:t xml:space="preserve">Outcome </w:t>
            </w:r>
            <w:r>
              <w:t>2</w:t>
            </w:r>
            <w:r w:rsidRPr="005E6F2B">
              <w:t xml:space="preserve">: </w:t>
            </w:r>
            <w:r>
              <w:t>Improve results for Indigenous Australians including in relation to school attendance, employment and community safety, through delivering services and program</w:t>
            </w:r>
            <w:r w:rsidR="00B14D11">
              <w:t>me</w:t>
            </w:r>
            <w:r>
              <w:t xml:space="preserve">s, and through measures that recognise the special place that Indigenous people hold in this </w:t>
            </w:r>
            <w:r w:rsidR="00B14D11">
              <w:t>N</w:t>
            </w:r>
            <w:r>
              <w:t>ation.</w:t>
            </w:r>
          </w:p>
        </w:tc>
      </w:tr>
    </w:tbl>
    <w:p w14:paraId="4AEFDA54" w14:textId="77777777" w:rsidR="007C137A" w:rsidRPr="005E6F2B" w:rsidRDefault="007C137A" w:rsidP="007C137A">
      <w:pPr>
        <w:pStyle w:val="NoSpacing"/>
      </w:pPr>
    </w:p>
    <w:p w14:paraId="6E9794CA" w14:textId="77777777" w:rsidR="007C137A" w:rsidRPr="007C137A" w:rsidRDefault="007C137A" w:rsidP="007C137A">
      <w:pPr>
        <w:pStyle w:val="TableHeadingcontinued"/>
        <w:rPr>
          <w:sz w:val="22"/>
          <w:szCs w:val="22"/>
        </w:rPr>
      </w:pPr>
      <w:r w:rsidRPr="007C137A">
        <w:rPr>
          <w:sz w:val="22"/>
          <w:szCs w:val="22"/>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C137A" w:rsidRPr="005E6F2B" w14:paraId="0EDC5731" w14:textId="77777777" w:rsidTr="00A27938">
        <w:trPr>
          <w:trHeight w:val="113"/>
          <w:tblHeader/>
        </w:trPr>
        <w:tc>
          <w:tcPr>
            <w:tcW w:w="7711" w:type="dxa"/>
            <w:tcBorders>
              <w:bottom w:val="dotted" w:sz="4" w:space="0" w:color="auto"/>
            </w:tcBorders>
          </w:tcPr>
          <w:p w14:paraId="48340623" w14:textId="77777777" w:rsidR="007C137A" w:rsidRPr="00872E53" w:rsidRDefault="007C137A" w:rsidP="00A27938">
            <w:pPr>
              <w:pStyle w:val="ExampleText0"/>
              <w:spacing w:before="60" w:after="60" w:line="240" w:lineRule="auto"/>
              <w:rPr>
                <w:color w:val="auto"/>
              </w:rPr>
            </w:pPr>
            <w:r w:rsidRPr="00872E53">
              <w:rPr>
                <w:rStyle w:val="ExampletextCharChar"/>
                <w:b/>
                <w:color w:val="auto"/>
              </w:rPr>
              <w:t>Attorney-General’s Department</w:t>
            </w:r>
            <w:r w:rsidRPr="00872E53">
              <w:rPr>
                <w:rStyle w:val="ExampletextCharChar"/>
                <w:i/>
                <w:color w:val="auto"/>
              </w:rPr>
              <w:t xml:space="preserve"> </w:t>
            </w:r>
          </w:p>
        </w:tc>
      </w:tr>
      <w:tr w:rsidR="007C137A" w:rsidRPr="005E6F2B" w14:paraId="0AC7CE8C" w14:textId="77777777" w:rsidTr="00A27938">
        <w:trPr>
          <w:trHeight w:val="113"/>
        </w:trPr>
        <w:tc>
          <w:tcPr>
            <w:tcW w:w="7711" w:type="dxa"/>
            <w:tcBorders>
              <w:top w:val="dotted" w:sz="4" w:space="0" w:color="auto"/>
              <w:bottom w:val="single" w:sz="4" w:space="0" w:color="auto"/>
            </w:tcBorders>
          </w:tcPr>
          <w:p w14:paraId="3609AA8C" w14:textId="77777777" w:rsidR="007C137A" w:rsidRPr="00872E53" w:rsidRDefault="007C137A" w:rsidP="00A27938">
            <w:pPr>
              <w:spacing w:before="60" w:after="60" w:line="240" w:lineRule="auto"/>
              <w:rPr>
                <w:rStyle w:val="ExampletextCharChar"/>
                <w:b/>
                <w:i w:val="0"/>
                <w:color w:val="auto"/>
              </w:rPr>
            </w:pPr>
            <w:r w:rsidRPr="00872E53">
              <w:rPr>
                <w:rStyle w:val="ExampletextCharChar"/>
                <w:b/>
                <w:i w:val="0"/>
                <w:color w:val="auto"/>
              </w:rPr>
              <w:t>Programs</w:t>
            </w:r>
          </w:p>
          <w:p w14:paraId="2BE09C18" w14:textId="77777777" w:rsidR="007C137A" w:rsidRPr="00872E53" w:rsidRDefault="007C137A" w:rsidP="007C137A">
            <w:pPr>
              <w:numPr>
                <w:ilvl w:val="0"/>
                <w:numId w:val="29"/>
              </w:numPr>
              <w:spacing w:before="60" w:after="60" w:line="240" w:lineRule="auto"/>
              <w:ind w:left="714" w:hanging="357"/>
              <w:rPr>
                <w:rStyle w:val="ExampletextCharChar"/>
                <w:i w:val="0"/>
                <w:color w:val="auto"/>
              </w:rPr>
            </w:pPr>
            <w:r w:rsidRPr="00872E53">
              <w:rPr>
                <w:rStyle w:val="ExampletextCharChar"/>
                <w:i w:val="0"/>
                <w:color w:val="auto"/>
              </w:rPr>
              <w:t>Program 1.4 – Justice Services</w:t>
            </w:r>
          </w:p>
          <w:p w14:paraId="62D11963" w14:textId="77777777" w:rsidR="007C137A" w:rsidRPr="00872E53" w:rsidRDefault="007C137A" w:rsidP="007C137A">
            <w:pPr>
              <w:numPr>
                <w:ilvl w:val="0"/>
                <w:numId w:val="29"/>
              </w:numPr>
              <w:spacing w:before="60" w:after="60" w:line="240" w:lineRule="auto"/>
              <w:ind w:left="714" w:hanging="357"/>
              <w:rPr>
                <w:rStyle w:val="ExampletextCharChar"/>
                <w:color w:val="auto"/>
              </w:rPr>
            </w:pPr>
            <w:r w:rsidRPr="00872E53">
              <w:rPr>
                <w:rStyle w:val="ExampletextCharChar"/>
                <w:i w:val="0"/>
                <w:color w:val="auto"/>
              </w:rPr>
              <w:t>Program 1.6 – Indigenous Legal and Native Title Assistance</w:t>
            </w:r>
          </w:p>
        </w:tc>
      </w:tr>
      <w:tr w:rsidR="007C137A" w:rsidRPr="005E6F2B" w14:paraId="7C083AD8" w14:textId="77777777" w:rsidTr="00A27938">
        <w:trPr>
          <w:trHeight w:val="113"/>
        </w:trPr>
        <w:tc>
          <w:tcPr>
            <w:tcW w:w="7711" w:type="dxa"/>
            <w:tcBorders>
              <w:bottom w:val="single" w:sz="4" w:space="0" w:color="auto"/>
            </w:tcBorders>
          </w:tcPr>
          <w:p w14:paraId="2E4B93B2" w14:textId="77777777" w:rsidR="007C137A" w:rsidRPr="00872E53" w:rsidRDefault="007C137A" w:rsidP="00A27938">
            <w:pPr>
              <w:spacing w:before="60" w:after="60" w:line="240" w:lineRule="auto"/>
              <w:rPr>
                <w:rStyle w:val="ExampletextCharChar"/>
                <w:b/>
                <w:i w:val="0"/>
                <w:color w:val="auto"/>
              </w:rPr>
            </w:pPr>
            <w:r w:rsidRPr="00872E53">
              <w:rPr>
                <w:rStyle w:val="ExampletextCharChar"/>
                <w:b/>
                <w:i w:val="0"/>
                <w:color w:val="auto"/>
              </w:rPr>
              <w:t>Contribution to Outcome 2 made by linked programs</w:t>
            </w:r>
          </w:p>
          <w:p w14:paraId="246DEE67" w14:textId="77777777" w:rsidR="007C137A" w:rsidRPr="00872E53" w:rsidRDefault="007C137A" w:rsidP="00A27938">
            <w:pPr>
              <w:spacing w:before="60" w:after="120" w:line="240" w:lineRule="auto"/>
              <w:rPr>
                <w:rFonts w:eastAsia="Calibri"/>
                <w:lang w:val="x-none" w:eastAsia="x-none"/>
              </w:rPr>
            </w:pPr>
            <w:r w:rsidRPr="00872E53">
              <w:rPr>
                <w:rFonts w:eastAsia="Calibri"/>
                <w:lang w:val="x-none" w:eastAsia="x-none"/>
              </w:rPr>
              <w:t xml:space="preserve">The Attorney-General’s Department works with PM&amp;C by supporting </w:t>
            </w:r>
            <w:r w:rsidRPr="00872E53">
              <w:rPr>
                <w:rFonts w:eastAsia="Calibri"/>
                <w:lang w:eastAsia="x-none"/>
              </w:rPr>
              <w:t>the efficient operation of the</w:t>
            </w:r>
            <w:r w:rsidRPr="00872E53">
              <w:rPr>
                <w:rFonts w:eastAsia="Calibri"/>
                <w:lang w:val="x-none" w:eastAsia="x-none"/>
              </w:rPr>
              <w:t xml:space="preserve"> native title system.</w:t>
            </w:r>
          </w:p>
          <w:p w14:paraId="285FBDFC" w14:textId="77777777" w:rsidR="007C137A" w:rsidRPr="00872E53" w:rsidRDefault="007C137A" w:rsidP="00A27938">
            <w:pPr>
              <w:spacing w:before="60" w:after="60" w:line="240" w:lineRule="auto"/>
              <w:rPr>
                <w:rStyle w:val="ExampletextCharChar"/>
                <w:color w:val="auto"/>
              </w:rPr>
            </w:pPr>
            <w:r w:rsidRPr="00872E53">
              <w:rPr>
                <w:rFonts w:eastAsia="Calibri"/>
                <w:lang w:val="x-none" w:eastAsia="x-none"/>
              </w:rPr>
              <w:t xml:space="preserve">The Attorney-General’s Department contributes to the Indigenous Advancement Strategy by </w:t>
            </w:r>
            <w:r w:rsidRPr="00872E53">
              <w:rPr>
                <w:rFonts w:eastAsia="Calibri"/>
                <w:lang w:eastAsia="x-none"/>
              </w:rPr>
              <w:t>administering</w:t>
            </w:r>
            <w:r w:rsidRPr="00872E53">
              <w:rPr>
                <w:rFonts w:eastAsia="Calibri"/>
                <w:lang w:val="x-none" w:eastAsia="x-none"/>
              </w:rPr>
              <w:t xml:space="preserve"> the Indigenous Legal Assistance Program that funds organisations to deliver </w:t>
            </w:r>
            <w:r w:rsidRPr="00872E53">
              <w:rPr>
                <w:rFonts w:eastAsia="Calibri"/>
                <w:lang w:eastAsia="x-none"/>
              </w:rPr>
              <w:t xml:space="preserve">culturally appropriate </w:t>
            </w:r>
            <w:r w:rsidRPr="00872E53">
              <w:rPr>
                <w:rFonts w:eastAsia="Calibri"/>
                <w:lang w:val="x-none" w:eastAsia="x-none"/>
              </w:rPr>
              <w:t xml:space="preserve">legal assistance services to </w:t>
            </w:r>
            <w:r w:rsidRPr="00872E53">
              <w:rPr>
                <w:rFonts w:eastAsia="Calibri"/>
                <w:lang w:eastAsia="x-none"/>
              </w:rPr>
              <w:t>ensure</w:t>
            </w:r>
            <w:r>
              <w:rPr>
                <w:rFonts w:eastAsia="Calibri"/>
                <w:lang w:eastAsia="x-none"/>
              </w:rPr>
              <w:t xml:space="preserve"> </w:t>
            </w:r>
            <w:r w:rsidRPr="00872E53">
              <w:rPr>
                <w:rFonts w:eastAsia="Calibri"/>
                <w:lang w:val="x-none" w:eastAsia="x-none"/>
              </w:rPr>
              <w:t xml:space="preserve">Indigenous Australians </w:t>
            </w:r>
            <w:r w:rsidRPr="00872E53">
              <w:rPr>
                <w:rFonts w:eastAsia="Calibri"/>
                <w:lang w:eastAsia="x-none"/>
              </w:rPr>
              <w:t xml:space="preserve">receive the help needed to </w:t>
            </w:r>
            <w:r w:rsidRPr="00872E53">
              <w:rPr>
                <w:rFonts w:eastAsia="Calibri"/>
                <w:lang w:val="x-none" w:eastAsia="x-none"/>
              </w:rPr>
              <w:t>overcome legal problems and fully exercise their legal rights.</w:t>
            </w:r>
          </w:p>
        </w:tc>
      </w:tr>
    </w:tbl>
    <w:p w14:paraId="62C6698D" w14:textId="77777777" w:rsidR="007C137A" w:rsidRDefault="007C137A" w:rsidP="007C137A">
      <w:pPr>
        <w:spacing w:line="240" w:lineRule="auto"/>
        <w:jc w:val="left"/>
        <w:rPr>
          <w:sz w:val="16"/>
          <w:szCs w:val="16"/>
        </w:rPr>
      </w:pPr>
    </w:p>
    <w:tbl>
      <w:tblPr>
        <w:tblW w:w="0" w:type="auto"/>
        <w:tblInd w:w="108" w:type="dxa"/>
        <w:tblCellMar>
          <w:left w:w="0" w:type="dxa"/>
          <w:right w:w="0" w:type="dxa"/>
        </w:tblCellMar>
        <w:tblLook w:val="04A0" w:firstRow="1" w:lastRow="0" w:firstColumn="1" w:lastColumn="0" w:noHBand="0" w:noVBand="1"/>
      </w:tblPr>
      <w:tblGrid>
        <w:gridCol w:w="7592"/>
      </w:tblGrid>
      <w:tr w:rsidR="007C137A" w14:paraId="6504B44E" w14:textId="77777777" w:rsidTr="00A27938">
        <w:trPr>
          <w:trHeight w:val="113"/>
          <w:tblHeader/>
        </w:trPr>
        <w:tc>
          <w:tcPr>
            <w:tcW w:w="7711" w:type="dxa"/>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70CC3471" w14:textId="77777777" w:rsidR="007C137A" w:rsidRDefault="007C137A" w:rsidP="00A27938">
            <w:pPr>
              <w:pStyle w:val="ExampleText0"/>
              <w:spacing w:before="60" w:after="60" w:line="240" w:lineRule="auto"/>
            </w:pPr>
            <w:r>
              <w:rPr>
                <w:rStyle w:val="ExampletextCharChar"/>
                <w:b/>
                <w:bCs/>
                <w:color w:val="auto"/>
              </w:rPr>
              <w:t>Department of Agriculture and Water Resources</w:t>
            </w:r>
            <w:r>
              <w:rPr>
                <w:rStyle w:val="ExampletextCharChar"/>
                <w:i/>
                <w:iCs/>
              </w:rPr>
              <w:t xml:space="preserve"> </w:t>
            </w:r>
          </w:p>
        </w:tc>
      </w:tr>
      <w:tr w:rsidR="007C137A" w14:paraId="00012648" w14:textId="77777777" w:rsidTr="00A27938">
        <w:trPr>
          <w:trHeight w:val="113"/>
        </w:trPr>
        <w:tc>
          <w:tcPr>
            <w:tcW w:w="7711" w:type="dxa"/>
            <w:tcBorders>
              <w:top w:val="dotted" w:sz="4" w:space="0" w:color="auto"/>
              <w:left w:val="single" w:sz="4" w:space="0" w:color="auto"/>
              <w:bottom w:val="single" w:sz="2" w:space="0" w:color="auto"/>
              <w:right w:val="single" w:sz="4" w:space="0" w:color="auto"/>
            </w:tcBorders>
            <w:tcMar>
              <w:top w:w="0" w:type="dxa"/>
              <w:left w:w="108" w:type="dxa"/>
              <w:bottom w:w="0" w:type="dxa"/>
              <w:right w:w="108" w:type="dxa"/>
            </w:tcMar>
            <w:hideMark/>
          </w:tcPr>
          <w:p w14:paraId="00860BDA" w14:textId="77777777" w:rsidR="007C137A" w:rsidRDefault="007C137A" w:rsidP="00A27938">
            <w:pPr>
              <w:spacing w:before="60" w:after="60"/>
              <w:rPr>
                <w:rStyle w:val="ExampletextCharChar"/>
                <w:b/>
                <w:bCs/>
                <w:i w:val="0"/>
                <w:color w:val="000000"/>
              </w:rPr>
            </w:pPr>
            <w:r>
              <w:rPr>
                <w:rStyle w:val="ExampletextCharChar"/>
                <w:b/>
                <w:bCs/>
                <w:i w:val="0"/>
                <w:iCs/>
                <w:color w:val="000000"/>
              </w:rPr>
              <w:t>Programs</w:t>
            </w:r>
          </w:p>
          <w:p w14:paraId="318152CF" w14:textId="77777777" w:rsidR="007C137A" w:rsidRDefault="007C137A" w:rsidP="007C137A">
            <w:pPr>
              <w:numPr>
                <w:ilvl w:val="0"/>
                <w:numId w:val="29"/>
              </w:numPr>
              <w:spacing w:before="60" w:after="60" w:line="240" w:lineRule="auto"/>
              <w:ind w:left="714" w:hanging="357"/>
              <w:rPr>
                <w:rStyle w:val="ExampletextCharChar"/>
                <w:i w:val="0"/>
                <w:iCs/>
                <w:color w:val="000000"/>
              </w:rPr>
            </w:pPr>
            <w:r>
              <w:rPr>
                <w:rStyle w:val="ExampletextCharChar"/>
                <w:i w:val="0"/>
                <w:iCs/>
                <w:color w:val="000000"/>
              </w:rPr>
              <w:t>Program 1.2 – Sustainable Management - Natural Resources</w:t>
            </w:r>
          </w:p>
          <w:p w14:paraId="495293E9" w14:textId="77777777" w:rsidR="007C137A" w:rsidRDefault="007C137A" w:rsidP="007C137A">
            <w:pPr>
              <w:numPr>
                <w:ilvl w:val="0"/>
                <w:numId w:val="29"/>
              </w:numPr>
              <w:spacing w:before="60" w:after="60" w:line="240" w:lineRule="auto"/>
              <w:ind w:left="714" w:hanging="357"/>
              <w:rPr>
                <w:rStyle w:val="ExampletextCharChar"/>
                <w:iCs/>
              </w:rPr>
            </w:pPr>
            <w:r>
              <w:rPr>
                <w:rStyle w:val="ExampletextCharChar"/>
                <w:i w:val="0"/>
                <w:iCs/>
                <w:color w:val="000000"/>
              </w:rPr>
              <w:t>Program 2.1 – Biosecurity and Export Services</w:t>
            </w:r>
          </w:p>
        </w:tc>
      </w:tr>
      <w:tr w:rsidR="007C137A" w14:paraId="5B0ADAC2" w14:textId="77777777" w:rsidTr="00A27938">
        <w:trPr>
          <w:trHeight w:val="113"/>
        </w:trPr>
        <w:tc>
          <w:tcPr>
            <w:tcW w:w="771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7263EAB" w14:textId="77777777" w:rsidR="007C137A" w:rsidRDefault="007C137A" w:rsidP="00A27938">
            <w:pPr>
              <w:spacing w:before="60" w:after="60"/>
              <w:rPr>
                <w:rStyle w:val="ExampletextCharChar"/>
                <w:b/>
                <w:bCs/>
                <w:i w:val="0"/>
                <w:color w:val="000000"/>
              </w:rPr>
            </w:pPr>
            <w:r>
              <w:rPr>
                <w:rStyle w:val="ExampletextCharChar"/>
                <w:b/>
                <w:bCs/>
                <w:i w:val="0"/>
                <w:iCs/>
                <w:color w:val="000000"/>
              </w:rPr>
              <w:t>Contribution to Outcome 2 made by linked programs</w:t>
            </w:r>
          </w:p>
          <w:p w14:paraId="213F0DE7" w14:textId="77777777" w:rsidR="007C137A" w:rsidRDefault="007C137A" w:rsidP="00A27938">
            <w:pPr>
              <w:spacing w:before="60" w:after="120"/>
              <w:rPr>
                <w:rFonts w:ascii="Calibri" w:hAnsi="Calibri"/>
                <w:lang w:eastAsia="en-US"/>
              </w:rPr>
            </w:pPr>
            <w:r>
              <w:rPr>
                <w:lang w:val="x-none" w:eastAsia="x-none"/>
              </w:rPr>
              <w:t>The Department of Agriculture and Water Resources works with PM&amp;C to provide opportunities for Indigenous communities and land managers to engage with the National Landcare Program.</w:t>
            </w:r>
          </w:p>
          <w:p w14:paraId="0B0507DA" w14:textId="77777777" w:rsidR="007C137A" w:rsidRDefault="007C137A" w:rsidP="00A27938">
            <w:pPr>
              <w:spacing w:before="60" w:after="60"/>
              <w:rPr>
                <w:rStyle w:val="ExampletextCharChar"/>
              </w:rPr>
            </w:pPr>
            <w:r>
              <w:rPr>
                <w:lang w:val="x-none" w:eastAsia="x-none"/>
              </w:rPr>
              <w:t xml:space="preserve">The Department of Agriculture and Water Resources and </w:t>
            </w:r>
            <w:r>
              <w:rPr>
                <w:lang w:eastAsia="x-none"/>
              </w:rPr>
              <w:t>PM&amp;C</w:t>
            </w:r>
            <w:r>
              <w:rPr>
                <w:lang w:val="x-none" w:eastAsia="x-none"/>
              </w:rPr>
              <w:t xml:space="preserve"> partner with Aboriginal and Torres Strait Islander Ranger groups to deliver biosecurity work that protects Australian agriculture and the northern Australian environment.</w:t>
            </w:r>
          </w:p>
        </w:tc>
      </w:tr>
    </w:tbl>
    <w:p w14:paraId="4A7736E4" w14:textId="77777777" w:rsidR="007C137A" w:rsidRDefault="007C137A" w:rsidP="007C137A">
      <w:pPr>
        <w:spacing w:line="240" w:lineRule="auto"/>
        <w:jc w:val="left"/>
        <w:rPr>
          <w:sz w:val="16"/>
          <w:szCs w:val="16"/>
        </w:rPr>
      </w:pPr>
    </w:p>
    <w:p w14:paraId="5A81B0AD" w14:textId="77777777" w:rsidR="007C137A" w:rsidRDefault="007C137A" w:rsidP="007C137A">
      <w:pPr>
        <w:spacing w:after="160" w:line="259" w:lineRule="auto"/>
        <w:jc w:val="left"/>
        <w:rPr>
          <w:sz w:val="16"/>
          <w:szCs w:val="16"/>
        </w:rPr>
      </w:pPr>
      <w:r>
        <w:rPr>
          <w:sz w:val="16"/>
          <w:szCs w:val="1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C137A" w:rsidRPr="005E6F2B" w14:paraId="5CB9DDB0" w14:textId="77777777" w:rsidTr="00A27938">
        <w:trPr>
          <w:trHeight w:val="113"/>
          <w:tblHeader/>
        </w:trPr>
        <w:tc>
          <w:tcPr>
            <w:tcW w:w="7711" w:type="dxa"/>
            <w:tcBorders>
              <w:bottom w:val="dotted" w:sz="4" w:space="0" w:color="auto"/>
            </w:tcBorders>
          </w:tcPr>
          <w:p w14:paraId="3C63D39C" w14:textId="77777777" w:rsidR="007C137A" w:rsidRPr="005E6F2B" w:rsidRDefault="007C137A" w:rsidP="00A27938">
            <w:pPr>
              <w:pStyle w:val="ExampleText0"/>
              <w:spacing w:before="60" w:after="60" w:line="240" w:lineRule="auto"/>
            </w:pPr>
            <w:r>
              <w:rPr>
                <w:rStyle w:val="ExampletextCharChar"/>
                <w:b/>
                <w:color w:val="auto"/>
              </w:rPr>
              <w:lastRenderedPageBreak/>
              <w:t>Department of the Environment and Energy</w:t>
            </w:r>
            <w:r w:rsidRPr="005E6F2B">
              <w:rPr>
                <w:rStyle w:val="ExampletextCharChar"/>
                <w:i/>
              </w:rPr>
              <w:t xml:space="preserve"> </w:t>
            </w:r>
          </w:p>
        </w:tc>
      </w:tr>
      <w:tr w:rsidR="007C137A" w:rsidRPr="005E6F2B" w14:paraId="38C200D2" w14:textId="77777777" w:rsidTr="00A27938">
        <w:trPr>
          <w:trHeight w:val="113"/>
        </w:trPr>
        <w:tc>
          <w:tcPr>
            <w:tcW w:w="7711" w:type="dxa"/>
            <w:tcBorders>
              <w:top w:val="dotted" w:sz="4" w:space="0" w:color="auto"/>
              <w:bottom w:val="single" w:sz="4" w:space="0" w:color="auto"/>
            </w:tcBorders>
          </w:tcPr>
          <w:p w14:paraId="617A96DB" w14:textId="77777777" w:rsidR="007C137A" w:rsidRPr="00872E53" w:rsidRDefault="007C137A" w:rsidP="00A27938">
            <w:pPr>
              <w:spacing w:before="60" w:after="60" w:line="240" w:lineRule="auto"/>
              <w:rPr>
                <w:rStyle w:val="ExampletextCharChar"/>
                <w:b/>
                <w:i w:val="0"/>
                <w:color w:val="auto"/>
              </w:rPr>
            </w:pPr>
            <w:r w:rsidRPr="00872E53">
              <w:rPr>
                <w:rStyle w:val="ExampletextCharChar"/>
                <w:b/>
                <w:i w:val="0"/>
                <w:color w:val="auto"/>
              </w:rPr>
              <w:t>Programs</w:t>
            </w:r>
          </w:p>
          <w:p w14:paraId="36FA3B4E" w14:textId="77777777" w:rsidR="007C137A" w:rsidRPr="00872E53" w:rsidRDefault="007C137A" w:rsidP="007C137A">
            <w:pPr>
              <w:numPr>
                <w:ilvl w:val="0"/>
                <w:numId w:val="29"/>
              </w:numPr>
              <w:spacing w:before="60" w:after="60" w:line="240" w:lineRule="auto"/>
              <w:ind w:left="714" w:hanging="357"/>
              <w:rPr>
                <w:rStyle w:val="ExampletextCharChar"/>
                <w:color w:val="auto"/>
              </w:rPr>
            </w:pPr>
            <w:r w:rsidRPr="00872E53">
              <w:rPr>
                <w:rStyle w:val="ExampletextCharChar"/>
                <w:i w:val="0"/>
                <w:color w:val="auto"/>
              </w:rPr>
              <w:t>Program 1.1 – Sustainable Management of Natural Resources and the Environment</w:t>
            </w:r>
          </w:p>
        </w:tc>
      </w:tr>
      <w:tr w:rsidR="007C137A" w:rsidRPr="005E6F2B" w14:paraId="49213629" w14:textId="77777777" w:rsidTr="00A27938">
        <w:trPr>
          <w:trHeight w:val="113"/>
        </w:trPr>
        <w:tc>
          <w:tcPr>
            <w:tcW w:w="7711" w:type="dxa"/>
            <w:tcBorders>
              <w:bottom w:val="single" w:sz="4" w:space="0" w:color="auto"/>
            </w:tcBorders>
          </w:tcPr>
          <w:p w14:paraId="05A637D5" w14:textId="77777777" w:rsidR="007C137A" w:rsidRPr="00872E53" w:rsidRDefault="007C137A" w:rsidP="00A27938">
            <w:pPr>
              <w:spacing w:before="60" w:after="60" w:line="240" w:lineRule="auto"/>
              <w:rPr>
                <w:rStyle w:val="ExampletextCharChar"/>
                <w:b/>
                <w:i w:val="0"/>
                <w:color w:val="auto"/>
              </w:rPr>
            </w:pPr>
            <w:r w:rsidRPr="00872E53">
              <w:rPr>
                <w:rStyle w:val="ExampletextCharChar"/>
                <w:b/>
                <w:i w:val="0"/>
                <w:color w:val="auto"/>
              </w:rPr>
              <w:t xml:space="preserve">Contribution to </w:t>
            </w:r>
            <w:r w:rsidRPr="00D970A8">
              <w:rPr>
                <w:rStyle w:val="ExampletextCharChar"/>
                <w:b/>
                <w:i w:val="0"/>
                <w:color w:val="auto"/>
              </w:rPr>
              <w:t xml:space="preserve">Outcome </w:t>
            </w:r>
            <w:r w:rsidRPr="00D970A8">
              <w:rPr>
                <w:rStyle w:val="ExampletextCharChar"/>
                <w:b/>
                <w:color w:val="auto"/>
              </w:rPr>
              <w:t>2</w:t>
            </w:r>
            <w:r w:rsidRPr="00872E53">
              <w:rPr>
                <w:rStyle w:val="ExampletextCharChar"/>
                <w:b/>
                <w:i w:val="0"/>
                <w:color w:val="auto"/>
              </w:rPr>
              <w:t xml:space="preserve"> made by linked programs</w:t>
            </w:r>
          </w:p>
          <w:p w14:paraId="54B89B0D" w14:textId="77777777" w:rsidR="007C137A" w:rsidRPr="00B24327" w:rsidRDefault="007C137A" w:rsidP="00A27938">
            <w:pPr>
              <w:spacing w:before="60" w:after="120" w:line="240" w:lineRule="auto"/>
              <w:rPr>
                <w:rStyle w:val="ExampletextCharChar"/>
                <w:rFonts w:eastAsia="Calibri"/>
                <w:i w:val="0"/>
                <w:color w:val="auto"/>
              </w:rPr>
            </w:pPr>
            <w:r>
              <w:t xml:space="preserve">The Departments of the Environment and Energy, PM&amp;C and Agriculture and Water Resources work together to provide opportunities for Indigenous communities and land managers to engage with the National Landcare Program. </w:t>
            </w:r>
            <w:r w:rsidRPr="00872E53">
              <w:rPr>
                <w:rFonts w:eastAsia="Calibri"/>
                <w:lang w:eastAsia="x-none"/>
              </w:rPr>
              <w:t>The Department of the Environment and Energy and PM&amp;C work cooperatively</w:t>
            </w:r>
            <w:r>
              <w:rPr>
                <w:rFonts w:eastAsia="Calibri"/>
                <w:lang w:eastAsia="x-none"/>
              </w:rPr>
              <w:t xml:space="preserve"> on </w:t>
            </w:r>
            <w:r w:rsidRPr="00872E53">
              <w:rPr>
                <w:rFonts w:eastAsia="Calibri"/>
                <w:lang w:val="x-none" w:eastAsia="x-none"/>
              </w:rPr>
              <w:t>Indigenous Protected Areas</w:t>
            </w:r>
            <w:r>
              <w:rPr>
                <w:rFonts w:eastAsia="Calibri"/>
                <w:lang w:val="x-none" w:eastAsia="x-none"/>
              </w:rPr>
              <w:t>.</w:t>
            </w:r>
          </w:p>
        </w:tc>
      </w:tr>
    </w:tbl>
    <w:p w14:paraId="1A27A714" w14:textId="77777777" w:rsidR="007C137A" w:rsidRDefault="007C137A" w:rsidP="007C137A">
      <w:pPr>
        <w:spacing w:line="240" w:lineRule="auto"/>
        <w:jc w:val="left"/>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C137A" w:rsidRPr="005E6F2B" w14:paraId="2BDE7D65" w14:textId="77777777" w:rsidTr="00A27938">
        <w:trPr>
          <w:trHeight w:val="113"/>
          <w:tblHeader/>
        </w:trPr>
        <w:tc>
          <w:tcPr>
            <w:tcW w:w="7711" w:type="dxa"/>
            <w:tcBorders>
              <w:bottom w:val="dotted" w:sz="4" w:space="0" w:color="auto"/>
            </w:tcBorders>
          </w:tcPr>
          <w:p w14:paraId="7E41581E" w14:textId="77777777" w:rsidR="007C137A" w:rsidRPr="005E6F2B" w:rsidRDefault="007C137A" w:rsidP="00A27938">
            <w:pPr>
              <w:pStyle w:val="ExampleText0"/>
              <w:spacing w:before="60" w:after="60" w:line="240" w:lineRule="auto"/>
            </w:pPr>
            <w:r>
              <w:rPr>
                <w:rStyle w:val="ExampletextCharChar"/>
                <w:b/>
                <w:color w:val="auto"/>
              </w:rPr>
              <w:t>Department of Health</w:t>
            </w:r>
          </w:p>
        </w:tc>
      </w:tr>
      <w:tr w:rsidR="007C137A" w:rsidRPr="00AF1529" w14:paraId="64509A07" w14:textId="77777777" w:rsidTr="00A27938">
        <w:trPr>
          <w:trHeight w:val="113"/>
        </w:trPr>
        <w:tc>
          <w:tcPr>
            <w:tcW w:w="7711" w:type="dxa"/>
            <w:tcBorders>
              <w:top w:val="dotted" w:sz="4" w:space="0" w:color="auto"/>
              <w:bottom w:val="single" w:sz="4" w:space="0" w:color="auto"/>
            </w:tcBorders>
          </w:tcPr>
          <w:p w14:paraId="117D6755" w14:textId="77777777" w:rsidR="007C137A" w:rsidRPr="003933B3" w:rsidRDefault="007C137A" w:rsidP="00A27938">
            <w:pPr>
              <w:spacing w:before="60" w:after="60" w:line="240" w:lineRule="auto"/>
              <w:rPr>
                <w:rStyle w:val="ExampletextCharChar"/>
                <w:b/>
                <w:i w:val="0"/>
                <w:color w:val="auto"/>
              </w:rPr>
            </w:pPr>
            <w:r w:rsidRPr="003933B3">
              <w:rPr>
                <w:rStyle w:val="ExampletextCharChar"/>
                <w:b/>
                <w:i w:val="0"/>
                <w:color w:val="auto"/>
              </w:rPr>
              <w:t>Program</w:t>
            </w:r>
          </w:p>
          <w:p w14:paraId="12F1E0FA" w14:textId="77777777" w:rsidR="007C137A" w:rsidRPr="003933B3" w:rsidRDefault="007C137A" w:rsidP="007C137A">
            <w:pPr>
              <w:numPr>
                <w:ilvl w:val="0"/>
                <w:numId w:val="29"/>
              </w:numPr>
              <w:spacing w:before="60" w:after="60" w:line="240" w:lineRule="auto"/>
              <w:ind w:left="714" w:hanging="357"/>
              <w:rPr>
                <w:rStyle w:val="ExampletextCharChar"/>
                <w:i w:val="0"/>
                <w:color w:val="auto"/>
              </w:rPr>
            </w:pPr>
            <w:r w:rsidRPr="003933B3">
              <w:rPr>
                <w:rStyle w:val="ExampletextCharChar"/>
                <w:i w:val="0"/>
                <w:color w:val="auto"/>
              </w:rPr>
              <w:t>Program 2.</w:t>
            </w:r>
            <w:r>
              <w:rPr>
                <w:rStyle w:val="ExampletextCharChar"/>
                <w:i w:val="0"/>
                <w:color w:val="auto"/>
                <w:lang w:val="en-AU"/>
              </w:rPr>
              <w:t>2</w:t>
            </w:r>
            <w:r w:rsidRPr="003933B3">
              <w:rPr>
                <w:rStyle w:val="ExampletextCharChar"/>
                <w:i w:val="0"/>
                <w:color w:val="auto"/>
              </w:rPr>
              <w:t xml:space="preserve"> – Aboriginal and Torres Strait Islander Health</w:t>
            </w:r>
          </w:p>
        </w:tc>
      </w:tr>
      <w:tr w:rsidR="007C137A" w:rsidRPr="00AF1529" w14:paraId="790919AA" w14:textId="77777777" w:rsidTr="00A27938">
        <w:trPr>
          <w:trHeight w:val="113"/>
        </w:trPr>
        <w:tc>
          <w:tcPr>
            <w:tcW w:w="7711" w:type="dxa"/>
            <w:tcBorders>
              <w:bottom w:val="single" w:sz="4" w:space="0" w:color="auto"/>
            </w:tcBorders>
          </w:tcPr>
          <w:p w14:paraId="0331FC20" w14:textId="77777777" w:rsidR="007C137A" w:rsidRPr="003933B3" w:rsidRDefault="007C137A" w:rsidP="00A27938">
            <w:pPr>
              <w:spacing w:before="60" w:after="60" w:line="240" w:lineRule="auto"/>
              <w:rPr>
                <w:rStyle w:val="ExampletextCharChar"/>
                <w:b/>
                <w:i w:val="0"/>
                <w:color w:val="auto"/>
              </w:rPr>
            </w:pPr>
            <w:r w:rsidRPr="003933B3">
              <w:rPr>
                <w:rStyle w:val="ExampletextCharChar"/>
                <w:b/>
                <w:i w:val="0"/>
                <w:color w:val="auto"/>
              </w:rPr>
              <w:t>Contribution to Outcome 2 made by linked programs</w:t>
            </w:r>
          </w:p>
          <w:p w14:paraId="2FA21B96" w14:textId="77777777" w:rsidR="007C137A" w:rsidRPr="003933B3" w:rsidRDefault="007C137A" w:rsidP="00A27938">
            <w:pPr>
              <w:spacing w:before="60" w:after="60" w:line="240" w:lineRule="auto"/>
              <w:rPr>
                <w:rStyle w:val="ExampletextCharChar"/>
                <w:color w:val="auto"/>
              </w:rPr>
            </w:pPr>
            <w:r w:rsidRPr="003933B3">
              <w:rPr>
                <w:rFonts w:eastAsia="Calibri"/>
                <w:lang w:val="x-none" w:eastAsia="x-none"/>
              </w:rPr>
              <w:t>The Department of Health works with PM&amp;C to deliver high quality essential health services to Aboriginal and Torres Strait Islander people, and respond to new and emerging health needs.</w:t>
            </w:r>
          </w:p>
        </w:tc>
      </w:tr>
    </w:tbl>
    <w:p w14:paraId="6D2A8D3C" w14:textId="77777777" w:rsidR="007C137A" w:rsidRDefault="007C137A" w:rsidP="007C137A">
      <w:pPr>
        <w:spacing w:line="240" w:lineRule="auto"/>
        <w:jc w:val="left"/>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C137A" w:rsidRPr="005E6F2B" w14:paraId="0700E69E" w14:textId="77777777" w:rsidTr="00A27938">
        <w:trPr>
          <w:trHeight w:val="113"/>
          <w:tblHeader/>
        </w:trPr>
        <w:tc>
          <w:tcPr>
            <w:tcW w:w="7711" w:type="dxa"/>
            <w:tcBorders>
              <w:bottom w:val="dotted" w:sz="4" w:space="0" w:color="auto"/>
            </w:tcBorders>
          </w:tcPr>
          <w:p w14:paraId="14792804" w14:textId="77777777" w:rsidR="007C137A" w:rsidRPr="005E6F2B" w:rsidRDefault="007C137A" w:rsidP="00A27938">
            <w:pPr>
              <w:pStyle w:val="ExampleText0"/>
              <w:spacing w:before="60" w:after="60" w:line="240" w:lineRule="auto"/>
            </w:pPr>
            <w:r>
              <w:rPr>
                <w:rStyle w:val="ExampletextCharChar"/>
                <w:b/>
                <w:color w:val="auto"/>
              </w:rPr>
              <w:t>Department of Human Services</w:t>
            </w:r>
          </w:p>
        </w:tc>
      </w:tr>
      <w:tr w:rsidR="007C137A" w:rsidRPr="005E6F2B" w14:paraId="520F441A" w14:textId="77777777" w:rsidTr="00A27938">
        <w:trPr>
          <w:trHeight w:val="113"/>
        </w:trPr>
        <w:tc>
          <w:tcPr>
            <w:tcW w:w="7711" w:type="dxa"/>
            <w:tcBorders>
              <w:top w:val="dotted" w:sz="4" w:space="0" w:color="auto"/>
              <w:bottom w:val="single" w:sz="4" w:space="0" w:color="auto"/>
            </w:tcBorders>
          </w:tcPr>
          <w:p w14:paraId="489BE19D" w14:textId="77777777" w:rsidR="007C137A" w:rsidRPr="00FA1F57" w:rsidRDefault="007C137A" w:rsidP="00A27938">
            <w:pPr>
              <w:spacing w:before="60" w:after="60" w:line="240" w:lineRule="auto"/>
              <w:rPr>
                <w:rStyle w:val="ExampletextCharChar"/>
                <w:b/>
                <w:i w:val="0"/>
                <w:color w:val="auto"/>
              </w:rPr>
            </w:pPr>
            <w:r w:rsidRPr="00FA1F57">
              <w:rPr>
                <w:rStyle w:val="ExampletextCharChar"/>
                <w:b/>
                <w:i w:val="0"/>
                <w:color w:val="auto"/>
              </w:rPr>
              <w:t>Program</w:t>
            </w:r>
          </w:p>
          <w:p w14:paraId="1F2B0FF1" w14:textId="77777777" w:rsidR="007C137A" w:rsidRPr="00FA1F57" w:rsidRDefault="007C137A" w:rsidP="007C137A">
            <w:pPr>
              <w:numPr>
                <w:ilvl w:val="0"/>
                <w:numId w:val="29"/>
              </w:numPr>
              <w:spacing w:before="60" w:after="60" w:line="240" w:lineRule="auto"/>
              <w:ind w:left="714" w:hanging="357"/>
              <w:rPr>
                <w:rStyle w:val="ExampletextCharChar"/>
                <w:i w:val="0"/>
                <w:color w:val="auto"/>
              </w:rPr>
            </w:pPr>
            <w:r w:rsidRPr="00FA1F57">
              <w:rPr>
                <w:rStyle w:val="ExampletextCharChar"/>
                <w:i w:val="0"/>
                <w:color w:val="auto"/>
              </w:rPr>
              <w:t>Program 1.1 – Services to the Community – Social Security and Welfare</w:t>
            </w:r>
          </w:p>
        </w:tc>
      </w:tr>
      <w:tr w:rsidR="007C137A" w:rsidRPr="005E6F2B" w14:paraId="46B057F1" w14:textId="77777777" w:rsidTr="00A27938">
        <w:trPr>
          <w:trHeight w:val="113"/>
        </w:trPr>
        <w:tc>
          <w:tcPr>
            <w:tcW w:w="7711" w:type="dxa"/>
            <w:tcBorders>
              <w:bottom w:val="single" w:sz="4" w:space="0" w:color="auto"/>
            </w:tcBorders>
          </w:tcPr>
          <w:p w14:paraId="2EB47216" w14:textId="77777777" w:rsidR="007C137A" w:rsidRPr="00FA1F57" w:rsidRDefault="007C137A" w:rsidP="00A27938">
            <w:pPr>
              <w:spacing w:before="60" w:after="60" w:line="240" w:lineRule="auto"/>
              <w:rPr>
                <w:rStyle w:val="ExampletextCharChar"/>
                <w:b/>
                <w:i w:val="0"/>
                <w:color w:val="auto"/>
              </w:rPr>
            </w:pPr>
            <w:r w:rsidRPr="00FA1F57">
              <w:rPr>
                <w:rStyle w:val="ExampletextCharChar"/>
                <w:b/>
                <w:i w:val="0"/>
                <w:color w:val="auto"/>
              </w:rPr>
              <w:t>Contribution to Outcome 2 made by linked programs</w:t>
            </w:r>
          </w:p>
          <w:p w14:paraId="5B898B42" w14:textId="77777777" w:rsidR="007C137A" w:rsidRPr="00FA1F57" w:rsidRDefault="007C137A" w:rsidP="00A27938">
            <w:pPr>
              <w:spacing w:before="60" w:after="60" w:line="240" w:lineRule="auto"/>
              <w:rPr>
                <w:rStyle w:val="ExampletextCharChar"/>
                <w:color w:val="auto"/>
              </w:rPr>
            </w:pPr>
            <w:r w:rsidRPr="00FA1F57">
              <w:rPr>
                <w:lang w:val="x-none" w:eastAsia="x-none"/>
              </w:rPr>
              <w:t xml:space="preserve">Payments and services under the Indigenous Advancement Strategy are delivered by the Department of Human Services </w:t>
            </w:r>
            <w:r w:rsidRPr="00FA1F57">
              <w:rPr>
                <w:lang w:eastAsia="x-none"/>
              </w:rPr>
              <w:t>under a number of indigenous specific and mainstream programs administered by a number of portfolios.</w:t>
            </w:r>
          </w:p>
        </w:tc>
      </w:tr>
    </w:tbl>
    <w:p w14:paraId="762A80C7" w14:textId="77777777" w:rsidR="007C137A" w:rsidRDefault="007C137A" w:rsidP="007C137A">
      <w:pPr>
        <w:spacing w:line="240" w:lineRule="auto"/>
        <w:jc w:val="left"/>
        <w:rPr>
          <w:sz w:val="16"/>
          <w:szCs w:val="16"/>
        </w:rPr>
      </w:pPr>
    </w:p>
    <w:p w14:paraId="579B5664" w14:textId="77777777" w:rsidR="007C137A" w:rsidRDefault="007C137A" w:rsidP="007C137A">
      <w:pPr>
        <w:spacing w:after="160" w:line="259" w:lineRule="auto"/>
        <w:jc w:val="left"/>
        <w:rPr>
          <w:rFonts w:ascii="Arial" w:hAnsi="Arial"/>
          <w:b/>
          <w:color w:val="000000"/>
          <w:lang w:val="x-none" w:eastAsia="x-none"/>
        </w:rPr>
      </w:pPr>
      <w:r>
        <w:br w:type="page"/>
      </w:r>
    </w:p>
    <w:p w14:paraId="7D4E1D28" w14:textId="77777777" w:rsidR="007C137A" w:rsidRDefault="007C137A" w:rsidP="007C137A">
      <w:pPr>
        <w:spacing w:after="160" w:line="259" w:lineRule="auto"/>
        <w:jc w:val="left"/>
        <w:rPr>
          <w:lang w:val="x-none" w:eastAsia="x-none"/>
        </w:rPr>
      </w:pPr>
    </w:p>
    <w:tbl>
      <w:tblPr>
        <w:tblpPr w:leftFromText="180" w:rightFromText="180" w:vertAnchor="text" w:horzAnchor="margin" w:tblpX="137" w:tblpY="17"/>
        <w:tblW w:w="7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C137A" w:rsidRPr="005E6F2B" w14:paraId="711CC4AA" w14:textId="77777777" w:rsidTr="00A27938">
        <w:trPr>
          <w:cantSplit/>
          <w:trHeight w:val="113"/>
          <w:tblHeader/>
        </w:trPr>
        <w:tc>
          <w:tcPr>
            <w:tcW w:w="7592" w:type="dxa"/>
            <w:tcBorders>
              <w:bottom w:val="dotted" w:sz="4" w:space="0" w:color="auto"/>
            </w:tcBorders>
          </w:tcPr>
          <w:p w14:paraId="38C177C6" w14:textId="77777777" w:rsidR="007C137A" w:rsidRPr="00372547" w:rsidRDefault="007C137A" w:rsidP="00A27938">
            <w:pPr>
              <w:pStyle w:val="ExampleText0"/>
              <w:spacing w:before="60" w:after="60" w:line="240" w:lineRule="auto"/>
              <w:rPr>
                <w:color w:val="auto"/>
              </w:rPr>
            </w:pPr>
            <w:r w:rsidRPr="00372547">
              <w:rPr>
                <w:rStyle w:val="ExampletextCharChar"/>
                <w:rFonts w:cs="Arial"/>
                <w:b/>
                <w:color w:val="auto"/>
              </w:rPr>
              <w:t>Department of Industry, Innovation and Science</w:t>
            </w:r>
          </w:p>
        </w:tc>
      </w:tr>
      <w:tr w:rsidR="007C137A" w:rsidRPr="005E6F2B" w14:paraId="4C3BF1CF" w14:textId="77777777" w:rsidTr="00A27938">
        <w:trPr>
          <w:cantSplit/>
          <w:trHeight w:val="113"/>
        </w:trPr>
        <w:tc>
          <w:tcPr>
            <w:tcW w:w="7592" w:type="dxa"/>
            <w:tcBorders>
              <w:top w:val="dotted" w:sz="4" w:space="0" w:color="auto"/>
              <w:bottom w:val="single" w:sz="4" w:space="0" w:color="auto"/>
            </w:tcBorders>
          </w:tcPr>
          <w:p w14:paraId="77B19083" w14:textId="77777777" w:rsidR="007C137A" w:rsidRPr="00372547" w:rsidRDefault="007C137A" w:rsidP="00A27938">
            <w:pPr>
              <w:spacing w:before="60" w:after="60" w:line="240" w:lineRule="auto"/>
              <w:rPr>
                <w:rStyle w:val="ExampletextCharChar"/>
                <w:b/>
                <w:i w:val="0"/>
                <w:color w:val="auto"/>
              </w:rPr>
            </w:pPr>
            <w:r w:rsidRPr="00372547">
              <w:rPr>
                <w:rStyle w:val="ExampletextCharChar"/>
                <w:b/>
                <w:i w:val="0"/>
                <w:color w:val="auto"/>
              </w:rPr>
              <w:t>Program</w:t>
            </w:r>
          </w:p>
          <w:p w14:paraId="7201DB03" w14:textId="77777777" w:rsidR="007C137A" w:rsidRPr="00372547" w:rsidRDefault="007C137A" w:rsidP="007C137A">
            <w:pPr>
              <w:numPr>
                <w:ilvl w:val="0"/>
                <w:numId w:val="29"/>
              </w:numPr>
              <w:spacing w:before="60" w:after="60" w:line="240" w:lineRule="auto"/>
              <w:ind w:left="714" w:hanging="357"/>
              <w:rPr>
                <w:rStyle w:val="ExampletextCharChar"/>
                <w:i w:val="0"/>
                <w:color w:val="auto"/>
              </w:rPr>
            </w:pPr>
            <w:r w:rsidRPr="00372547">
              <w:rPr>
                <w:rStyle w:val="ExampletextCharChar"/>
                <w:rFonts w:cs="Arial"/>
                <w:i w:val="0"/>
                <w:color w:val="auto"/>
              </w:rPr>
              <w:t>Program 2 – Growing Business Investment and Improving Business Capability</w:t>
            </w:r>
          </w:p>
        </w:tc>
      </w:tr>
      <w:tr w:rsidR="007C137A" w:rsidRPr="005E6F2B" w14:paraId="35A65C59" w14:textId="77777777" w:rsidTr="00A27938">
        <w:trPr>
          <w:cantSplit/>
          <w:trHeight w:val="113"/>
        </w:trPr>
        <w:tc>
          <w:tcPr>
            <w:tcW w:w="7592" w:type="dxa"/>
            <w:tcBorders>
              <w:bottom w:val="single" w:sz="4" w:space="0" w:color="auto"/>
            </w:tcBorders>
          </w:tcPr>
          <w:p w14:paraId="32B86572" w14:textId="77777777" w:rsidR="007C137A" w:rsidRPr="00372547" w:rsidRDefault="007C137A" w:rsidP="00A27938">
            <w:pPr>
              <w:spacing w:before="60" w:after="60" w:line="240" w:lineRule="auto"/>
              <w:rPr>
                <w:rStyle w:val="ExampletextCharChar"/>
                <w:b/>
                <w:i w:val="0"/>
                <w:color w:val="auto"/>
              </w:rPr>
            </w:pPr>
            <w:r w:rsidRPr="00372547">
              <w:rPr>
                <w:rStyle w:val="ExampletextCharChar"/>
                <w:b/>
                <w:i w:val="0"/>
                <w:color w:val="auto"/>
              </w:rPr>
              <w:t>Contribution to Outcome 2 made by linked programs</w:t>
            </w:r>
          </w:p>
          <w:p w14:paraId="671898AF" w14:textId="77777777" w:rsidR="007C137A" w:rsidRPr="00372547" w:rsidRDefault="007C137A" w:rsidP="00A27938">
            <w:pPr>
              <w:spacing w:before="60" w:after="60" w:line="240" w:lineRule="auto"/>
              <w:rPr>
                <w:rStyle w:val="ExampletextCharChar"/>
                <w:color w:val="auto"/>
              </w:rPr>
            </w:pPr>
            <w:r w:rsidRPr="00372547">
              <w:t xml:space="preserve">The Department of </w:t>
            </w:r>
            <w:r>
              <w:t xml:space="preserve">the </w:t>
            </w:r>
            <w:r w:rsidRPr="00372547">
              <w:t>Prime Minister and Cabinet is implementing initiatives that enable Indigenous Australians to benefit economically from their land. This includes pilot land reform projects, capacity building of native title corporations, and land administration and township leasing under the White Paper on Developing Northern Australia. The Department of Industry, Innovation and Science oversees implementation of the White Paper.</w:t>
            </w:r>
          </w:p>
        </w:tc>
      </w:tr>
    </w:tbl>
    <w:p w14:paraId="4A3195F4" w14:textId="77777777" w:rsidR="007C137A" w:rsidRDefault="007C137A" w:rsidP="007C137A">
      <w:pPr>
        <w:spacing w:after="160" w:line="259" w:lineRule="auto"/>
        <w:ind w:left="142"/>
        <w:jc w:val="left"/>
        <w:rPr>
          <w:lang w:val="x-none"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C137A" w:rsidRPr="005E6F2B" w14:paraId="5714527F" w14:textId="77777777" w:rsidTr="00A27938">
        <w:trPr>
          <w:trHeight w:val="113"/>
          <w:tblHeader/>
        </w:trPr>
        <w:tc>
          <w:tcPr>
            <w:tcW w:w="7592" w:type="dxa"/>
            <w:tcBorders>
              <w:bottom w:val="dotted" w:sz="4" w:space="0" w:color="auto"/>
            </w:tcBorders>
          </w:tcPr>
          <w:p w14:paraId="6B528063" w14:textId="77777777" w:rsidR="007C137A" w:rsidRPr="005E6F2B" w:rsidRDefault="007C137A" w:rsidP="00A27938">
            <w:pPr>
              <w:pStyle w:val="ExampleText0"/>
              <w:spacing w:before="60" w:after="60" w:line="240" w:lineRule="auto"/>
            </w:pPr>
            <w:r w:rsidRPr="00D970A8">
              <w:rPr>
                <w:rStyle w:val="ExampletextCharChar"/>
                <w:b/>
                <w:color w:val="auto"/>
              </w:rPr>
              <w:t>Department of</w:t>
            </w:r>
            <w:r>
              <w:rPr>
                <w:rStyle w:val="ExampletextCharChar"/>
              </w:rPr>
              <w:t xml:space="preserve"> </w:t>
            </w:r>
            <w:r w:rsidRPr="00300734">
              <w:rPr>
                <w:rStyle w:val="ExampletextCharChar"/>
                <w:b/>
                <w:color w:val="auto"/>
                <w:lang w:val="en-US"/>
              </w:rPr>
              <w:t>Jobs and Small Business</w:t>
            </w:r>
            <w:r w:rsidRPr="00300734">
              <w:rPr>
                <w:rStyle w:val="ExampletextCharChar"/>
                <w:color w:val="auto"/>
                <w:lang w:val="en-US"/>
              </w:rPr>
              <w:t xml:space="preserve"> </w:t>
            </w:r>
          </w:p>
        </w:tc>
      </w:tr>
      <w:tr w:rsidR="007C137A" w:rsidRPr="005E6F2B" w14:paraId="3146FC49" w14:textId="77777777" w:rsidTr="00A27938">
        <w:trPr>
          <w:trHeight w:val="113"/>
        </w:trPr>
        <w:tc>
          <w:tcPr>
            <w:tcW w:w="7592" w:type="dxa"/>
            <w:tcBorders>
              <w:top w:val="dotted" w:sz="4" w:space="0" w:color="auto"/>
              <w:bottom w:val="single" w:sz="4" w:space="0" w:color="auto"/>
            </w:tcBorders>
          </w:tcPr>
          <w:p w14:paraId="41ADA7C8" w14:textId="77777777" w:rsidR="007C137A" w:rsidRPr="00872E53" w:rsidRDefault="007C137A" w:rsidP="00A27938">
            <w:pPr>
              <w:spacing w:before="60" w:after="60" w:line="240" w:lineRule="auto"/>
              <w:rPr>
                <w:rStyle w:val="ExampletextCharChar"/>
                <w:b/>
                <w:i w:val="0"/>
                <w:color w:val="auto"/>
              </w:rPr>
            </w:pPr>
            <w:r w:rsidRPr="00872E53">
              <w:rPr>
                <w:rStyle w:val="ExampletextCharChar"/>
                <w:b/>
                <w:i w:val="0"/>
                <w:color w:val="auto"/>
              </w:rPr>
              <w:t>Program</w:t>
            </w:r>
          </w:p>
          <w:p w14:paraId="3E0A6EBC" w14:textId="77777777" w:rsidR="007C137A" w:rsidRPr="00872E53" w:rsidRDefault="007C137A" w:rsidP="007C137A">
            <w:pPr>
              <w:numPr>
                <w:ilvl w:val="0"/>
                <w:numId w:val="29"/>
              </w:numPr>
              <w:spacing w:before="60" w:after="60" w:line="240" w:lineRule="auto"/>
              <w:ind w:left="714" w:hanging="357"/>
              <w:rPr>
                <w:rStyle w:val="ExampletextCharChar"/>
                <w:i w:val="0"/>
                <w:color w:val="auto"/>
              </w:rPr>
            </w:pPr>
            <w:r w:rsidRPr="00872E53">
              <w:rPr>
                <w:rStyle w:val="ExampletextCharChar"/>
                <w:i w:val="0"/>
                <w:color w:val="auto"/>
              </w:rPr>
              <w:t>Program 1.1 – Employment Services</w:t>
            </w:r>
          </w:p>
        </w:tc>
      </w:tr>
      <w:tr w:rsidR="007C137A" w:rsidRPr="005E6F2B" w14:paraId="3CFD20B1" w14:textId="77777777" w:rsidTr="00A27938">
        <w:trPr>
          <w:trHeight w:val="113"/>
        </w:trPr>
        <w:tc>
          <w:tcPr>
            <w:tcW w:w="7592" w:type="dxa"/>
            <w:tcBorders>
              <w:bottom w:val="single" w:sz="4" w:space="0" w:color="auto"/>
            </w:tcBorders>
          </w:tcPr>
          <w:p w14:paraId="0B495C22" w14:textId="77777777" w:rsidR="007C137A" w:rsidRPr="00872E53" w:rsidRDefault="007C137A" w:rsidP="00A27938">
            <w:pPr>
              <w:spacing w:before="60" w:after="60" w:line="240" w:lineRule="auto"/>
              <w:rPr>
                <w:rStyle w:val="ExampletextCharChar"/>
                <w:b/>
                <w:i w:val="0"/>
                <w:color w:val="auto"/>
              </w:rPr>
            </w:pPr>
            <w:r w:rsidRPr="00872E53">
              <w:rPr>
                <w:rStyle w:val="ExampletextCharChar"/>
                <w:b/>
                <w:i w:val="0"/>
                <w:color w:val="auto"/>
              </w:rPr>
              <w:t>Contribution to Outcome 2 made by linked programs</w:t>
            </w:r>
          </w:p>
          <w:p w14:paraId="18602F23" w14:textId="77777777" w:rsidR="007C137A" w:rsidRPr="00872E53" w:rsidRDefault="007C137A" w:rsidP="00A27938">
            <w:pPr>
              <w:spacing w:before="60" w:after="60" w:line="240" w:lineRule="auto"/>
              <w:rPr>
                <w:rStyle w:val="ExampletextCharChar"/>
                <w:color w:val="auto"/>
              </w:rPr>
            </w:pPr>
            <w:r w:rsidRPr="00872E53">
              <w:rPr>
                <w:rFonts w:eastAsia="Calibri"/>
                <w:lang w:eastAsia="x-none"/>
              </w:rPr>
              <w:t xml:space="preserve">The Department of </w:t>
            </w:r>
            <w:r>
              <w:rPr>
                <w:rFonts w:eastAsia="Calibri"/>
                <w:lang w:eastAsia="x-none"/>
              </w:rPr>
              <w:t xml:space="preserve">Jobs and Small Business </w:t>
            </w:r>
            <w:r w:rsidRPr="00872E53">
              <w:rPr>
                <w:rFonts w:eastAsia="Calibri"/>
                <w:lang w:eastAsia="x-none"/>
              </w:rPr>
              <w:t>fosters a productive and competitive labour market through employment policies and programs that assist job seekers, including Indigenous Australians, into work, meet employer needs and increase Australia’s workforce participation.</w:t>
            </w:r>
          </w:p>
        </w:tc>
      </w:tr>
    </w:tbl>
    <w:p w14:paraId="55DBEB02" w14:textId="77777777" w:rsidR="007C137A" w:rsidRDefault="007C137A" w:rsidP="007C137A">
      <w:pPr>
        <w:spacing w:after="160" w:line="259" w:lineRule="auto"/>
        <w:jc w:val="left"/>
        <w:rPr>
          <w:lang w:val="x-none" w:eastAsia="x-none"/>
        </w:rPr>
      </w:pPr>
      <w:r>
        <w:rPr>
          <w:lang w:val="x-none" w:eastAsia="x-none"/>
        </w:rPr>
        <w:br w:type="page"/>
      </w:r>
    </w:p>
    <w:tbl>
      <w:tblPr>
        <w:tblpPr w:leftFromText="180" w:rightFromText="180" w:vertAnchor="page" w:horzAnchor="margin" w:tblpY="2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7C137A" w:rsidRPr="005E6F2B" w14:paraId="00F697FA" w14:textId="77777777" w:rsidTr="00A27938">
        <w:trPr>
          <w:trHeight w:val="113"/>
          <w:tblHeader/>
        </w:trPr>
        <w:tc>
          <w:tcPr>
            <w:tcW w:w="7592" w:type="dxa"/>
            <w:tcBorders>
              <w:bottom w:val="dotted" w:sz="4" w:space="0" w:color="auto"/>
            </w:tcBorders>
          </w:tcPr>
          <w:p w14:paraId="70D39B38" w14:textId="77777777" w:rsidR="007C137A" w:rsidRPr="00FA1F57" w:rsidRDefault="007C137A" w:rsidP="00A27938">
            <w:pPr>
              <w:pStyle w:val="ExampleText0"/>
              <w:spacing w:before="60" w:after="60" w:line="240" w:lineRule="auto"/>
              <w:rPr>
                <w:color w:val="auto"/>
              </w:rPr>
            </w:pPr>
            <w:r w:rsidRPr="00FA1F57">
              <w:rPr>
                <w:rStyle w:val="ExampletextCharChar"/>
                <w:b/>
                <w:color w:val="auto"/>
              </w:rPr>
              <w:lastRenderedPageBreak/>
              <w:t>Department of Social Services</w:t>
            </w:r>
          </w:p>
        </w:tc>
      </w:tr>
      <w:tr w:rsidR="007C137A" w:rsidRPr="005E6F2B" w14:paraId="11389F17" w14:textId="77777777" w:rsidTr="00A27938">
        <w:trPr>
          <w:trHeight w:val="113"/>
        </w:trPr>
        <w:tc>
          <w:tcPr>
            <w:tcW w:w="7592" w:type="dxa"/>
            <w:tcBorders>
              <w:top w:val="dotted" w:sz="4" w:space="0" w:color="auto"/>
              <w:bottom w:val="single" w:sz="4" w:space="0" w:color="auto"/>
            </w:tcBorders>
          </w:tcPr>
          <w:p w14:paraId="0F310334" w14:textId="77777777" w:rsidR="007C137A" w:rsidRPr="00FA1F57" w:rsidRDefault="007C137A" w:rsidP="00A27938">
            <w:pPr>
              <w:spacing w:before="60" w:after="60" w:line="240" w:lineRule="auto"/>
              <w:rPr>
                <w:rStyle w:val="ExampletextCharChar"/>
                <w:b/>
                <w:i w:val="0"/>
                <w:color w:val="auto"/>
              </w:rPr>
            </w:pPr>
            <w:r w:rsidRPr="00FA1F57">
              <w:rPr>
                <w:rStyle w:val="ExampletextCharChar"/>
                <w:b/>
                <w:i w:val="0"/>
                <w:color w:val="auto"/>
              </w:rPr>
              <w:t>Programs</w:t>
            </w:r>
          </w:p>
          <w:p w14:paraId="665489E7" w14:textId="77777777" w:rsidR="007C137A" w:rsidRPr="00EA6FFD" w:rsidRDefault="007C137A" w:rsidP="007C137A">
            <w:pPr>
              <w:numPr>
                <w:ilvl w:val="0"/>
                <w:numId w:val="29"/>
              </w:numPr>
              <w:spacing w:before="60" w:after="60" w:line="240" w:lineRule="auto"/>
              <w:ind w:left="714" w:hanging="357"/>
              <w:rPr>
                <w:rStyle w:val="ExampletextCharChar"/>
                <w:i w:val="0"/>
                <w:color w:val="auto"/>
              </w:rPr>
            </w:pPr>
            <w:r w:rsidRPr="00EE242B">
              <w:rPr>
                <w:rStyle w:val="ExampletextCharChar"/>
                <w:i w:val="0"/>
                <w:color w:val="auto"/>
              </w:rPr>
              <w:t>Program 1.10 – Working Age Payments</w:t>
            </w:r>
          </w:p>
          <w:p w14:paraId="543B481C" w14:textId="77777777" w:rsidR="007C137A" w:rsidRPr="00EA6FFD" w:rsidRDefault="007C137A" w:rsidP="007C137A">
            <w:pPr>
              <w:numPr>
                <w:ilvl w:val="0"/>
                <w:numId w:val="29"/>
              </w:numPr>
              <w:spacing w:before="60" w:after="60" w:line="240" w:lineRule="auto"/>
              <w:ind w:left="714" w:hanging="357"/>
              <w:rPr>
                <w:rStyle w:val="ExampletextCharChar"/>
                <w:i w:val="0"/>
                <w:color w:val="auto"/>
              </w:rPr>
            </w:pPr>
            <w:r w:rsidRPr="00EE242B">
              <w:rPr>
                <w:rStyle w:val="ExampletextCharChar"/>
                <w:i w:val="0"/>
                <w:color w:val="auto"/>
              </w:rPr>
              <w:t>Program 1.11 – Student Payments</w:t>
            </w:r>
          </w:p>
          <w:p w14:paraId="014A2C99" w14:textId="77777777" w:rsidR="007C137A" w:rsidRPr="00EA6FFD" w:rsidRDefault="007C137A" w:rsidP="007C137A">
            <w:pPr>
              <w:numPr>
                <w:ilvl w:val="0"/>
                <w:numId w:val="29"/>
              </w:numPr>
              <w:spacing w:before="60" w:after="60" w:line="240" w:lineRule="auto"/>
              <w:ind w:left="714" w:hanging="357"/>
              <w:rPr>
                <w:rStyle w:val="ExampletextCharChar"/>
                <w:i w:val="0"/>
                <w:color w:val="auto"/>
              </w:rPr>
            </w:pPr>
            <w:r w:rsidRPr="00EE242B">
              <w:rPr>
                <w:rStyle w:val="ExampletextCharChar"/>
                <w:i w:val="0"/>
                <w:color w:val="auto"/>
              </w:rPr>
              <w:t>Program 2.1 – Families and Communities</w:t>
            </w:r>
            <w:r w:rsidRPr="00EE242B">
              <w:rPr>
                <w:rStyle w:val="ExampletextCharChar"/>
                <w:i w:val="0"/>
                <w:color w:val="auto"/>
                <w:lang w:val="en-US"/>
              </w:rPr>
              <w:t xml:space="preserve"> </w:t>
            </w:r>
          </w:p>
          <w:p w14:paraId="159D9591" w14:textId="77777777" w:rsidR="007C137A" w:rsidRPr="00EA6FFD" w:rsidRDefault="007C137A" w:rsidP="007C137A">
            <w:pPr>
              <w:numPr>
                <w:ilvl w:val="0"/>
                <w:numId w:val="29"/>
              </w:numPr>
              <w:spacing w:before="60" w:after="60" w:line="240" w:lineRule="auto"/>
              <w:ind w:left="714" w:hanging="357"/>
              <w:rPr>
                <w:rStyle w:val="ExampletextCharChar"/>
                <w:i w:val="0"/>
                <w:color w:val="auto"/>
              </w:rPr>
            </w:pPr>
            <w:r w:rsidRPr="00EE242B">
              <w:rPr>
                <w:rStyle w:val="ExampletextCharChar"/>
                <w:i w:val="0"/>
                <w:color w:val="auto"/>
              </w:rPr>
              <w:t>Program 3.1 – Disability Mental Health and Carers</w:t>
            </w:r>
          </w:p>
          <w:p w14:paraId="597FA70E" w14:textId="77777777" w:rsidR="007C137A" w:rsidRPr="00483293" w:rsidRDefault="007C137A" w:rsidP="007C137A">
            <w:pPr>
              <w:numPr>
                <w:ilvl w:val="0"/>
                <w:numId w:val="29"/>
              </w:numPr>
              <w:spacing w:before="60" w:after="60" w:line="240" w:lineRule="auto"/>
              <w:ind w:left="714" w:hanging="357"/>
              <w:rPr>
                <w:rStyle w:val="ExampletextCharChar"/>
                <w:i w:val="0"/>
                <w:color w:val="auto"/>
              </w:rPr>
            </w:pPr>
            <w:r w:rsidRPr="00EE242B">
              <w:rPr>
                <w:rStyle w:val="ExampletextCharChar"/>
                <w:i w:val="0"/>
                <w:color w:val="auto"/>
              </w:rPr>
              <w:t>Program 4.1 – Housing and Homelessness Program</w:t>
            </w:r>
          </w:p>
        </w:tc>
      </w:tr>
      <w:tr w:rsidR="007C137A" w:rsidRPr="005E6F2B" w14:paraId="30CE9D3C" w14:textId="77777777" w:rsidTr="00A27938">
        <w:trPr>
          <w:trHeight w:val="113"/>
        </w:trPr>
        <w:tc>
          <w:tcPr>
            <w:tcW w:w="7592" w:type="dxa"/>
            <w:tcBorders>
              <w:bottom w:val="single" w:sz="4" w:space="0" w:color="auto"/>
            </w:tcBorders>
          </w:tcPr>
          <w:p w14:paraId="443BECCD" w14:textId="77777777" w:rsidR="007C137A" w:rsidRPr="00FA1F57" w:rsidRDefault="007C137A" w:rsidP="00A27938">
            <w:pPr>
              <w:spacing w:before="60" w:after="60" w:line="240" w:lineRule="auto"/>
              <w:rPr>
                <w:rStyle w:val="ExampletextCharChar"/>
                <w:b/>
                <w:i w:val="0"/>
                <w:color w:val="auto"/>
              </w:rPr>
            </w:pPr>
            <w:r w:rsidRPr="00FA1F57">
              <w:rPr>
                <w:rStyle w:val="ExampletextCharChar"/>
                <w:b/>
                <w:i w:val="0"/>
                <w:color w:val="auto"/>
              </w:rPr>
              <w:t>Contribution to Outcome 2 made by linked programs</w:t>
            </w:r>
          </w:p>
          <w:p w14:paraId="49F85E32" w14:textId="77777777" w:rsidR="007C137A" w:rsidRPr="00FA1F57" w:rsidRDefault="007C137A" w:rsidP="00A27938">
            <w:pPr>
              <w:spacing w:before="60" w:after="120" w:line="240" w:lineRule="auto"/>
              <w:rPr>
                <w:rFonts w:eastAsia="Calibri"/>
                <w:lang w:val="x-none" w:eastAsia="x-none"/>
              </w:rPr>
            </w:pPr>
            <w:r w:rsidRPr="00FA1F57">
              <w:rPr>
                <w:rFonts w:eastAsia="Calibri"/>
                <w:lang w:val="x-none" w:eastAsia="x-none"/>
              </w:rPr>
              <w:t xml:space="preserve">The Department of Social Services has policy responsibility for student payments, </w:t>
            </w:r>
            <w:r w:rsidRPr="00FA1F57">
              <w:rPr>
                <w:rFonts w:eastAsia="Calibri"/>
                <w:lang w:eastAsia="x-none"/>
              </w:rPr>
              <w:t xml:space="preserve">including ABSTUDY, which provide financial assistance to Indigenous families and students to encourage attendance and retention at school. In addition, </w:t>
            </w:r>
            <w:r w:rsidRPr="00FA1F57">
              <w:rPr>
                <w:rFonts w:eastAsia="Calibri"/>
                <w:lang w:val="x-none" w:eastAsia="x-none"/>
              </w:rPr>
              <w:t xml:space="preserve">some </w:t>
            </w:r>
            <w:r w:rsidRPr="00FA1F57">
              <w:rPr>
                <w:rFonts w:eastAsia="Calibri"/>
                <w:lang w:eastAsia="x-none"/>
              </w:rPr>
              <w:t xml:space="preserve">payments </w:t>
            </w:r>
            <w:r w:rsidRPr="00FA1F57">
              <w:rPr>
                <w:rFonts w:eastAsia="Calibri"/>
                <w:lang w:val="x-none" w:eastAsia="x-none"/>
              </w:rPr>
              <w:t xml:space="preserve">(i.e. Relocation Scholarships and Student Start-up Loans) are subject to mutual exclusion provisions for some scholarships (i.e. Commonwealth Accommodation Costs Scholarship and Commonwealth Education Costs Scholarship) paid for the same period, which are administered by </w:t>
            </w:r>
            <w:r w:rsidRPr="00FA1F57">
              <w:rPr>
                <w:rFonts w:eastAsia="Calibri"/>
                <w:lang w:eastAsia="x-none"/>
              </w:rPr>
              <w:t>PM&amp;C</w:t>
            </w:r>
            <w:r w:rsidRPr="00FA1F57">
              <w:rPr>
                <w:rFonts w:eastAsia="Calibri"/>
                <w:lang w:val="x-none" w:eastAsia="x-none"/>
              </w:rPr>
              <w:t>.</w:t>
            </w:r>
          </w:p>
          <w:p w14:paraId="58428951" w14:textId="77777777" w:rsidR="007C137A" w:rsidRPr="00FA1F57" w:rsidRDefault="007C137A" w:rsidP="00A27938">
            <w:pPr>
              <w:spacing w:before="60" w:after="120" w:line="240" w:lineRule="auto"/>
              <w:rPr>
                <w:rFonts w:eastAsia="Calibri"/>
                <w:lang w:val="x-none" w:eastAsia="x-none"/>
              </w:rPr>
            </w:pPr>
            <w:r w:rsidRPr="00FA1F57">
              <w:rPr>
                <w:rFonts w:eastAsia="Calibri"/>
                <w:lang w:val="x-none" w:eastAsia="x-none"/>
              </w:rPr>
              <w:t xml:space="preserve">The Department of Social Services contributes to the Indigenous Advancement Strategy by supporting the development of stronger families and more resilient communities by supporting Indigenous families and communities to enjoy similar levels of physical emotional and social wellbeing </w:t>
            </w:r>
            <w:r w:rsidRPr="00FA1F57">
              <w:rPr>
                <w:rFonts w:eastAsia="Calibri"/>
                <w:lang w:eastAsia="x-none"/>
              </w:rPr>
              <w:t xml:space="preserve">to that </w:t>
            </w:r>
            <w:r w:rsidRPr="00FA1F57">
              <w:rPr>
                <w:rFonts w:eastAsia="Calibri"/>
                <w:lang w:val="x-none" w:eastAsia="x-none"/>
              </w:rPr>
              <w:t>enjoyed by other Australians</w:t>
            </w:r>
            <w:r w:rsidRPr="00FA1F57">
              <w:rPr>
                <w:rFonts w:eastAsia="Calibri"/>
                <w:lang w:eastAsia="x-none"/>
              </w:rPr>
              <w:t>;</w:t>
            </w:r>
            <w:r w:rsidRPr="00FA1F57">
              <w:rPr>
                <w:rFonts w:eastAsia="Calibri"/>
                <w:lang w:val="x-none" w:eastAsia="x-none"/>
              </w:rPr>
              <w:t xml:space="preserve"> supporting families to give children a good start in life</w:t>
            </w:r>
            <w:r w:rsidRPr="00FA1F57">
              <w:rPr>
                <w:rFonts w:eastAsia="Calibri"/>
                <w:lang w:eastAsia="x-none"/>
              </w:rPr>
              <w:t>; supporting access to affordable housing;</w:t>
            </w:r>
            <w:r w:rsidRPr="00FA1F57">
              <w:rPr>
                <w:rFonts w:eastAsia="Calibri"/>
                <w:lang w:val="x-none" w:eastAsia="x-none"/>
              </w:rPr>
              <w:t xml:space="preserve"> and supporting remote strategic investments and remote housing strategies.</w:t>
            </w:r>
          </w:p>
          <w:p w14:paraId="0B9ACA83" w14:textId="77777777" w:rsidR="007C137A" w:rsidRPr="00FA1F57" w:rsidRDefault="007C137A" w:rsidP="00A27938">
            <w:pPr>
              <w:spacing w:before="60" w:after="60" w:line="240" w:lineRule="auto"/>
              <w:rPr>
                <w:rFonts w:eastAsia="Calibri"/>
                <w:lang w:eastAsia="x-none"/>
              </w:rPr>
            </w:pPr>
            <w:r w:rsidRPr="00FA1F57">
              <w:rPr>
                <w:rFonts w:eastAsia="Calibri"/>
                <w:lang w:val="x-none" w:eastAsia="x-none"/>
              </w:rPr>
              <w:t xml:space="preserve">The Department of Social Services </w:t>
            </w:r>
            <w:r w:rsidRPr="00FA1F57">
              <w:rPr>
                <w:rFonts w:eastAsia="Calibri"/>
                <w:lang w:eastAsia="x-none"/>
              </w:rPr>
              <w:t xml:space="preserve">also </w:t>
            </w:r>
            <w:r w:rsidRPr="00FA1F57">
              <w:rPr>
                <w:rFonts w:eastAsia="Calibri"/>
                <w:lang w:val="x-none" w:eastAsia="x-none"/>
              </w:rPr>
              <w:t>contributes to the Indigenous Advancement Strategy by supporting eligible Indigenous Australians</w:t>
            </w:r>
            <w:r w:rsidRPr="00FA1F57">
              <w:rPr>
                <w:rFonts w:eastAsia="Calibri"/>
                <w:lang w:eastAsia="x-none"/>
              </w:rPr>
              <w:t xml:space="preserve"> living in non-remote regions</w:t>
            </w:r>
            <w:r w:rsidRPr="00FA1F57">
              <w:rPr>
                <w:rFonts w:eastAsia="Calibri"/>
                <w:lang w:val="x-none" w:eastAsia="x-none"/>
              </w:rPr>
              <w:t xml:space="preserve"> with a disability into work.</w:t>
            </w:r>
          </w:p>
          <w:p w14:paraId="4C57AE26" w14:textId="77777777" w:rsidR="007C137A" w:rsidRPr="00FA1F57" w:rsidRDefault="007C137A" w:rsidP="00A27938">
            <w:pPr>
              <w:spacing w:before="60" w:after="60" w:line="240" w:lineRule="auto"/>
              <w:rPr>
                <w:rFonts w:eastAsia="Calibri"/>
                <w:lang w:eastAsia="x-none"/>
              </w:rPr>
            </w:pPr>
            <w:r w:rsidRPr="00FA1F57">
              <w:rPr>
                <w:rFonts w:eastAsia="Calibri"/>
                <w:lang w:eastAsia="x-none"/>
              </w:rPr>
              <w:t xml:space="preserve">The Department of Social Services works with state and territory governments under the National Framework for Protecting Australia’s Children 2009-2020 to improve outcomes for Indigenous children in contact with or at risk of entering child protection systems. </w:t>
            </w:r>
          </w:p>
          <w:p w14:paraId="5AC0C83C" w14:textId="77777777" w:rsidR="007C137A" w:rsidRPr="00FA1F57" w:rsidRDefault="007C137A" w:rsidP="00A27938">
            <w:pPr>
              <w:spacing w:before="60" w:after="60" w:line="240" w:lineRule="auto"/>
              <w:rPr>
                <w:rStyle w:val="ExampletextCharChar"/>
                <w:color w:val="auto"/>
              </w:rPr>
            </w:pPr>
            <w:r>
              <w:rPr>
                <w:rFonts w:eastAsia="Calibri"/>
                <w:lang w:val="x-none" w:eastAsia="x-none"/>
              </w:rPr>
              <w:t xml:space="preserve">The Department of Social Services </w:t>
            </w:r>
            <w:r w:rsidRPr="00677614">
              <w:rPr>
                <w:rFonts w:eastAsia="Calibri"/>
                <w:lang w:val="x-none" w:eastAsia="x-none"/>
              </w:rPr>
              <w:t>is also leading</w:t>
            </w:r>
            <w:r>
              <w:rPr>
                <w:rFonts w:eastAsia="Calibri"/>
                <w:lang w:val="x-none" w:eastAsia="x-none"/>
              </w:rPr>
              <w:t xml:space="preserve"> the implementation of the Commonwealth response to the recommendations and findings of the Royal Commission into the Protection and Detention of children in the Northern Territory</w:t>
            </w:r>
            <w:r w:rsidRPr="00677614">
              <w:rPr>
                <w:rFonts w:eastAsia="Calibri"/>
                <w:lang w:val="x-none" w:eastAsia="x-none"/>
              </w:rPr>
              <w:t xml:space="preserve">, </w:t>
            </w:r>
            <w:r>
              <w:rPr>
                <w:rFonts w:eastAsia="Calibri"/>
                <w:lang w:val="x-none" w:eastAsia="x-none"/>
              </w:rPr>
              <w:t>work</w:t>
            </w:r>
            <w:r w:rsidRPr="00677614">
              <w:rPr>
                <w:rFonts w:eastAsia="Calibri"/>
                <w:lang w:val="x-none" w:eastAsia="x-none"/>
              </w:rPr>
              <w:t xml:space="preserve">ing closely with PM&amp;C, </w:t>
            </w:r>
            <w:r>
              <w:rPr>
                <w:rFonts w:eastAsia="Calibri"/>
                <w:lang w:val="x-none" w:eastAsia="x-none"/>
              </w:rPr>
              <w:t>in partnership with the Northern Territory government and non-government organisations and local communities</w:t>
            </w:r>
            <w:r w:rsidRPr="00677614">
              <w:rPr>
                <w:rFonts w:eastAsia="Calibri"/>
                <w:lang w:val="x-none" w:eastAsia="x-none"/>
              </w:rPr>
              <w:t>.</w:t>
            </w:r>
          </w:p>
        </w:tc>
      </w:tr>
    </w:tbl>
    <w:p w14:paraId="0172CECF" w14:textId="77777777" w:rsidR="007C137A" w:rsidRPr="00372547" w:rsidRDefault="007C137A" w:rsidP="007C137A">
      <w:pPr>
        <w:pStyle w:val="TableGraphic"/>
        <w:rPr>
          <w:lang w:val="x-none" w:eastAsia="x-none"/>
        </w:rPr>
      </w:pPr>
    </w:p>
    <w:p w14:paraId="2C747DAB" w14:textId="77777777" w:rsidR="007C137A" w:rsidRDefault="007C137A" w:rsidP="007C137A">
      <w:pPr>
        <w:spacing w:after="160" w:line="259" w:lineRule="auto"/>
        <w:jc w:val="left"/>
        <w:rPr>
          <w:rFonts w:ascii="Arial" w:hAnsi="Arial"/>
          <w:b/>
          <w:color w:val="000000"/>
          <w:lang w:val="x-none" w:eastAsia="x-none"/>
        </w:rPr>
      </w:pPr>
      <w:r>
        <w:br w:type="page"/>
      </w:r>
    </w:p>
    <w:p w14:paraId="0C05D1E2" w14:textId="77777777" w:rsidR="007C137A" w:rsidRPr="00C56B07" w:rsidRDefault="007C137A" w:rsidP="007C137A">
      <w:pPr>
        <w:pStyle w:val="TableHeading"/>
      </w:pPr>
      <w:r>
        <w:lastRenderedPageBreak/>
        <w:t>Table 2.2.1: Budgeted expenses for Outcome 2</w:t>
      </w:r>
      <w:r w:rsidRPr="00FE5E00">
        <w:rPr>
          <w:b w:val="0"/>
        </w:rPr>
        <w:t xml:space="preserve"> </w:t>
      </w:r>
    </w:p>
    <w:p w14:paraId="56517207" w14:textId="0AF8DC41" w:rsidR="007C137A" w:rsidRDefault="00216C86" w:rsidP="007C137A">
      <w:pPr>
        <w:spacing w:after="160" w:line="259" w:lineRule="auto"/>
        <w:jc w:val="left"/>
      </w:pPr>
      <w:r w:rsidRPr="00216C86">
        <w:rPr>
          <w:noProof/>
        </w:rPr>
        <w:drawing>
          <wp:inline distT="0" distB="0" distL="0" distR="0" wp14:anchorId="793A392E" wp14:editId="5DE73C15">
            <wp:extent cx="4643120" cy="5771515"/>
            <wp:effectExtent l="0" t="0" r="508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3120" cy="5771515"/>
                    </a:xfrm>
                    <a:prstGeom prst="rect">
                      <a:avLst/>
                    </a:prstGeom>
                    <a:noFill/>
                    <a:ln>
                      <a:noFill/>
                    </a:ln>
                  </pic:spPr>
                </pic:pic>
              </a:graphicData>
            </a:graphic>
          </wp:inline>
        </w:drawing>
      </w:r>
      <w:r w:rsidR="007C137A">
        <w:br w:type="page"/>
      </w:r>
    </w:p>
    <w:p w14:paraId="0D904B1A" w14:textId="77777777" w:rsidR="007C137A" w:rsidRPr="00701E9F" w:rsidRDefault="007C137A" w:rsidP="007C137A">
      <w:pPr>
        <w:pStyle w:val="TableHeading"/>
        <w:rPr>
          <w:lang w:val="en-US"/>
        </w:rPr>
      </w:pPr>
      <w:r>
        <w:lastRenderedPageBreak/>
        <w:t>Table 2.2.1: Budgeted expenses for Outcome 2</w:t>
      </w:r>
      <w:r>
        <w:rPr>
          <w:lang w:val="en-US"/>
        </w:rPr>
        <w:t xml:space="preserve"> (continued)</w:t>
      </w:r>
      <w:r w:rsidRPr="004E7074">
        <w:rPr>
          <w:b w:val="0"/>
          <w:lang w:val="en-US"/>
        </w:rPr>
        <w:t xml:space="preserve"> </w:t>
      </w:r>
    </w:p>
    <w:p w14:paraId="739DEA6D" w14:textId="0F667D6B" w:rsidR="007C137A" w:rsidRDefault="00747A6D" w:rsidP="007C137A">
      <w:pPr>
        <w:spacing w:after="160" w:line="259" w:lineRule="auto"/>
        <w:jc w:val="left"/>
      </w:pPr>
      <w:r w:rsidRPr="00747A6D">
        <w:rPr>
          <w:noProof/>
        </w:rPr>
        <w:drawing>
          <wp:inline distT="0" distB="0" distL="0" distR="0" wp14:anchorId="39A95572" wp14:editId="2A8D724B">
            <wp:extent cx="4643120" cy="602107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3120" cy="6021070"/>
                    </a:xfrm>
                    <a:prstGeom prst="rect">
                      <a:avLst/>
                    </a:prstGeom>
                    <a:noFill/>
                    <a:ln>
                      <a:noFill/>
                    </a:ln>
                  </pic:spPr>
                </pic:pic>
              </a:graphicData>
            </a:graphic>
          </wp:inline>
        </w:drawing>
      </w:r>
      <w:r w:rsidR="007C137A">
        <w:br w:type="page"/>
      </w:r>
    </w:p>
    <w:p w14:paraId="0C374A77" w14:textId="77777777" w:rsidR="007C137A" w:rsidRDefault="007C137A" w:rsidP="007C137A">
      <w:pPr>
        <w:pStyle w:val="TableHeading"/>
        <w:rPr>
          <w:lang w:val="en-US"/>
        </w:rPr>
      </w:pPr>
      <w:r>
        <w:lastRenderedPageBreak/>
        <w:t>Table 2.2.1: Budgeted expenses for Outcome 2</w:t>
      </w:r>
      <w:r>
        <w:rPr>
          <w:lang w:val="en-US"/>
        </w:rPr>
        <w:t xml:space="preserve"> (continued)</w:t>
      </w:r>
      <w:r w:rsidRPr="004E7074">
        <w:rPr>
          <w:b w:val="0"/>
          <w:lang w:val="en-US"/>
        </w:rPr>
        <w:t xml:space="preserve"> </w:t>
      </w:r>
    </w:p>
    <w:p w14:paraId="40307C3D" w14:textId="358BC5E0" w:rsidR="007C137A" w:rsidRDefault="00747A6D" w:rsidP="007C137A">
      <w:pPr>
        <w:spacing w:after="0" w:line="240" w:lineRule="auto"/>
        <w:rPr>
          <w:rFonts w:ascii="Arial" w:hAnsi="Arial" w:cs="Arial"/>
          <w:sz w:val="16"/>
          <w:szCs w:val="16"/>
        </w:rPr>
      </w:pPr>
      <w:r w:rsidRPr="00747A6D">
        <w:rPr>
          <w:noProof/>
        </w:rPr>
        <w:drawing>
          <wp:inline distT="0" distB="0" distL="0" distR="0" wp14:anchorId="19D57E71" wp14:editId="2B995CD9">
            <wp:extent cx="4643120" cy="522541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3120" cy="5225415"/>
                    </a:xfrm>
                    <a:prstGeom prst="rect">
                      <a:avLst/>
                    </a:prstGeom>
                    <a:noFill/>
                    <a:ln>
                      <a:noFill/>
                    </a:ln>
                  </pic:spPr>
                </pic:pic>
              </a:graphicData>
            </a:graphic>
          </wp:inline>
        </w:drawing>
      </w:r>
    </w:p>
    <w:p w14:paraId="1F1B152A" w14:textId="77777777" w:rsidR="007C137A" w:rsidRPr="002B1854" w:rsidRDefault="007C137A" w:rsidP="007C137A">
      <w:pPr>
        <w:spacing w:after="0" w:line="240" w:lineRule="auto"/>
        <w:rPr>
          <w:rFonts w:ascii="Arial" w:hAnsi="Arial" w:cs="Arial"/>
          <w:sz w:val="16"/>
          <w:szCs w:val="16"/>
        </w:rPr>
      </w:pPr>
      <w:r w:rsidRPr="002B1854">
        <w:rPr>
          <w:rFonts w:ascii="Arial" w:hAnsi="Arial" w:cs="Arial"/>
          <w:sz w:val="16"/>
          <w:szCs w:val="16"/>
        </w:rPr>
        <w:t>Note: Departmental appropriation splits and totals are indicative estimates and may change in the course of the budget year as government priorities change.</w:t>
      </w:r>
    </w:p>
    <w:p w14:paraId="6D07C066" w14:textId="77777777" w:rsidR="007C137A" w:rsidRDefault="007C137A" w:rsidP="007C137A">
      <w:pPr>
        <w:pStyle w:val="ListParagraph"/>
        <w:numPr>
          <w:ilvl w:val="0"/>
          <w:numId w:val="30"/>
        </w:numPr>
        <w:spacing w:line="240" w:lineRule="auto"/>
        <w:ind w:left="284" w:hanging="284"/>
        <w:rPr>
          <w:rFonts w:ascii="Arial" w:hAnsi="Arial" w:cs="Arial"/>
          <w:sz w:val="16"/>
          <w:szCs w:val="16"/>
        </w:rPr>
      </w:pPr>
      <w:r w:rsidRPr="00EE242B">
        <w:rPr>
          <w:rFonts w:ascii="Arial" w:hAnsi="Arial" w:cs="Arial"/>
          <w:sz w:val="16"/>
          <w:szCs w:val="16"/>
        </w:rPr>
        <w:t>The Aboriginal and Torres Strait Islander Land and Sea Future Fund (ATSILSFF) was established in the Finance Portfolio from 1 February 2019. The balance of the Aboriginal and Torres Strait Islander Land Account was transferred from PM&amp;C to the ATSILSFF. The new Indigenous Land and Sea Corporation Funding Special Account was established on 1 February 2019 to continue payments to the Indigenous Land and Sea Corporation.</w:t>
      </w:r>
    </w:p>
    <w:p w14:paraId="5D6D0895" w14:textId="77777777" w:rsidR="007C137A" w:rsidRPr="00437724" w:rsidRDefault="007C137A" w:rsidP="007C137A">
      <w:pPr>
        <w:pStyle w:val="ListParagraph"/>
        <w:numPr>
          <w:ilvl w:val="0"/>
          <w:numId w:val="30"/>
        </w:numPr>
        <w:spacing w:line="240" w:lineRule="auto"/>
        <w:ind w:left="284" w:hanging="284"/>
        <w:rPr>
          <w:rFonts w:ascii="Arial" w:hAnsi="Arial" w:cs="Arial"/>
          <w:sz w:val="16"/>
          <w:szCs w:val="16"/>
        </w:rPr>
      </w:pPr>
      <w:r w:rsidRPr="00437724">
        <w:rPr>
          <w:rFonts w:ascii="Arial" w:hAnsi="Arial" w:cs="Arial"/>
          <w:sz w:val="16"/>
          <w:szCs w:val="16"/>
        </w:rPr>
        <w:t>Program 2.2: Children and Schooling includes the National Partnership on Northern Territory Remote Aboriginal Investment (Non-Government Schools) with payment</w:t>
      </w:r>
      <w:r w:rsidRPr="00CE776C">
        <w:rPr>
          <w:rFonts w:ascii="Arial" w:hAnsi="Arial" w:cs="Arial"/>
          <w:sz w:val="16"/>
          <w:szCs w:val="16"/>
        </w:rPr>
        <w:t>s of $4.779</w:t>
      </w:r>
      <w:r>
        <w:rPr>
          <w:rFonts w:ascii="Arial" w:hAnsi="Arial" w:cs="Arial"/>
          <w:sz w:val="16"/>
          <w:szCs w:val="16"/>
        </w:rPr>
        <w:t xml:space="preserve"> </w:t>
      </w:r>
      <w:r w:rsidRPr="00437724">
        <w:rPr>
          <w:rFonts w:ascii="Arial" w:hAnsi="Arial" w:cs="Arial"/>
          <w:sz w:val="16"/>
          <w:szCs w:val="16"/>
        </w:rPr>
        <w:t>million to the Northern Territory in 2019</w:t>
      </w:r>
      <w:r>
        <w:rPr>
          <w:rFonts w:ascii="Arial" w:hAnsi="Arial" w:cs="Arial"/>
          <w:sz w:val="16"/>
          <w:szCs w:val="16"/>
        </w:rPr>
        <w:t>-20</w:t>
      </w:r>
      <w:r w:rsidRPr="00437724">
        <w:rPr>
          <w:rFonts w:ascii="Arial" w:hAnsi="Arial" w:cs="Arial"/>
          <w:sz w:val="16"/>
          <w:szCs w:val="16"/>
        </w:rPr>
        <w:t xml:space="preserve">. Information on the terms and conditions can be found in the National Partnership on Northern Territory Remote Aboriginal Investment at </w:t>
      </w:r>
      <w:hyperlink r:id="rId67" w:history="1">
        <w:r w:rsidRPr="00437724">
          <w:rPr>
            <w:rFonts w:ascii="Arial" w:hAnsi="Arial" w:cs="Arial"/>
            <w:sz w:val="16"/>
            <w:szCs w:val="16"/>
          </w:rPr>
          <w:t>http://www.federalfinancialrelations.gov.au/content/npa/community_services/national-partnership/NT_remote_aboriginal_investment_NP.pdf</w:t>
        </w:r>
      </w:hyperlink>
      <w:r w:rsidRPr="00437724">
        <w:rPr>
          <w:rFonts w:ascii="Arial" w:hAnsi="Arial" w:cs="Arial"/>
          <w:sz w:val="16"/>
          <w:szCs w:val="16"/>
        </w:rPr>
        <w:t xml:space="preserve">. Terms and conditions are made under authority from section 7(2) of the </w:t>
      </w:r>
      <w:r w:rsidRPr="00EE242B">
        <w:rPr>
          <w:rFonts w:ascii="Arial" w:hAnsi="Arial" w:cs="Arial"/>
          <w:i/>
          <w:sz w:val="16"/>
          <w:szCs w:val="16"/>
        </w:rPr>
        <w:t>COAG Reform Fund Act 2008</w:t>
      </w:r>
      <w:r w:rsidRPr="00437724">
        <w:rPr>
          <w:rFonts w:ascii="Arial" w:hAnsi="Arial" w:cs="Arial"/>
          <w:sz w:val="16"/>
          <w:szCs w:val="16"/>
        </w:rPr>
        <w:t xml:space="preserve"> and the Intergovernmental Agreement on Federal Financial Relations.</w:t>
      </w:r>
    </w:p>
    <w:p w14:paraId="3AEF1BF6" w14:textId="77777777" w:rsidR="007C137A" w:rsidRPr="00746672" w:rsidRDefault="007C137A" w:rsidP="007C137A">
      <w:pPr>
        <w:pStyle w:val="ListParagraph"/>
        <w:numPr>
          <w:ilvl w:val="0"/>
          <w:numId w:val="30"/>
        </w:numPr>
        <w:spacing w:line="240" w:lineRule="auto"/>
        <w:ind w:left="284" w:hanging="284"/>
        <w:jc w:val="both"/>
        <w:rPr>
          <w:rFonts w:ascii="Arial" w:hAnsi="Arial" w:cs="Arial"/>
          <w:sz w:val="16"/>
          <w:szCs w:val="16"/>
        </w:rPr>
      </w:pPr>
      <w:r w:rsidRPr="00746672">
        <w:rPr>
          <w:rFonts w:ascii="Arial" w:hAnsi="Arial" w:cs="Arial"/>
          <w:sz w:val="16"/>
          <w:szCs w:val="16"/>
        </w:rPr>
        <w:t xml:space="preserve">Estimated expenses incurred in relation to receipts retained under section 74 of the </w:t>
      </w:r>
      <w:r w:rsidRPr="00EE242B">
        <w:rPr>
          <w:rFonts w:ascii="Arial" w:hAnsi="Arial" w:cs="Arial"/>
          <w:i/>
          <w:sz w:val="16"/>
          <w:szCs w:val="16"/>
        </w:rPr>
        <w:t>PGPA Act 2013</w:t>
      </w:r>
      <w:r w:rsidRPr="00746672">
        <w:rPr>
          <w:rFonts w:ascii="Arial" w:hAnsi="Arial" w:cs="Arial"/>
          <w:sz w:val="16"/>
          <w:szCs w:val="16"/>
        </w:rPr>
        <w:t xml:space="preserve">.  </w:t>
      </w:r>
    </w:p>
    <w:p w14:paraId="0210926C" w14:textId="77777777" w:rsidR="007C137A" w:rsidRPr="00EE242B" w:rsidRDefault="007C137A" w:rsidP="007C137A">
      <w:pPr>
        <w:pStyle w:val="ListParagraph"/>
        <w:numPr>
          <w:ilvl w:val="0"/>
          <w:numId w:val="30"/>
        </w:numPr>
        <w:spacing w:line="240" w:lineRule="auto"/>
        <w:ind w:left="284" w:hanging="284"/>
        <w:jc w:val="both"/>
        <w:rPr>
          <w:rFonts w:ascii="Arial" w:hAnsi="Arial" w:cs="Arial"/>
          <w:sz w:val="16"/>
          <w:szCs w:val="16"/>
        </w:rPr>
      </w:pPr>
      <w:r w:rsidRPr="001B0A76">
        <w:rPr>
          <w:rFonts w:ascii="Arial" w:hAnsi="Arial" w:cs="Arial"/>
          <w:sz w:val="16"/>
          <w:szCs w:val="16"/>
        </w:rPr>
        <w:t xml:space="preserve">Expenses not requiring appropriation in the Budget year are made up of depreciation expenses, </w:t>
      </w:r>
      <w:proofErr w:type="spellStart"/>
      <w:r w:rsidRPr="001B0A76">
        <w:rPr>
          <w:rFonts w:ascii="Arial" w:hAnsi="Arial" w:cs="Arial"/>
          <w:sz w:val="16"/>
          <w:szCs w:val="16"/>
        </w:rPr>
        <w:t>amortisation</w:t>
      </w:r>
      <w:proofErr w:type="spellEnd"/>
      <w:r w:rsidRPr="001B0A76">
        <w:rPr>
          <w:rFonts w:ascii="Arial" w:hAnsi="Arial" w:cs="Arial"/>
          <w:sz w:val="16"/>
          <w:szCs w:val="16"/>
        </w:rPr>
        <w:t xml:space="preserve"> expenses, make good expenses, audit fees and other services provided free of charge.</w:t>
      </w:r>
      <w:r w:rsidRPr="00EE242B">
        <w:rPr>
          <w:rFonts w:ascii="Arial" w:hAnsi="Arial" w:cs="Arial"/>
          <w:sz w:val="16"/>
          <w:szCs w:val="16"/>
        </w:rPr>
        <w:br w:type="page"/>
      </w:r>
    </w:p>
    <w:p w14:paraId="50CDFBD8" w14:textId="77777777" w:rsidR="007C137A" w:rsidRPr="00A14CFB" w:rsidRDefault="007C137A" w:rsidP="007C137A">
      <w:pPr>
        <w:pStyle w:val="TableHeading"/>
        <w:rPr>
          <w:lang w:val="en-AU"/>
        </w:rPr>
      </w:pPr>
      <w:r w:rsidRPr="00B37DD4">
        <w:lastRenderedPageBreak/>
        <w:t>Table 2.</w:t>
      </w:r>
      <w:r w:rsidRPr="00B37DD4">
        <w:rPr>
          <w:lang w:val="en-AU"/>
        </w:rPr>
        <w:t>2</w:t>
      </w:r>
      <w:r w:rsidRPr="00B37DD4">
        <w:t>.</w:t>
      </w:r>
      <w:r w:rsidRPr="00B37DD4">
        <w:rPr>
          <w:lang w:val="en-AU"/>
        </w:rPr>
        <w:t>2</w:t>
      </w:r>
      <w:r w:rsidRPr="00B37DD4">
        <w:t>:</w:t>
      </w:r>
      <w:r w:rsidRPr="00F71634">
        <w:t xml:space="preserve"> Performance criteria for Outcome </w:t>
      </w:r>
      <w:r>
        <w:rPr>
          <w:lang w:val="en-AU"/>
        </w:rPr>
        <w:t>2</w:t>
      </w:r>
    </w:p>
    <w:p w14:paraId="094379AC" w14:textId="77777777" w:rsidR="007C137A" w:rsidRDefault="007C137A" w:rsidP="007C137A">
      <w:r w:rsidRPr="00F71634">
        <w:t xml:space="preserve">Table </w:t>
      </w:r>
      <w:r w:rsidRPr="00B37DD4">
        <w:t>2.2.</w:t>
      </w:r>
      <w:r>
        <w:t>2</w:t>
      </w:r>
      <w:r w:rsidRPr="00F71634">
        <w:t xml:space="preserve"> below details the performance criteria for each program associated with Outcome </w:t>
      </w:r>
      <w:r>
        <w:t>2</w:t>
      </w:r>
      <w:r w:rsidRPr="00F71634">
        <w:t>. It also summarises how each pro</w:t>
      </w:r>
      <w:r>
        <w:t>gram is delivered and where 2019-20</w:t>
      </w:r>
      <w:r w:rsidRPr="00F71634">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C137A" w:rsidRPr="00F12964" w14:paraId="0ACCCC6A" w14:textId="77777777" w:rsidTr="00A27938">
        <w:trPr>
          <w:tblHeader/>
        </w:trPr>
        <w:tc>
          <w:tcPr>
            <w:tcW w:w="7741" w:type="dxa"/>
            <w:gridSpan w:val="3"/>
            <w:shd w:val="clear" w:color="auto" w:fill="F2F2F2"/>
          </w:tcPr>
          <w:p w14:paraId="7C9F6AB0" w14:textId="3ED64C6C" w:rsidR="007C137A" w:rsidRPr="00F12964" w:rsidRDefault="007C137A" w:rsidP="00B14D11">
            <w:pPr>
              <w:pStyle w:val="TableColumnHeadingLeft"/>
              <w:jc w:val="both"/>
            </w:pPr>
            <w:r w:rsidRPr="00F12964">
              <w:t>Outcome 2 – Improve results for Indigenous Australians including in relation to school attendance, employment and community safety, through delivering services and programmes, and through measures that recognise the</w:t>
            </w:r>
            <w:r>
              <w:t xml:space="preserve"> special</w:t>
            </w:r>
            <w:r w:rsidRPr="00F12964">
              <w:t xml:space="preserve"> place that Indigenous people hold in this </w:t>
            </w:r>
            <w:r w:rsidR="00B14D11">
              <w:t>N</w:t>
            </w:r>
            <w:r w:rsidRPr="00F12964">
              <w:t>ation.</w:t>
            </w:r>
          </w:p>
        </w:tc>
      </w:tr>
      <w:tr w:rsidR="007C137A" w:rsidRPr="00F12964" w14:paraId="62595564" w14:textId="77777777" w:rsidTr="00A27938">
        <w:trPr>
          <w:tblHeader/>
        </w:trPr>
        <w:tc>
          <w:tcPr>
            <w:tcW w:w="7741" w:type="dxa"/>
            <w:gridSpan w:val="3"/>
            <w:shd w:val="clear" w:color="auto" w:fill="F2F2F2"/>
          </w:tcPr>
          <w:p w14:paraId="6DCAB654" w14:textId="77777777" w:rsidR="007C137A" w:rsidRPr="00F12964" w:rsidRDefault="007C137A" w:rsidP="00A27938">
            <w:pPr>
              <w:tabs>
                <w:tab w:val="left" w:pos="709"/>
              </w:tabs>
              <w:spacing w:before="60" w:after="60" w:line="240" w:lineRule="auto"/>
              <w:ind w:left="147" w:right="113" w:hanging="147"/>
              <w:rPr>
                <w:rFonts w:ascii="Arial" w:hAnsi="Arial" w:cs="Arial"/>
                <w:b/>
                <w:sz w:val="16"/>
                <w:szCs w:val="16"/>
              </w:rPr>
            </w:pPr>
            <w:r w:rsidRPr="00F12964">
              <w:rPr>
                <w:rFonts w:ascii="Arial" w:hAnsi="Arial" w:cs="Arial"/>
                <w:b/>
                <w:sz w:val="16"/>
                <w:szCs w:val="16"/>
              </w:rPr>
              <w:t>Program 2.1 – Jobs, Land and Economy</w:t>
            </w:r>
          </w:p>
          <w:p w14:paraId="14C19AB9" w14:textId="77777777" w:rsidR="007C137A" w:rsidRPr="00F12964"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 xml:space="preserve">The objectives of this program are </w:t>
            </w:r>
            <w:r>
              <w:rPr>
                <w:rFonts w:ascii="Arial" w:hAnsi="Arial" w:cs="Arial"/>
                <w:sz w:val="16"/>
                <w:szCs w:val="16"/>
              </w:rPr>
              <w:t xml:space="preserve">to </w:t>
            </w:r>
            <w:r w:rsidRPr="00F12964">
              <w:rPr>
                <w:rFonts w:ascii="Arial" w:hAnsi="Arial" w:cs="Arial"/>
                <w:sz w:val="16"/>
                <w:szCs w:val="16"/>
              </w:rPr>
              <w:t>get adults into work, foster Indigenous business and assist Indigenous people to generate economic and social benefits from effective use of their land, particularly in remote areas.</w:t>
            </w:r>
          </w:p>
        </w:tc>
      </w:tr>
      <w:tr w:rsidR="007C137A" w:rsidRPr="00F12964" w14:paraId="392AF3E0" w14:textId="77777777" w:rsidTr="00A27938">
        <w:tc>
          <w:tcPr>
            <w:tcW w:w="1701" w:type="dxa"/>
            <w:tcBorders>
              <w:bottom w:val="double" w:sz="4" w:space="0" w:color="auto"/>
            </w:tcBorders>
          </w:tcPr>
          <w:p w14:paraId="182DC149"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Delivery</w:t>
            </w:r>
          </w:p>
        </w:tc>
        <w:tc>
          <w:tcPr>
            <w:tcW w:w="6040" w:type="dxa"/>
            <w:gridSpan w:val="2"/>
            <w:tcBorders>
              <w:bottom w:val="double" w:sz="4" w:space="0" w:color="auto"/>
            </w:tcBorders>
          </w:tcPr>
          <w:p w14:paraId="2E5CCCD6" w14:textId="77777777" w:rsidR="007C137A" w:rsidRPr="00F12964" w:rsidRDefault="007C137A" w:rsidP="00A27938">
            <w:pPr>
              <w:tabs>
                <w:tab w:val="left" w:pos="709"/>
              </w:tabs>
              <w:spacing w:before="60" w:after="60" w:line="240" w:lineRule="auto"/>
              <w:rPr>
                <w:rFonts w:ascii="Arial" w:hAnsi="Arial" w:cs="Arial"/>
                <w:i/>
                <w:sz w:val="16"/>
                <w:szCs w:val="16"/>
              </w:rPr>
            </w:pPr>
            <w:r w:rsidRPr="00F12964">
              <w:rPr>
                <w:rFonts w:ascii="Arial" w:hAnsi="Arial" w:cs="Arial"/>
                <w:sz w:val="16"/>
                <w:szCs w:val="16"/>
              </w:rPr>
              <w:t>This program is delivered through Indigenous Advancement Strategy</w:t>
            </w:r>
            <w:r>
              <w:rPr>
                <w:rFonts w:ascii="Arial" w:hAnsi="Arial" w:cs="Arial"/>
                <w:sz w:val="16"/>
                <w:szCs w:val="16"/>
              </w:rPr>
              <w:t xml:space="preserve"> (IAS)</w:t>
            </w:r>
            <w:r w:rsidRPr="00F12964">
              <w:rPr>
                <w:rFonts w:ascii="Arial" w:hAnsi="Arial" w:cs="Arial"/>
                <w:sz w:val="16"/>
                <w:szCs w:val="16"/>
              </w:rPr>
              <w:t xml:space="preserve"> activities aimed at increasing Indigenous employment, business and economic development.</w:t>
            </w:r>
          </w:p>
        </w:tc>
      </w:tr>
      <w:tr w:rsidR="007C137A" w:rsidRPr="00F12964" w14:paraId="440AB89E" w14:textId="77777777" w:rsidTr="00A27938">
        <w:tc>
          <w:tcPr>
            <w:tcW w:w="7741" w:type="dxa"/>
            <w:gridSpan w:val="3"/>
            <w:tcBorders>
              <w:top w:val="double" w:sz="4" w:space="0" w:color="auto"/>
              <w:bottom w:val="double" w:sz="4" w:space="0" w:color="auto"/>
            </w:tcBorders>
          </w:tcPr>
          <w:p w14:paraId="3FDAB2D0"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information</w:t>
            </w:r>
          </w:p>
        </w:tc>
      </w:tr>
      <w:tr w:rsidR="007C137A" w:rsidRPr="00F12964" w14:paraId="71476D2C" w14:textId="77777777" w:rsidTr="00A27938">
        <w:tc>
          <w:tcPr>
            <w:tcW w:w="1701" w:type="dxa"/>
            <w:tcBorders>
              <w:top w:val="double" w:sz="4" w:space="0" w:color="auto"/>
              <w:bottom w:val="single" w:sz="4" w:space="0" w:color="auto"/>
              <w:right w:val="single" w:sz="4" w:space="0" w:color="auto"/>
            </w:tcBorders>
          </w:tcPr>
          <w:p w14:paraId="6A59642E"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265304D"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criteria</w:t>
            </w:r>
            <w:r w:rsidRPr="00F1296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7EFAA98C"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Targets</w:t>
            </w:r>
          </w:p>
        </w:tc>
      </w:tr>
      <w:tr w:rsidR="007C137A" w:rsidRPr="00F12964" w14:paraId="7C92CE4B" w14:textId="77777777" w:rsidTr="00A27938">
        <w:tc>
          <w:tcPr>
            <w:tcW w:w="1701" w:type="dxa"/>
            <w:tcBorders>
              <w:top w:val="dotted" w:sz="4" w:space="0" w:color="auto"/>
              <w:bottom w:val="dotted" w:sz="4" w:space="0" w:color="auto"/>
              <w:right w:val="single" w:sz="4" w:space="0" w:color="auto"/>
            </w:tcBorders>
          </w:tcPr>
          <w:p w14:paraId="5C3437EE"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5A52848B"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Indigenous Advancement Strategy activities contribute towards increased Indigenous employment, business and economic development.</w:t>
            </w:r>
          </w:p>
        </w:tc>
        <w:tc>
          <w:tcPr>
            <w:tcW w:w="2565" w:type="dxa"/>
            <w:tcBorders>
              <w:top w:val="dotted" w:sz="4" w:space="0" w:color="auto"/>
              <w:left w:val="single" w:sz="4" w:space="0" w:color="auto"/>
              <w:bottom w:val="dotted" w:sz="4" w:space="0" w:color="auto"/>
            </w:tcBorders>
          </w:tcPr>
          <w:p w14:paraId="2AB3B598" w14:textId="77777777" w:rsidR="007C137A" w:rsidRPr="00F12964" w:rsidRDefault="007C137A" w:rsidP="00A27938">
            <w:pPr>
              <w:numPr>
                <w:ilvl w:val="0"/>
                <w:numId w:val="21"/>
              </w:numPr>
              <w:spacing w:before="60" w:after="60" w:line="276" w:lineRule="auto"/>
              <w:ind w:left="103" w:right="34" w:hanging="142"/>
              <w:contextualSpacing/>
              <w:jc w:val="left"/>
              <w:rPr>
                <w:rFonts w:ascii="Arial" w:hAnsi="Arial" w:cs="Arial"/>
                <w:sz w:val="16"/>
                <w:szCs w:val="16"/>
              </w:rPr>
            </w:pPr>
            <w:r w:rsidRPr="00F12964">
              <w:rPr>
                <w:rFonts w:ascii="Arial" w:hAnsi="Arial" w:cs="Arial"/>
                <w:sz w:val="16"/>
                <w:szCs w:val="16"/>
              </w:rPr>
              <w:t xml:space="preserve">At least 70 per cent of funded activities within this program achieved the outcome </w:t>
            </w:r>
            <w:proofErr w:type="gramStart"/>
            <w:r w:rsidRPr="00F12964">
              <w:rPr>
                <w:rFonts w:ascii="Arial" w:hAnsi="Arial" w:cs="Arial"/>
                <w:sz w:val="16"/>
                <w:szCs w:val="16"/>
              </w:rPr>
              <w:t>KPIs</w:t>
            </w:r>
            <w:r w:rsidRPr="00F12964">
              <w:rPr>
                <w:rFonts w:ascii="Arial" w:hAnsi="Arial" w:cs="Arial"/>
                <w:sz w:val="16"/>
                <w:szCs w:val="16"/>
                <w:vertAlign w:val="superscript"/>
              </w:rPr>
              <w:t>(</w:t>
            </w:r>
            <w:proofErr w:type="gramEnd"/>
            <w:r w:rsidRPr="00F12964">
              <w:rPr>
                <w:rFonts w:ascii="Arial" w:hAnsi="Arial" w:cs="Arial"/>
                <w:sz w:val="16"/>
                <w:szCs w:val="16"/>
                <w:vertAlign w:val="superscript"/>
              </w:rPr>
              <w:t>b)</w:t>
            </w:r>
            <w:r w:rsidDel="00581163">
              <w:rPr>
                <w:rFonts w:ascii="Arial" w:hAnsi="Arial" w:cs="Arial"/>
                <w:sz w:val="16"/>
                <w:szCs w:val="16"/>
              </w:rPr>
              <w:t xml:space="preserve"> </w:t>
            </w:r>
            <w:r w:rsidRPr="00F12964">
              <w:rPr>
                <w:rFonts w:ascii="Arial" w:hAnsi="Arial" w:cs="Arial"/>
                <w:sz w:val="16"/>
                <w:szCs w:val="16"/>
              </w:rPr>
              <w:t xml:space="preserve"> specified in </w:t>
            </w:r>
            <w:r>
              <w:rPr>
                <w:rFonts w:ascii="Arial" w:hAnsi="Arial" w:cs="Arial"/>
                <w:sz w:val="16"/>
                <w:szCs w:val="16"/>
              </w:rPr>
              <w:t>funding a</w:t>
            </w:r>
            <w:r w:rsidRPr="00F12964">
              <w:rPr>
                <w:rFonts w:ascii="Arial" w:hAnsi="Arial" w:cs="Arial"/>
                <w:sz w:val="16"/>
                <w:szCs w:val="16"/>
              </w:rPr>
              <w:t>greement</w:t>
            </w:r>
            <w:r>
              <w:rPr>
                <w:rFonts w:ascii="Arial" w:hAnsi="Arial" w:cs="Arial"/>
                <w:sz w:val="16"/>
                <w:szCs w:val="16"/>
              </w:rPr>
              <w:t>s</w:t>
            </w:r>
            <w:r w:rsidRPr="00F12964">
              <w:rPr>
                <w:rFonts w:ascii="Arial" w:hAnsi="Arial" w:cs="Arial"/>
                <w:sz w:val="16"/>
                <w:szCs w:val="16"/>
              </w:rPr>
              <w:t>.</w:t>
            </w:r>
          </w:p>
          <w:p w14:paraId="4B4A4DAD" w14:textId="77777777" w:rsidR="007C137A" w:rsidRPr="00F12964" w:rsidRDefault="007C137A" w:rsidP="00A27938">
            <w:pPr>
              <w:numPr>
                <w:ilvl w:val="0"/>
                <w:numId w:val="21"/>
              </w:numPr>
              <w:spacing w:before="60" w:after="60" w:line="276" w:lineRule="auto"/>
              <w:ind w:left="103" w:right="34" w:hanging="142"/>
              <w:contextualSpacing/>
              <w:jc w:val="left"/>
              <w:rPr>
                <w:rFonts w:ascii="Arial" w:hAnsi="Arial" w:cs="Arial"/>
                <w:i/>
                <w:sz w:val="16"/>
                <w:szCs w:val="16"/>
              </w:rPr>
            </w:pPr>
            <w:r w:rsidRPr="00F12964">
              <w:rPr>
                <w:rFonts w:ascii="Arial" w:hAnsi="Arial" w:cs="Arial"/>
                <w:sz w:val="16"/>
                <w:szCs w:val="16"/>
              </w:rPr>
              <w:t>Target of 3 per cent of Commonwealth Government contracts are awarded to Indigenous-owned business</w:t>
            </w:r>
            <w:r>
              <w:rPr>
                <w:rFonts w:ascii="Arial" w:hAnsi="Arial" w:cs="Arial"/>
                <w:sz w:val="16"/>
                <w:szCs w:val="16"/>
              </w:rPr>
              <w:t>.</w:t>
            </w:r>
          </w:p>
        </w:tc>
      </w:tr>
      <w:tr w:rsidR="007C137A" w:rsidRPr="00F12964" w14:paraId="280D143B" w14:textId="77777777" w:rsidTr="00A27938">
        <w:tc>
          <w:tcPr>
            <w:tcW w:w="1701" w:type="dxa"/>
            <w:tcBorders>
              <w:top w:val="dotted" w:sz="4" w:space="0" w:color="auto"/>
              <w:bottom w:val="dotted" w:sz="4" w:space="0" w:color="auto"/>
              <w:right w:val="single" w:sz="4" w:space="0" w:color="auto"/>
            </w:tcBorders>
          </w:tcPr>
          <w:p w14:paraId="27011B65" w14:textId="77777777" w:rsidR="007C137A" w:rsidRPr="00F12964" w:rsidRDefault="007C137A" w:rsidP="00A27938">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7084A6D0"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2018-19</w:t>
            </w:r>
          </w:p>
        </w:tc>
        <w:tc>
          <w:tcPr>
            <w:tcW w:w="2565" w:type="dxa"/>
            <w:tcBorders>
              <w:top w:val="dotted" w:sz="4" w:space="0" w:color="auto"/>
              <w:left w:val="single" w:sz="4" w:space="0" w:color="auto"/>
              <w:bottom w:val="dotted" w:sz="4" w:space="0" w:color="auto"/>
            </w:tcBorders>
          </w:tcPr>
          <w:p w14:paraId="2C007173"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2018-19</w:t>
            </w:r>
          </w:p>
        </w:tc>
      </w:tr>
      <w:tr w:rsidR="007C137A" w:rsidRPr="00F12964" w14:paraId="16199CD9" w14:textId="77777777" w:rsidTr="00A27938">
        <w:tc>
          <w:tcPr>
            <w:tcW w:w="1701" w:type="dxa"/>
            <w:tcBorders>
              <w:top w:val="dotted" w:sz="4" w:space="0" w:color="auto"/>
              <w:right w:val="single" w:sz="4" w:space="0" w:color="auto"/>
            </w:tcBorders>
          </w:tcPr>
          <w:p w14:paraId="18CDF1E7" w14:textId="77777777" w:rsidR="007C137A" w:rsidRPr="00F12964" w:rsidRDefault="007C137A" w:rsidP="00A27938">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F1296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2FC5F5EC" w14:textId="77777777" w:rsidR="007C137A" w:rsidRPr="00F12964" w:rsidRDefault="007C137A" w:rsidP="00A27938">
            <w:pPr>
              <w:tabs>
                <w:tab w:val="left" w:pos="709"/>
              </w:tabs>
              <w:spacing w:before="60" w:after="60" w:line="240" w:lineRule="auto"/>
              <w:jc w:val="left"/>
              <w:rPr>
                <w:rFonts w:ascii="Arial" w:hAnsi="Arial" w:cs="Arial"/>
                <w:i/>
                <w:sz w:val="16"/>
                <w:szCs w:val="16"/>
              </w:rPr>
            </w:pPr>
            <w:r>
              <w:rPr>
                <w:rFonts w:ascii="Arial" w:hAnsi="Arial" w:cs="Arial"/>
                <w:sz w:val="16"/>
                <w:szCs w:val="16"/>
              </w:rPr>
              <w:t>As per 2019-20</w:t>
            </w:r>
          </w:p>
        </w:tc>
        <w:tc>
          <w:tcPr>
            <w:tcW w:w="2565" w:type="dxa"/>
            <w:tcBorders>
              <w:top w:val="dotted" w:sz="4" w:space="0" w:color="auto"/>
              <w:left w:val="single" w:sz="4" w:space="0" w:color="auto"/>
            </w:tcBorders>
          </w:tcPr>
          <w:p w14:paraId="587831C1" w14:textId="77777777" w:rsidR="007C137A" w:rsidRPr="00F12964" w:rsidRDefault="007C137A" w:rsidP="00A27938">
            <w:pPr>
              <w:tabs>
                <w:tab w:val="left" w:pos="709"/>
              </w:tabs>
              <w:spacing w:before="60" w:after="60" w:line="240" w:lineRule="auto"/>
              <w:jc w:val="left"/>
              <w:rPr>
                <w:rFonts w:ascii="Arial" w:hAnsi="Arial" w:cs="Arial"/>
                <w:sz w:val="16"/>
                <w:szCs w:val="16"/>
              </w:rPr>
            </w:pPr>
            <w:r>
              <w:rPr>
                <w:rFonts w:ascii="Arial" w:hAnsi="Arial" w:cs="Arial"/>
                <w:sz w:val="16"/>
                <w:szCs w:val="16"/>
              </w:rPr>
              <w:t>As per 2019-20</w:t>
            </w:r>
          </w:p>
        </w:tc>
      </w:tr>
      <w:tr w:rsidR="007C137A" w:rsidRPr="00F12964" w14:paraId="01F11536" w14:textId="77777777" w:rsidTr="00A27938">
        <w:tc>
          <w:tcPr>
            <w:tcW w:w="1701" w:type="dxa"/>
          </w:tcPr>
          <w:p w14:paraId="6FA2DB3D"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Purposes</w:t>
            </w:r>
            <w:r>
              <w:rPr>
                <w:rFonts w:ascii="Arial" w:hAnsi="Arial" w:cs="Arial"/>
                <w:b/>
                <w:sz w:val="16"/>
                <w:szCs w:val="16"/>
              </w:rPr>
              <w:t xml:space="preserve"> </w:t>
            </w:r>
            <w:r w:rsidRPr="00EE242B">
              <w:rPr>
                <w:rFonts w:ascii="Arial" w:hAnsi="Arial" w:cs="Arial"/>
                <w:sz w:val="16"/>
                <w:szCs w:val="16"/>
              </w:rPr>
              <w:t>(a)</w:t>
            </w:r>
          </w:p>
        </w:tc>
        <w:tc>
          <w:tcPr>
            <w:tcW w:w="6040" w:type="dxa"/>
            <w:gridSpan w:val="2"/>
          </w:tcPr>
          <w:p w14:paraId="55C1AC05"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b/>
                <w:sz w:val="16"/>
                <w:szCs w:val="16"/>
              </w:rPr>
              <w:t>Improving the lives of Indigenous Australians</w:t>
            </w:r>
          </w:p>
        </w:tc>
      </w:tr>
    </w:tbl>
    <w:p w14:paraId="18C7607B" w14:textId="77777777" w:rsidR="007C137A" w:rsidRPr="00F12964" w:rsidRDefault="007C137A" w:rsidP="007C137A">
      <w:pPr>
        <w:pStyle w:val="ChartandTableFootnote"/>
        <w:numPr>
          <w:ilvl w:val="0"/>
          <w:numId w:val="22"/>
        </w:numPr>
        <w:ind w:left="567" w:hanging="425"/>
        <w:jc w:val="left"/>
        <w:rPr>
          <w:rFonts w:cs="Arial"/>
          <w:color w:val="auto"/>
          <w:szCs w:val="16"/>
        </w:rPr>
      </w:pPr>
      <w:r w:rsidRPr="00F12964">
        <w:rPr>
          <w:rFonts w:cs="Arial"/>
          <w:color w:val="auto"/>
          <w:szCs w:val="16"/>
        </w:rPr>
        <w:t xml:space="preserve">Refers to </w:t>
      </w:r>
      <w:r>
        <w:rPr>
          <w:rFonts w:cs="Arial"/>
          <w:color w:val="auto"/>
          <w:szCs w:val="16"/>
          <w:lang w:val="en-US"/>
        </w:rPr>
        <w:t xml:space="preserve">Purpose 3 </w:t>
      </w:r>
      <w:r>
        <w:rPr>
          <w:rFonts w:cs="Arial"/>
          <w:color w:val="auto"/>
          <w:szCs w:val="16"/>
        </w:rPr>
        <w:t>in the Corporate Plan 2018-22</w:t>
      </w:r>
      <w:r w:rsidRPr="00F12964">
        <w:rPr>
          <w:rFonts w:cs="Arial"/>
          <w:color w:val="auto"/>
          <w:szCs w:val="16"/>
        </w:rPr>
        <w:t>.</w:t>
      </w:r>
    </w:p>
    <w:p w14:paraId="33CD1A71" w14:textId="77777777" w:rsidR="007C137A" w:rsidRPr="00581163" w:rsidRDefault="007C137A" w:rsidP="007C137A">
      <w:pPr>
        <w:pStyle w:val="ChartandTableFootnote"/>
        <w:numPr>
          <w:ilvl w:val="0"/>
          <w:numId w:val="22"/>
        </w:numPr>
        <w:ind w:left="567" w:hanging="425"/>
        <w:jc w:val="left"/>
        <w:rPr>
          <w:rFonts w:cs="Arial"/>
          <w:color w:val="auto"/>
          <w:szCs w:val="16"/>
        </w:rPr>
      </w:pPr>
      <w:r w:rsidRPr="00BE165C">
        <w:rPr>
          <w:rFonts w:cs="Arial"/>
          <w:color w:val="auto"/>
          <w:szCs w:val="16"/>
        </w:rPr>
        <w:t>Specified IAS activity outcomes for Program 2.1 include improved: School Based Traineeships</w:t>
      </w:r>
      <w:r w:rsidRPr="00BE165C">
        <w:rPr>
          <w:rFonts w:cs="Arial"/>
          <w:color w:val="auto"/>
          <w:szCs w:val="16"/>
          <w:lang w:val="en-US"/>
        </w:rPr>
        <w:t xml:space="preserve"> </w:t>
      </w:r>
      <w:r w:rsidRPr="00BE165C">
        <w:rPr>
          <w:rFonts w:cs="Arial"/>
          <w:color w:val="auto"/>
          <w:szCs w:val="16"/>
        </w:rPr>
        <w:t>completion rates; employment outcomes for Indigenous participants; tertiary retention and completion rates for Indigenous students undertaking cadetships; delivery of remote employment services; sustainability of Indigenous businesses; technical and leadership skills of Indigenous Rangers; land management outcomes; and support of Native Title determination.</w:t>
      </w:r>
    </w:p>
    <w:p w14:paraId="5E7C1DAB" w14:textId="77777777" w:rsidR="007C137A" w:rsidRDefault="007C137A" w:rsidP="007C137A">
      <w:pPr>
        <w:spacing w:after="160" w:line="259" w:lineRule="auto"/>
        <w:jc w:val="left"/>
        <w:rPr>
          <w:lang w:val="x-none" w:eastAsia="x-none"/>
        </w:rPr>
      </w:pPr>
      <w:r>
        <w:rPr>
          <w:lang w:val="x-none" w:eastAsia="x-none"/>
        </w:rP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C137A" w:rsidRPr="00F12964" w14:paraId="704652F9" w14:textId="77777777" w:rsidTr="00A27938">
        <w:trPr>
          <w:tblHeader/>
        </w:trPr>
        <w:tc>
          <w:tcPr>
            <w:tcW w:w="7741" w:type="dxa"/>
            <w:gridSpan w:val="3"/>
            <w:shd w:val="clear" w:color="auto" w:fill="F2F2F2"/>
          </w:tcPr>
          <w:p w14:paraId="5A8B00F0" w14:textId="77777777" w:rsidR="007C137A" w:rsidRPr="00F12964" w:rsidRDefault="007C137A" w:rsidP="00A27938">
            <w:pPr>
              <w:tabs>
                <w:tab w:val="left" w:pos="709"/>
              </w:tabs>
              <w:spacing w:before="60" w:after="60" w:line="240" w:lineRule="auto"/>
              <w:ind w:left="147" w:right="113" w:hanging="147"/>
              <w:rPr>
                <w:rFonts w:ascii="Arial" w:hAnsi="Arial" w:cs="Arial"/>
                <w:b/>
                <w:sz w:val="16"/>
                <w:szCs w:val="16"/>
              </w:rPr>
            </w:pPr>
            <w:r w:rsidRPr="00F12964">
              <w:rPr>
                <w:rFonts w:ascii="Arial" w:hAnsi="Arial" w:cs="Arial"/>
                <w:b/>
                <w:sz w:val="16"/>
                <w:szCs w:val="16"/>
              </w:rPr>
              <w:lastRenderedPageBreak/>
              <w:t>Program 2.2 – Children and Schooling</w:t>
            </w:r>
          </w:p>
          <w:p w14:paraId="21AFCC88" w14:textId="77777777" w:rsidR="007C137A" w:rsidRPr="00F12964"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 xml:space="preserve">The objectives of this program are </w:t>
            </w:r>
            <w:r>
              <w:rPr>
                <w:rFonts w:ascii="Arial" w:hAnsi="Arial" w:cs="Arial"/>
                <w:sz w:val="16"/>
                <w:szCs w:val="16"/>
              </w:rPr>
              <w:t>to get</w:t>
            </w:r>
            <w:r w:rsidRPr="00F12964">
              <w:rPr>
                <w:rFonts w:ascii="Arial" w:hAnsi="Arial" w:cs="Arial"/>
                <w:sz w:val="16"/>
                <w:szCs w:val="16"/>
              </w:rPr>
              <w:t xml:space="preserve"> children to school, particularly in remote Indigenous communities, improving education outcomes and supporting families to give children a good start in life.  This program includes measures to improve access to further education.</w:t>
            </w:r>
          </w:p>
        </w:tc>
      </w:tr>
      <w:tr w:rsidR="007C137A" w:rsidRPr="00F12964" w14:paraId="1CA82C25" w14:textId="77777777" w:rsidTr="00A27938">
        <w:tc>
          <w:tcPr>
            <w:tcW w:w="1701" w:type="dxa"/>
            <w:tcBorders>
              <w:bottom w:val="double" w:sz="4" w:space="0" w:color="auto"/>
            </w:tcBorders>
          </w:tcPr>
          <w:p w14:paraId="54EA04EE"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Delivery</w:t>
            </w:r>
          </w:p>
        </w:tc>
        <w:tc>
          <w:tcPr>
            <w:tcW w:w="6040" w:type="dxa"/>
            <w:gridSpan w:val="2"/>
            <w:tcBorders>
              <w:bottom w:val="double" w:sz="4" w:space="0" w:color="auto"/>
            </w:tcBorders>
          </w:tcPr>
          <w:p w14:paraId="30CBFCA6" w14:textId="77777777" w:rsidR="007C137A" w:rsidRPr="00F12964" w:rsidRDefault="007C137A" w:rsidP="00A27938">
            <w:pPr>
              <w:tabs>
                <w:tab w:val="left" w:pos="709"/>
              </w:tabs>
              <w:spacing w:before="60" w:after="60" w:line="240" w:lineRule="auto"/>
              <w:rPr>
                <w:rFonts w:ascii="Arial" w:hAnsi="Arial" w:cs="Arial"/>
                <w:i/>
                <w:sz w:val="16"/>
                <w:szCs w:val="16"/>
              </w:rPr>
            </w:pPr>
            <w:r w:rsidRPr="00F12964">
              <w:rPr>
                <w:rFonts w:ascii="Arial" w:hAnsi="Arial" w:cs="Arial"/>
                <w:sz w:val="16"/>
                <w:szCs w:val="16"/>
              </w:rPr>
              <w:t>This program is delivered through Indigenous Advancement Strategy activities aimed at increasing Indigenous school attendance and improved educational outcomes.</w:t>
            </w:r>
          </w:p>
        </w:tc>
      </w:tr>
      <w:tr w:rsidR="007C137A" w:rsidRPr="00F12964" w14:paraId="26E668DE" w14:textId="77777777" w:rsidTr="00A27938">
        <w:tc>
          <w:tcPr>
            <w:tcW w:w="7741" w:type="dxa"/>
            <w:gridSpan w:val="3"/>
            <w:tcBorders>
              <w:top w:val="double" w:sz="4" w:space="0" w:color="auto"/>
              <w:bottom w:val="double" w:sz="4" w:space="0" w:color="auto"/>
            </w:tcBorders>
          </w:tcPr>
          <w:p w14:paraId="7AB257FC"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information</w:t>
            </w:r>
          </w:p>
        </w:tc>
      </w:tr>
      <w:tr w:rsidR="007C137A" w:rsidRPr="00F12964" w14:paraId="4FF6DC69" w14:textId="77777777" w:rsidTr="00A27938">
        <w:tc>
          <w:tcPr>
            <w:tcW w:w="1701" w:type="dxa"/>
            <w:tcBorders>
              <w:top w:val="double" w:sz="4" w:space="0" w:color="auto"/>
              <w:bottom w:val="single" w:sz="4" w:space="0" w:color="auto"/>
              <w:right w:val="single" w:sz="4" w:space="0" w:color="auto"/>
            </w:tcBorders>
          </w:tcPr>
          <w:p w14:paraId="7051CC1C"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D10489C"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criteria</w:t>
            </w:r>
            <w:r w:rsidRPr="00F1296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44BE34A8"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Targets</w:t>
            </w:r>
          </w:p>
        </w:tc>
      </w:tr>
      <w:tr w:rsidR="007C137A" w:rsidRPr="00F12964" w14:paraId="7587698A" w14:textId="77777777" w:rsidTr="00A27938">
        <w:tc>
          <w:tcPr>
            <w:tcW w:w="1701" w:type="dxa"/>
            <w:tcBorders>
              <w:top w:val="dotted" w:sz="4" w:space="0" w:color="auto"/>
              <w:bottom w:val="dotted" w:sz="4" w:space="0" w:color="auto"/>
              <w:right w:val="single" w:sz="4" w:space="0" w:color="auto"/>
            </w:tcBorders>
          </w:tcPr>
          <w:p w14:paraId="4C7277A5"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5E64C410"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Indigenous Advancement Strategy activities contribute towards increased Indigenous school attendance and improved educational outcomes.</w:t>
            </w:r>
          </w:p>
        </w:tc>
        <w:tc>
          <w:tcPr>
            <w:tcW w:w="2565" w:type="dxa"/>
            <w:tcBorders>
              <w:top w:val="dotted" w:sz="4" w:space="0" w:color="auto"/>
              <w:left w:val="single" w:sz="4" w:space="0" w:color="auto"/>
              <w:bottom w:val="dotted" w:sz="4" w:space="0" w:color="auto"/>
            </w:tcBorders>
          </w:tcPr>
          <w:p w14:paraId="5AC292D2" w14:textId="77777777" w:rsidR="007C137A" w:rsidRPr="00F12964" w:rsidRDefault="007C137A" w:rsidP="00A27938">
            <w:pPr>
              <w:numPr>
                <w:ilvl w:val="0"/>
                <w:numId w:val="21"/>
              </w:numPr>
              <w:spacing w:before="60" w:after="60" w:line="276" w:lineRule="auto"/>
              <w:ind w:left="103" w:right="34" w:hanging="142"/>
              <w:contextualSpacing/>
              <w:jc w:val="left"/>
              <w:rPr>
                <w:rFonts w:ascii="Arial" w:hAnsi="Arial" w:cs="Arial"/>
                <w:i/>
                <w:sz w:val="16"/>
                <w:szCs w:val="16"/>
              </w:rPr>
            </w:pPr>
            <w:r w:rsidRPr="00F12964">
              <w:rPr>
                <w:rFonts w:ascii="Arial" w:hAnsi="Arial" w:cs="Arial"/>
                <w:sz w:val="16"/>
                <w:szCs w:val="16"/>
              </w:rPr>
              <w:t xml:space="preserve">At least 70 per cent of funded activities within the program achieved the primary outcome </w:t>
            </w:r>
            <w:proofErr w:type="gramStart"/>
            <w:r w:rsidRPr="003A42B7">
              <w:rPr>
                <w:rFonts w:ascii="Arial" w:hAnsi="Arial" w:cs="Arial"/>
                <w:sz w:val="16"/>
                <w:szCs w:val="16"/>
              </w:rPr>
              <w:t>KPI</w:t>
            </w:r>
            <w:r w:rsidRPr="00F12964">
              <w:rPr>
                <w:rFonts w:ascii="Arial" w:hAnsi="Arial" w:cs="Arial"/>
                <w:sz w:val="16"/>
                <w:szCs w:val="16"/>
                <w:vertAlign w:val="superscript"/>
              </w:rPr>
              <w:t>(</w:t>
            </w:r>
            <w:proofErr w:type="gramEnd"/>
            <w:r w:rsidRPr="00F12964">
              <w:rPr>
                <w:rFonts w:ascii="Arial" w:hAnsi="Arial" w:cs="Arial"/>
                <w:sz w:val="16"/>
                <w:szCs w:val="16"/>
                <w:vertAlign w:val="superscript"/>
              </w:rPr>
              <w:t>b)</w:t>
            </w:r>
            <w:r w:rsidRPr="003A42B7" w:rsidDel="00581163">
              <w:rPr>
                <w:rFonts w:ascii="Arial" w:hAnsi="Arial" w:cs="Arial"/>
                <w:sz w:val="16"/>
                <w:szCs w:val="16"/>
              </w:rPr>
              <w:t xml:space="preserve"> </w:t>
            </w:r>
            <w:r w:rsidRPr="00F12964">
              <w:rPr>
                <w:rFonts w:ascii="Arial" w:hAnsi="Arial" w:cs="Arial"/>
                <w:sz w:val="16"/>
                <w:szCs w:val="16"/>
              </w:rPr>
              <w:t xml:space="preserve"> specified in </w:t>
            </w:r>
            <w:r>
              <w:rPr>
                <w:rFonts w:ascii="Arial" w:hAnsi="Arial" w:cs="Arial"/>
                <w:sz w:val="16"/>
                <w:szCs w:val="16"/>
              </w:rPr>
              <w:t>f</w:t>
            </w:r>
            <w:r w:rsidRPr="00F12964">
              <w:rPr>
                <w:rFonts w:ascii="Arial" w:hAnsi="Arial" w:cs="Arial"/>
                <w:sz w:val="16"/>
                <w:szCs w:val="16"/>
              </w:rPr>
              <w:t xml:space="preserve">unding </w:t>
            </w:r>
            <w:r>
              <w:rPr>
                <w:rFonts w:ascii="Arial" w:hAnsi="Arial" w:cs="Arial"/>
                <w:sz w:val="16"/>
                <w:szCs w:val="16"/>
              </w:rPr>
              <w:t>a</w:t>
            </w:r>
            <w:r w:rsidRPr="00F12964">
              <w:rPr>
                <w:rFonts w:ascii="Arial" w:hAnsi="Arial" w:cs="Arial"/>
                <w:sz w:val="16"/>
                <w:szCs w:val="16"/>
              </w:rPr>
              <w:t>greement.</w:t>
            </w:r>
          </w:p>
        </w:tc>
      </w:tr>
      <w:tr w:rsidR="007C137A" w:rsidRPr="00F12964" w14:paraId="4744CD94" w14:textId="77777777" w:rsidTr="00A27938">
        <w:tc>
          <w:tcPr>
            <w:tcW w:w="1701" w:type="dxa"/>
            <w:tcBorders>
              <w:top w:val="dotted" w:sz="4" w:space="0" w:color="auto"/>
              <w:bottom w:val="dotted" w:sz="4" w:space="0" w:color="auto"/>
              <w:right w:val="single" w:sz="4" w:space="0" w:color="auto"/>
            </w:tcBorders>
          </w:tcPr>
          <w:p w14:paraId="66E8B882"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08FB4A4B"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8</w:t>
            </w:r>
            <w:r w:rsidRPr="00F12964">
              <w:rPr>
                <w:rFonts w:ascii="Arial" w:hAnsi="Arial" w:cs="Arial"/>
                <w:sz w:val="16"/>
                <w:szCs w:val="16"/>
              </w:rPr>
              <w:t>-</w:t>
            </w:r>
            <w:r>
              <w:rPr>
                <w:rFonts w:ascii="Arial" w:hAnsi="Arial" w:cs="Arial"/>
                <w:sz w:val="16"/>
                <w:szCs w:val="16"/>
              </w:rPr>
              <w:t>19</w:t>
            </w:r>
          </w:p>
        </w:tc>
        <w:tc>
          <w:tcPr>
            <w:tcW w:w="2565" w:type="dxa"/>
            <w:tcBorders>
              <w:top w:val="dotted" w:sz="4" w:space="0" w:color="auto"/>
              <w:left w:val="single" w:sz="4" w:space="0" w:color="auto"/>
              <w:bottom w:val="dotted" w:sz="4" w:space="0" w:color="auto"/>
            </w:tcBorders>
          </w:tcPr>
          <w:p w14:paraId="2B5DC46A"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8</w:t>
            </w:r>
            <w:r w:rsidRPr="00F12964">
              <w:rPr>
                <w:rFonts w:ascii="Arial" w:hAnsi="Arial" w:cs="Arial"/>
                <w:sz w:val="16"/>
                <w:szCs w:val="16"/>
              </w:rPr>
              <w:t>-</w:t>
            </w:r>
            <w:r>
              <w:rPr>
                <w:rFonts w:ascii="Arial" w:hAnsi="Arial" w:cs="Arial"/>
                <w:sz w:val="16"/>
                <w:szCs w:val="16"/>
              </w:rPr>
              <w:t>19</w:t>
            </w:r>
          </w:p>
        </w:tc>
      </w:tr>
      <w:tr w:rsidR="007C137A" w:rsidRPr="00F12964" w14:paraId="1869FB26" w14:textId="77777777" w:rsidTr="00A27938">
        <w:tc>
          <w:tcPr>
            <w:tcW w:w="1701" w:type="dxa"/>
            <w:tcBorders>
              <w:top w:val="dotted" w:sz="4" w:space="0" w:color="auto"/>
              <w:right w:val="single" w:sz="4" w:space="0" w:color="auto"/>
            </w:tcBorders>
          </w:tcPr>
          <w:p w14:paraId="358F9403"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w:t>
            </w:r>
            <w:r>
              <w:rPr>
                <w:rFonts w:ascii="Arial" w:hAnsi="Arial" w:cs="Arial"/>
                <w:sz w:val="16"/>
                <w:szCs w:val="16"/>
              </w:rPr>
              <w:t>20</w:t>
            </w:r>
            <w:r w:rsidRPr="00F12964">
              <w:rPr>
                <w:rFonts w:ascii="Arial" w:hAnsi="Arial" w:cs="Arial"/>
                <w:sz w:val="16"/>
                <w:szCs w:val="16"/>
              </w:rPr>
              <w:t>-2</w:t>
            </w:r>
            <w:r>
              <w:rPr>
                <w:rFonts w:ascii="Arial" w:hAnsi="Arial" w:cs="Arial"/>
                <w:sz w:val="16"/>
                <w:szCs w:val="16"/>
              </w:rPr>
              <w:t>1</w:t>
            </w:r>
            <w:r w:rsidRPr="00F1296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602E0A7C"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c>
          <w:tcPr>
            <w:tcW w:w="2565" w:type="dxa"/>
            <w:tcBorders>
              <w:top w:val="dotted" w:sz="4" w:space="0" w:color="auto"/>
              <w:left w:val="single" w:sz="4" w:space="0" w:color="auto"/>
            </w:tcBorders>
          </w:tcPr>
          <w:p w14:paraId="61551741"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r>
      <w:tr w:rsidR="007C137A" w:rsidRPr="00F12964" w14:paraId="59D9EF63" w14:textId="77777777" w:rsidTr="00A27938">
        <w:tc>
          <w:tcPr>
            <w:tcW w:w="1701" w:type="dxa"/>
          </w:tcPr>
          <w:p w14:paraId="34D48ED0"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Purposes</w:t>
            </w:r>
            <w:r>
              <w:rPr>
                <w:rFonts w:ascii="Arial" w:hAnsi="Arial" w:cs="Arial"/>
                <w:b/>
                <w:sz w:val="16"/>
                <w:szCs w:val="16"/>
              </w:rPr>
              <w:t xml:space="preserve"> </w:t>
            </w:r>
            <w:r w:rsidRPr="00EE242B">
              <w:rPr>
                <w:rFonts w:ascii="Arial" w:hAnsi="Arial" w:cs="Arial"/>
                <w:sz w:val="16"/>
                <w:szCs w:val="16"/>
              </w:rPr>
              <w:t>(a)</w:t>
            </w:r>
          </w:p>
        </w:tc>
        <w:tc>
          <w:tcPr>
            <w:tcW w:w="6040" w:type="dxa"/>
            <w:gridSpan w:val="2"/>
          </w:tcPr>
          <w:p w14:paraId="59778945"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b/>
                <w:sz w:val="16"/>
                <w:szCs w:val="16"/>
              </w:rPr>
              <w:t>Improving the lives of Indigenous Australians</w:t>
            </w:r>
          </w:p>
        </w:tc>
      </w:tr>
    </w:tbl>
    <w:p w14:paraId="18C18235" w14:textId="77777777" w:rsidR="007C137A" w:rsidRPr="00F12964" w:rsidRDefault="007C137A" w:rsidP="007C137A">
      <w:pPr>
        <w:pStyle w:val="ChartandTableFootnote"/>
        <w:numPr>
          <w:ilvl w:val="0"/>
          <w:numId w:val="23"/>
        </w:numPr>
        <w:ind w:left="567" w:hanging="425"/>
        <w:jc w:val="left"/>
        <w:rPr>
          <w:rFonts w:cs="Arial"/>
          <w:color w:val="auto"/>
          <w:szCs w:val="16"/>
        </w:rPr>
      </w:pPr>
      <w:bookmarkStart w:id="160" w:name="_Toc449011516"/>
      <w:bookmarkStart w:id="161" w:name="_Toc449095821"/>
      <w:r w:rsidRPr="00F12964">
        <w:rPr>
          <w:color w:val="auto"/>
          <w:lang w:val="en-AU"/>
        </w:rPr>
        <w:t xml:space="preserve">Refers to </w:t>
      </w:r>
      <w:r>
        <w:rPr>
          <w:color w:val="auto"/>
          <w:lang w:val="en-AU"/>
        </w:rPr>
        <w:t>Purpose 3 in the Corporate Plan 2018-22</w:t>
      </w:r>
      <w:r w:rsidRPr="00F12964">
        <w:rPr>
          <w:color w:val="auto"/>
          <w:lang w:val="en-AU"/>
        </w:rPr>
        <w:t>.</w:t>
      </w:r>
      <w:bookmarkEnd w:id="160"/>
      <w:bookmarkEnd w:id="161"/>
    </w:p>
    <w:p w14:paraId="52ACEB8B" w14:textId="77777777" w:rsidR="007C137A" w:rsidRPr="00F12964" w:rsidRDefault="007C137A" w:rsidP="007C137A">
      <w:pPr>
        <w:pStyle w:val="ChartandTableFootnote"/>
        <w:numPr>
          <w:ilvl w:val="0"/>
          <w:numId w:val="23"/>
        </w:numPr>
        <w:ind w:left="567" w:hanging="425"/>
        <w:jc w:val="left"/>
        <w:rPr>
          <w:rFonts w:cs="Arial"/>
          <w:color w:val="auto"/>
          <w:szCs w:val="16"/>
        </w:rPr>
      </w:pPr>
      <w:r w:rsidRPr="00F12964">
        <w:rPr>
          <w:rFonts w:cs="Arial"/>
          <w:color w:val="auto"/>
          <w:szCs w:val="16"/>
        </w:rPr>
        <w:t>Specified IAS activity outcomes for Program 2.2 include improved: educational environment at home; language and social skills, health and learning outcomes of Indigenous children; student engagement, attendance, retention and attainment; enrolment in vocational and tertiary education amongst Indigenous Australians.</w:t>
      </w:r>
    </w:p>
    <w:p w14:paraId="4ED5077D" w14:textId="77777777" w:rsidR="007C137A" w:rsidRPr="00F12964" w:rsidRDefault="007C137A" w:rsidP="007C137A">
      <w:pPr>
        <w:spacing w:after="160" w:line="259" w:lineRule="auto"/>
        <w:jc w:val="left"/>
        <w:rPr>
          <w:lang w:val="x-none" w:eastAsia="x-none"/>
        </w:rPr>
      </w:pPr>
      <w:r w:rsidRPr="00F12964">
        <w:rPr>
          <w:lang w:val="x-none" w:eastAsia="x-none"/>
        </w:rP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C137A" w:rsidRPr="00F12964" w14:paraId="57633E77" w14:textId="77777777" w:rsidTr="00A27938">
        <w:trPr>
          <w:tblHeader/>
        </w:trPr>
        <w:tc>
          <w:tcPr>
            <w:tcW w:w="7741" w:type="dxa"/>
            <w:gridSpan w:val="3"/>
            <w:shd w:val="clear" w:color="auto" w:fill="F2F2F2"/>
          </w:tcPr>
          <w:p w14:paraId="5D8D3800" w14:textId="77777777" w:rsidR="007C137A" w:rsidRPr="00F12964" w:rsidRDefault="007C137A" w:rsidP="00A27938">
            <w:pPr>
              <w:tabs>
                <w:tab w:val="left" w:pos="709"/>
              </w:tabs>
              <w:spacing w:before="60" w:after="60" w:line="240" w:lineRule="auto"/>
              <w:ind w:left="147" w:right="113" w:hanging="147"/>
              <w:rPr>
                <w:rFonts w:ascii="Arial" w:hAnsi="Arial" w:cs="Arial"/>
                <w:b/>
                <w:sz w:val="16"/>
                <w:szCs w:val="16"/>
              </w:rPr>
            </w:pPr>
            <w:r w:rsidRPr="00F12964">
              <w:rPr>
                <w:rFonts w:ascii="Arial" w:hAnsi="Arial" w:cs="Arial"/>
                <w:b/>
                <w:sz w:val="16"/>
                <w:szCs w:val="16"/>
              </w:rPr>
              <w:lastRenderedPageBreak/>
              <w:t>Program 2.3 – Safety and Wellbeing</w:t>
            </w:r>
          </w:p>
          <w:p w14:paraId="0DAA3FEE" w14:textId="77777777" w:rsidR="007C137A" w:rsidRPr="00F12964"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The objectives of this program are to ensure that the ordinary law of the land applies to Indigenous communities and ensure Indigenous people enjoy similar levels of physical, emotional and social wellbeing enjoyed by other Australians.</w:t>
            </w:r>
          </w:p>
        </w:tc>
      </w:tr>
      <w:tr w:rsidR="007C137A" w:rsidRPr="00F12964" w14:paraId="6ED2A998" w14:textId="77777777" w:rsidTr="00A27938">
        <w:tc>
          <w:tcPr>
            <w:tcW w:w="1701" w:type="dxa"/>
            <w:tcBorders>
              <w:bottom w:val="double" w:sz="4" w:space="0" w:color="auto"/>
            </w:tcBorders>
          </w:tcPr>
          <w:p w14:paraId="15602D21"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Delivery</w:t>
            </w:r>
          </w:p>
        </w:tc>
        <w:tc>
          <w:tcPr>
            <w:tcW w:w="6040" w:type="dxa"/>
            <w:gridSpan w:val="2"/>
            <w:tcBorders>
              <w:bottom w:val="double" w:sz="4" w:space="0" w:color="auto"/>
            </w:tcBorders>
          </w:tcPr>
          <w:p w14:paraId="25B012EC" w14:textId="77777777" w:rsidR="007C137A" w:rsidRPr="00F12964" w:rsidRDefault="007C137A" w:rsidP="00A27938">
            <w:pPr>
              <w:tabs>
                <w:tab w:val="left" w:pos="709"/>
              </w:tabs>
              <w:spacing w:before="60" w:after="60" w:line="240" w:lineRule="auto"/>
              <w:rPr>
                <w:rFonts w:ascii="Arial" w:hAnsi="Arial" w:cs="Arial"/>
                <w:i/>
                <w:sz w:val="16"/>
                <w:szCs w:val="16"/>
              </w:rPr>
            </w:pPr>
            <w:r w:rsidRPr="00F12964">
              <w:rPr>
                <w:rFonts w:ascii="Arial" w:hAnsi="Arial" w:cs="Arial"/>
                <w:sz w:val="16"/>
                <w:szCs w:val="16"/>
              </w:rPr>
              <w:t xml:space="preserve">This program is delivered through Indigenous Advancement Strategy activities aimed </w:t>
            </w:r>
            <w:r w:rsidRPr="00FE3484">
              <w:rPr>
                <w:rFonts w:ascii="Arial" w:hAnsi="Arial" w:cs="Arial"/>
                <w:sz w:val="16"/>
                <w:szCs w:val="16"/>
              </w:rPr>
              <w:t>at improving wellbeing and/or reducing</w:t>
            </w:r>
            <w:r w:rsidRPr="00F12964">
              <w:rPr>
                <w:rFonts w:ascii="Arial" w:hAnsi="Arial" w:cs="Arial"/>
                <w:sz w:val="16"/>
                <w:szCs w:val="16"/>
              </w:rPr>
              <w:t xml:space="preserve"> levels of offending, violence and substance abuse.</w:t>
            </w:r>
          </w:p>
        </w:tc>
      </w:tr>
      <w:tr w:rsidR="007C137A" w:rsidRPr="00F12964" w14:paraId="65E0B36D" w14:textId="77777777" w:rsidTr="00A27938">
        <w:tc>
          <w:tcPr>
            <w:tcW w:w="7741" w:type="dxa"/>
            <w:gridSpan w:val="3"/>
            <w:tcBorders>
              <w:top w:val="double" w:sz="4" w:space="0" w:color="auto"/>
              <w:bottom w:val="double" w:sz="4" w:space="0" w:color="auto"/>
            </w:tcBorders>
          </w:tcPr>
          <w:p w14:paraId="22C11F76"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information</w:t>
            </w:r>
          </w:p>
        </w:tc>
      </w:tr>
      <w:tr w:rsidR="007C137A" w:rsidRPr="00F12964" w14:paraId="2462BCC9" w14:textId="77777777" w:rsidTr="00A27938">
        <w:tc>
          <w:tcPr>
            <w:tcW w:w="1701" w:type="dxa"/>
            <w:tcBorders>
              <w:top w:val="double" w:sz="4" w:space="0" w:color="auto"/>
              <w:bottom w:val="single" w:sz="4" w:space="0" w:color="auto"/>
              <w:right w:val="single" w:sz="4" w:space="0" w:color="auto"/>
            </w:tcBorders>
          </w:tcPr>
          <w:p w14:paraId="78505A53"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DA61A6A"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criteria</w:t>
            </w:r>
            <w:r w:rsidRPr="00F1296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28501C84"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Targets</w:t>
            </w:r>
          </w:p>
        </w:tc>
      </w:tr>
      <w:tr w:rsidR="007C137A" w:rsidRPr="00F12964" w14:paraId="5C11C568" w14:textId="77777777" w:rsidTr="00A27938">
        <w:tc>
          <w:tcPr>
            <w:tcW w:w="1701" w:type="dxa"/>
            <w:tcBorders>
              <w:top w:val="dotted" w:sz="4" w:space="0" w:color="auto"/>
              <w:bottom w:val="dotted" w:sz="4" w:space="0" w:color="auto"/>
              <w:right w:val="single" w:sz="4" w:space="0" w:color="auto"/>
            </w:tcBorders>
          </w:tcPr>
          <w:p w14:paraId="7AF133C6"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125C1B15"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Indigenous Advancement Strategy activities contribute towards reduced levels of offending, violence and substance abuse.</w:t>
            </w:r>
          </w:p>
        </w:tc>
        <w:tc>
          <w:tcPr>
            <w:tcW w:w="2565" w:type="dxa"/>
            <w:tcBorders>
              <w:top w:val="dotted" w:sz="4" w:space="0" w:color="auto"/>
              <w:left w:val="single" w:sz="4" w:space="0" w:color="auto"/>
              <w:bottom w:val="dotted" w:sz="4" w:space="0" w:color="auto"/>
            </w:tcBorders>
          </w:tcPr>
          <w:p w14:paraId="7287BAAF" w14:textId="77777777" w:rsidR="007C137A" w:rsidRPr="003A42B7" w:rsidRDefault="007C137A" w:rsidP="00A27938">
            <w:pPr>
              <w:numPr>
                <w:ilvl w:val="0"/>
                <w:numId w:val="21"/>
              </w:numPr>
              <w:spacing w:before="60" w:after="60" w:line="276" w:lineRule="auto"/>
              <w:ind w:left="103" w:right="34" w:hanging="142"/>
              <w:contextualSpacing/>
              <w:jc w:val="left"/>
              <w:rPr>
                <w:rFonts w:ascii="Arial" w:hAnsi="Arial" w:cs="Arial"/>
                <w:i/>
                <w:sz w:val="16"/>
                <w:szCs w:val="16"/>
              </w:rPr>
            </w:pPr>
            <w:r w:rsidRPr="003A42B7">
              <w:rPr>
                <w:rFonts w:ascii="Arial" w:hAnsi="Arial" w:cs="Arial"/>
                <w:sz w:val="16"/>
                <w:szCs w:val="16"/>
              </w:rPr>
              <w:t xml:space="preserve">At least 70 per cent of funded activities within the program achieved the primary outcome </w:t>
            </w:r>
            <w:proofErr w:type="gramStart"/>
            <w:r w:rsidRPr="003A42B7">
              <w:rPr>
                <w:rFonts w:ascii="Arial" w:hAnsi="Arial" w:cs="Arial"/>
                <w:sz w:val="16"/>
                <w:szCs w:val="16"/>
              </w:rPr>
              <w:t>KPI</w:t>
            </w:r>
            <w:r w:rsidRPr="00F12964">
              <w:rPr>
                <w:rFonts w:ascii="Arial" w:hAnsi="Arial" w:cs="Arial"/>
                <w:sz w:val="16"/>
                <w:szCs w:val="16"/>
                <w:vertAlign w:val="superscript"/>
              </w:rPr>
              <w:t>(</w:t>
            </w:r>
            <w:proofErr w:type="gramEnd"/>
            <w:r w:rsidRPr="00F12964">
              <w:rPr>
                <w:rFonts w:ascii="Arial" w:hAnsi="Arial" w:cs="Arial"/>
                <w:sz w:val="16"/>
                <w:szCs w:val="16"/>
                <w:vertAlign w:val="superscript"/>
              </w:rPr>
              <w:t>b)</w:t>
            </w:r>
            <w:r w:rsidRPr="003A42B7" w:rsidDel="00581163">
              <w:rPr>
                <w:rFonts w:ascii="Arial" w:hAnsi="Arial" w:cs="Arial"/>
                <w:sz w:val="16"/>
                <w:szCs w:val="16"/>
              </w:rPr>
              <w:t xml:space="preserve"> </w:t>
            </w:r>
            <w:r w:rsidRPr="003A42B7">
              <w:rPr>
                <w:rFonts w:ascii="Arial" w:hAnsi="Arial" w:cs="Arial"/>
                <w:sz w:val="16"/>
                <w:szCs w:val="16"/>
              </w:rPr>
              <w:t xml:space="preserve"> specified in funding agreements.</w:t>
            </w:r>
          </w:p>
        </w:tc>
      </w:tr>
      <w:tr w:rsidR="007C137A" w:rsidRPr="00F12964" w14:paraId="4B69DB34" w14:textId="77777777" w:rsidTr="00A27938">
        <w:tc>
          <w:tcPr>
            <w:tcW w:w="1701" w:type="dxa"/>
            <w:tcBorders>
              <w:top w:val="dotted" w:sz="4" w:space="0" w:color="auto"/>
              <w:bottom w:val="dotted" w:sz="4" w:space="0" w:color="auto"/>
              <w:right w:val="single" w:sz="4" w:space="0" w:color="auto"/>
            </w:tcBorders>
          </w:tcPr>
          <w:p w14:paraId="30CF0E1C"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125D0E28"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 xml:space="preserve">Indigenous Advancement Strategy activities contribute towards </w:t>
            </w:r>
            <w:r>
              <w:rPr>
                <w:rFonts w:ascii="Arial" w:hAnsi="Arial" w:cs="Arial"/>
                <w:sz w:val="16"/>
                <w:szCs w:val="16"/>
              </w:rPr>
              <w:t xml:space="preserve">improved wellbeing and/or </w:t>
            </w:r>
            <w:r w:rsidRPr="00F12964">
              <w:rPr>
                <w:rFonts w:ascii="Arial" w:hAnsi="Arial" w:cs="Arial"/>
                <w:sz w:val="16"/>
                <w:szCs w:val="16"/>
              </w:rPr>
              <w:t>reduced levels of offending, violence and substance abuse.</w:t>
            </w:r>
          </w:p>
        </w:tc>
        <w:tc>
          <w:tcPr>
            <w:tcW w:w="2565" w:type="dxa"/>
            <w:tcBorders>
              <w:top w:val="dotted" w:sz="4" w:space="0" w:color="auto"/>
              <w:left w:val="single" w:sz="4" w:space="0" w:color="auto"/>
              <w:bottom w:val="dotted" w:sz="4" w:space="0" w:color="auto"/>
            </w:tcBorders>
          </w:tcPr>
          <w:p w14:paraId="16F4E109" w14:textId="77777777" w:rsidR="007C137A" w:rsidRPr="00F12964" w:rsidRDefault="007C137A" w:rsidP="00A27938">
            <w:pPr>
              <w:spacing w:before="60" w:after="60" w:line="276" w:lineRule="auto"/>
              <w:ind w:left="-39" w:right="34"/>
              <w:contextualSpacing/>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8</w:t>
            </w:r>
            <w:r w:rsidRPr="00F12964">
              <w:rPr>
                <w:rFonts w:ascii="Arial" w:hAnsi="Arial" w:cs="Arial"/>
                <w:sz w:val="16"/>
                <w:szCs w:val="16"/>
              </w:rPr>
              <w:t>-</w:t>
            </w:r>
            <w:r>
              <w:rPr>
                <w:rFonts w:ascii="Arial" w:hAnsi="Arial" w:cs="Arial"/>
                <w:sz w:val="16"/>
                <w:szCs w:val="16"/>
              </w:rPr>
              <w:t>19</w:t>
            </w:r>
          </w:p>
        </w:tc>
      </w:tr>
      <w:tr w:rsidR="007C137A" w:rsidRPr="00F12964" w14:paraId="49A1E19B" w14:textId="77777777" w:rsidTr="00A27938">
        <w:tc>
          <w:tcPr>
            <w:tcW w:w="1701" w:type="dxa"/>
            <w:tcBorders>
              <w:top w:val="dotted" w:sz="4" w:space="0" w:color="auto"/>
              <w:right w:val="single" w:sz="4" w:space="0" w:color="auto"/>
            </w:tcBorders>
          </w:tcPr>
          <w:p w14:paraId="370B37ED"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w:t>
            </w:r>
            <w:r>
              <w:rPr>
                <w:rFonts w:ascii="Arial" w:hAnsi="Arial" w:cs="Arial"/>
                <w:sz w:val="16"/>
                <w:szCs w:val="16"/>
              </w:rPr>
              <w:t>20</w:t>
            </w:r>
            <w:r w:rsidRPr="00F12964">
              <w:rPr>
                <w:rFonts w:ascii="Arial" w:hAnsi="Arial" w:cs="Arial"/>
                <w:sz w:val="16"/>
                <w:szCs w:val="16"/>
              </w:rPr>
              <w:t>-2</w:t>
            </w:r>
            <w:r>
              <w:rPr>
                <w:rFonts w:ascii="Arial" w:hAnsi="Arial" w:cs="Arial"/>
                <w:sz w:val="16"/>
                <w:szCs w:val="16"/>
              </w:rPr>
              <w:t>1</w:t>
            </w:r>
            <w:r w:rsidRPr="00F1296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446D575D"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c>
          <w:tcPr>
            <w:tcW w:w="2565" w:type="dxa"/>
            <w:tcBorders>
              <w:top w:val="dotted" w:sz="4" w:space="0" w:color="auto"/>
              <w:left w:val="single" w:sz="4" w:space="0" w:color="auto"/>
            </w:tcBorders>
          </w:tcPr>
          <w:p w14:paraId="31BD6394"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r>
      <w:tr w:rsidR="007C137A" w:rsidRPr="00F12964" w14:paraId="76A40E27" w14:textId="77777777" w:rsidTr="00A27938">
        <w:tc>
          <w:tcPr>
            <w:tcW w:w="1701" w:type="dxa"/>
          </w:tcPr>
          <w:p w14:paraId="6258E407"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Purposes</w:t>
            </w:r>
            <w:r>
              <w:rPr>
                <w:rFonts w:ascii="Arial" w:hAnsi="Arial" w:cs="Arial"/>
                <w:b/>
                <w:sz w:val="16"/>
                <w:szCs w:val="16"/>
              </w:rPr>
              <w:t xml:space="preserve"> </w:t>
            </w:r>
            <w:r w:rsidRPr="00EE242B">
              <w:rPr>
                <w:rFonts w:ascii="Arial" w:hAnsi="Arial" w:cs="Arial"/>
                <w:sz w:val="16"/>
                <w:szCs w:val="16"/>
              </w:rPr>
              <w:t>(a)</w:t>
            </w:r>
          </w:p>
        </w:tc>
        <w:tc>
          <w:tcPr>
            <w:tcW w:w="6040" w:type="dxa"/>
            <w:gridSpan w:val="2"/>
          </w:tcPr>
          <w:p w14:paraId="0730CFE4"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b/>
                <w:sz w:val="16"/>
                <w:szCs w:val="16"/>
              </w:rPr>
              <w:t>Improving the lives of Indigenous Australians</w:t>
            </w:r>
          </w:p>
        </w:tc>
      </w:tr>
    </w:tbl>
    <w:p w14:paraId="0EBFF471" w14:textId="77777777" w:rsidR="007C137A" w:rsidRPr="00F12964" w:rsidRDefault="007C137A" w:rsidP="007C137A">
      <w:pPr>
        <w:pStyle w:val="ChartandTableFootnote"/>
        <w:numPr>
          <w:ilvl w:val="0"/>
          <w:numId w:val="24"/>
        </w:numPr>
        <w:ind w:left="567" w:hanging="425"/>
        <w:jc w:val="left"/>
        <w:rPr>
          <w:rFonts w:cs="Arial"/>
          <w:color w:val="auto"/>
          <w:szCs w:val="16"/>
        </w:rPr>
      </w:pPr>
      <w:bookmarkStart w:id="162" w:name="_Toc449011517"/>
      <w:bookmarkStart w:id="163" w:name="_Toc449095822"/>
      <w:r w:rsidRPr="00F12964">
        <w:rPr>
          <w:color w:val="auto"/>
          <w:lang w:val="en-AU"/>
        </w:rPr>
        <w:t xml:space="preserve">Refers to </w:t>
      </w:r>
      <w:r>
        <w:rPr>
          <w:color w:val="auto"/>
          <w:lang w:val="en-AU"/>
        </w:rPr>
        <w:t>Purpose 3 in the Corporate Plan 2018-22</w:t>
      </w:r>
      <w:r w:rsidRPr="00F12964">
        <w:rPr>
          <w:color w:val="auto"/>
          <w:lang w:val="en-AU"/>
        </w:rPr>
        <w:t>.</w:t>
      </w:r>
      <w:bookmarkEnd w:id="162"/>
      <w:bookmarkEnd w:id="163"/>
    </w:p>
    <w:p w14:paraId="751159B5" w14:textId="77777777" w:rsidR="007C137A" w:rsidRPr="00F12964" w:rsidRDefault="007C137A" w:rsidP="007C137A">
      <w:pPr>
        <w:pStyle w:val="ChartandTableFootnote"/>
        <w:numPr>
          <w:ilvl w:val="0"/>
          <w:numId w:val="24"/>
        </w:numPr>
        <w:ind w:left="567" w:hanging="425"/>
        <w:jc w:val="left"/>
        <w:rPr>
          <w:color w:val="auto"/>
          <w:lang w:val="en-AU"/>
        </w:rPr>
      </w:pPr>
      <w:r w:rsidRPr="00F12964">
        <w:rPr>
          <w:color w:val="auto"/>
          <w:lang w:val="en-AU"/>
        </w:rPr>
        <w:t xml:space="preserve">Specified IAS activity outcomes for Program 2.3 include: improved community safety and security; crime prevention; reduced family domestic violence and harm and distress amongst victims of violence; improved victim support and increased understanding of legal rights and available support; increased support of families dealing with critical mental health incidents; reduced anti-social behaviour and improved community engagement amongst Indigenous youth; reduced substance misuse and harm; </w:t>
      </w:r>
      <w:r>
        <w:rPr>
          <w:color w:val="auto"/>
          <w:lang w:val="en-AU"/>
        </w:rPr>
        <w:t xml:space="preserve">and </w:t>
      </w:r>
      <w:r w:rsidRPr="00F12964">
        <w:rPr>
          <w:color w:val="auto"/>
          <w:lang w:val="en-AU"/>
        </w:rPr>
        <w:t xml:space="preserve">improved community awareness of available </w:t>
      </w:r>
      <w:r>
        <w:rPr>
          <w:color w:val="auto"/>
          <w:lang w:val="en-AU"/>
        </w:rPr>
        <w:t>on demand</w:t>
      </w:r>
      <w:r w:rsidRPr="00F12964">
        <w:rPr>
          <w:color w:val="auto"/>
          <w:lang w:val="en-AU"/>
        </w:rPr>
        <w:t xml:space="preserve"> support.</w:t>
      </w:r>
    </w:p>
    <w:p w14:paraId="35AB599C" w14:textId="77777777" w:rsidR="007C137A" w:rsidRPr="00F12964" w:rsidRDefault="007C137A" w:rsidP="007C137A">
      <w:pPr>
        <w:spacing w:after="160" w:line="259" w:lineRule="auto"/>
        <w:jc w:val="left"/>
        <w:rPr>
          <w:lang w:eastAsia="x-none"/>
        </w:rPr>
      </w:pPr>
      <w:r w:rsidRPr="00F12964">
        <w:rPr>
          <w:lang w:eastAsia="x-none"/>
        </w:rP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C137A" w:rsidRPr="00F12964" w14:paraId="60936628" w14:textId="77777777" w:rsidTr="00A27938">
        <w:trPr>
          <w:tblHeader/>
        </w:trPr>
        <w:tc>
          <w:tcPr>
            <w:tcW w:w="7741" w:type="dxa"/>
            <w:gridSpan w:val="3"/>
            <w:shd w:val="clear" w:color="auto" w:fill="F2F2F2"/>
          </w:tcPr>
          <w:p w14:paraId="09997C08" w14:textId="77777777" w:rsidR="007C137A" w:rsidRPr="00F12964" w:rsidRDefault="007C137A" w:rsidP="00A27938">
            <w:pPr>
              <w:tabs>
                <w:tab w:val="left" w:pos="709"/>
              </w:tabs>
              <w:spacing w:before="60" w:after="60" w:line="240" w:lineRule="auto"/>
              <w:ind w:left="147" w:right="113" w:hanging="147"/>
              <w:rPr>
                <w:rFonts w:ascii="Arial" w:hAnsi="Arial" w:cs="Arial"/>
                <w:b/>
                <w:sz w:val="16"/>
                <w:szCs w:val="16"/>
              </w:rPr>
            </w:pPr>
            <w:r w:rsidRPr="00F12964">
              <w:rPr>
                <w:rFonts w:ascii="Arial" w:hAnsi="Arial" w:cs="Arial"/>
                <w:b/>
                <w:sz w:val="16"/>
                <w:szCs w:val="16"/>
              </w:rPr>
              <w:lastRenderedPageBreak/>
              <w:t>Program 2.4 – Culture and Capability</w:t>
            </w:r>
          </w:p>
          <w:p w14:paraId="603807E3" w14:textId="77777777" w:rsidR="007C137A" w:rsidRPr="00F12964"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 xml:space="preserve">The objectives of this program are </w:t>
            </w:r>
            <w:r>
              <w:rPr>
                <w:rFonts w:ascii="Arial" w:hAnsi="Arial" w:cs="Arial"/>
                <w:sz w:val="16"/>
                <w:szCs w:val="16"/>
              </w:rPr>
              <w:t xml:space="preserve">to </w:t>
            </w:r>
            <w:r w:rsidRPr="00F12964">
              <w:rPr>
                <w:rFonts w:ascii="Arial" w:hAnsi="Arial" w:cs="Arial"/>
                <w:sz w:val="16"/>
                <w:szCs w:val="16"/>
              </w:rPr>
              <w:t>support Aboriginal and Torres Strait Islander people to maintain their culture, participate equally in the economic and social life of the nation and ensuring that Indigenous organisations are capable of delivering quality services to their clients, particularly in remote areas.</w:t>
            </w:r>
          </w:p>
        </w:tc>
      </w:tr>
      <w:tr w:rsidR="007C137A" w:rsidRPr="00F12964" w14:paraId="6872FE28" w14:textId="77777777" w:rsidTr="00A27938">
        <w:tc>
          <w:tcPr>
            <w:tcW w:w="1701" w:type="dxa"/>
            <w:tcBorders>
              <w:bottom w:val="double" w:sz="4" w:space="0" w:color="auto"/>
            </w:tcBorders>
          </w:tcPr>
          <w:p w14:paraId="11C2EC71"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Delivery</w:t>
            </w:r>
          </w:p>
        </w:tc>
        <w:tc>
          <w:tcPr>
            <w:tcW w:w="6040" w:type="dxa"/>
            <w:gridSpan w:val="2"/>
            <w:tcBorders>
              <w:bottom w:val="double" w:sz="4" w:space="0" w:color="auto"/>
            </w:tcBorders>
          </w:tcPr>
          <w:p w14:paraId="7DF571B4" w14:textId="77777777" w:rsidR="007C137A" w:rsidRPr="00F12964"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This program is delivered through Indigenous Advancement Strategy activities aimed at:</w:t>
            </w:r>
          </w:p>
          <w:p w14:paraId="4C18119B" w14:textId="77777777" w:rsidR="007C137A" w:rsidRPr="00275188" w:rsidRDefault="007C137A" w:rsidP="007C137A">
            <w:pPr>
              <w:pStyle w:val="ListParagraph"/>
              <w:numPr>
                <w:ilvl w:val="0"/>
                <w:numId w:val="33"/>
              </w:numPr>
              <w:spacing w:before="60" w:after="60" w:line="240" w:lineRule="auto"/>
              <w:rPr>
                <w:rFonts w:ascii="Arial" w:hAnsi="Arial" w:cs="Arial"/>
                <w:sz w:val="16"/>
                <w:szCs w:val="16"/>
              </w:rPr>
            </w:pPr>
            <w:r w:rsidRPr="00275188">
              <w:rPr>
                <w:rFonts w:ascii="Arial" w:hAnsi="Arial" w:cs="Arial"/>
                <w:sz w:val="16"/>
                <w:szCs w:val="16"/>
              </w:rPr>
              <w:t xml:space="preserve">Indigenous cultural expression and conservation </w:t>
            </w:r>
          </w:p>
          <w:p w14:paraId="52685407" w14:textId="77777777" w:rsidR="007C137A" w:rsidRPr="00275188" w:rsidRDefault="007C137A" w:rsidP="007C137A">
            <w:pPr>
              <w:pStyle w:val="ListParagraph"/>
              <w:numPr>
                <w:ilvl w:val="0"/>
                <w:numId w:val="33"/>
              </w:numPr>
              <w:spacing w:before="60" w:after="60" w:line="240" w:lineRule="auto"/>
              <w:rPr>
                <w:rFonts w:ascii="Arial" w:hAnsi="Arial" w:cs="Arial"/>
                <w:sz w:val="16"/>
                <w:szCs w:val="16"/>
              </w:rPr>
            </w:pPr>
            <w:r w:rsidRPr="00275188">
              <w:rPr>
                <w:rFonts w:ascii="Arial" w:hAnsi="Arial" w:cs="Arial"/>
                <w:sz w:val="16"/>
                <w:szCs w:val="16"/>
              </w:rPr>
              <w:t>increasing participation of Indigenous people in society through healing and improved capability and leadership</w:t>
            </w:r>
          </w:p>
          <w:p w14:paraId="076C7FE4" w14:textId="77777777" w:rsidR="007C137A" w:rsidRPr="00275188" w:rsidRDefault="007C137A" w:rsidP="007C137A">
            <w:pPr>
              <w:pStyle w:val="ListParagraph"/>
              <w:numPr>
                <w:ilvl w:val="0"/>
                <w:numId w:val="33"/>
              </w:numPr>
              <w:spacing w:before="60" w:after="60" w:line="240" w:lineRule="auto"/>
              <w:rPr>
                <w:rFonts w:ascii="Arial" w:hAnsi="Arial" w:cs="Arial"/>
                <w:sz w:val="16"/>
                <w:szCs w:val="16"/>
              </w:rPr>
            </w:pPr>
            <w:proofErr w:type="gramStart"/>
            <w:r w:rsidRPr="00275188">
              <w:rPr>
                <w:rFonts w:ascii="Arial" w:hAnsi="Arial" w:cs="Arial"/>
                <w:sz w:val="16"/>
                <w:szCs w:val="16"/>
              </w:rPr>
              <w:t>promoting</w:t>
            </w:r>
            <w:proofErr w:type="gramEnd"/>
            <w:r w:rsidRPr="00275188">
              <w:rPr>
                <w:rFonts w:ascii="Arial" w:hAnsi="Arial" w:cs="Arial"/>
                <w:sz w:val="16"/>
                <w:szCs w:val="16"/>
              </w:rPr>
              <w:t xml:space="preserve"> the unique place of Indigenous cultures in Australian society.</w:t>
            </w:r>
          </w:p>
        </w:tc>
      </w:tr>
      <w:tr w:rsidR="007C137A" w:rsidRPr="00F12964" w14:paraId="27BBC9B6" w14:textId="77777777" w:rsidTr="00A27938">
        <w:tc>
          <w:tcPr>
            <w:tcW w:w="7741" w:type="dxa"/>
            <w:gridSpan w:val="3"/>
            <w:tcBorders>
              <w:top w:val="double" w:sz="4" w:space="0" w:color="auto"/>
              <w:bottom w:val="double" w:sz="4" w:space="0" w:color="auto"/>
            </w:tcBorders>
          </w:tcPr>
          <w:p w14:paraId="1E8D2471"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information</w:t>
            </w:r>
          </w:p>
        </w:tc>
      </w:tr>
      <w:tr w:rsidR="007C137A" w:rsidRPr="00F12964" w14:paraId="743C025F" w14:textId="77777777" w:rsidTr="00A27938">
        <w:tc>
          <w:tcPr>
            <w:tcW w:w="1701" w:type="dxa"/>
            <w:tcBorders>
              <w:top w:val="double" w:sz="4" w:space="0" w:color="auto"/>
              <w:bottom w:val="single" w:sz="4" w:space="0" w:color="auto"/>
              <w:right w:val="single" w:sz="4" w:space="0" w:color="auto"/>
            </w:tcBorders>
          </w:tcPr>
          <w:p w14:paraId="6A36099B"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61B6BE1"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criteria</w:t>
            </w:r>
            <w:r w:rsidRPr="00F1296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55067825"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Targets</w:t>
            </w:r>
          </w:p>
        </w:tc>
      </w:tr>
      <w:tr w:rsidR="007C137A" w:rsidRPr="00F12964" w14:paraId="547C175A" w14:textId="77777777" w:rsidTr="00A27938">
        <w:tc>
          <w:tcPr>
            <w:tcW w:w="1701" w:type="dxa"/>
            <w:tcBorders>
              <w:top w:val="dotted" w:sz="4" w:space="0" w:color="auto"/>
              <w:bottom w:val="dotted" w:sz="4" w:space="0" w:color="auto"/>
              <w:right w:val="single" w:sz="4" w:space="0" w:color="auto"/>
            </w:tcBorders>
          </w:tcPr>
          <w:p w14:paraId="3D33FC09"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0E58B320"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Indigenous Advancement Strategy activities contribute towards increased participation of Indigenous people in Australian society and improved capability of Indigenous organisations.</w:t>
            </w:r>
          </w:p>
        </w:tc>
        <w:tc>
          <w:tcPr>
            <w:tcW w:w="2565" w:type="dxa"/>
            <w:tcBorders>
              <w:top w:val="dotted" w:sz="4" w:space="0" w:color="auto"/>
              <w:left w:val="single" w:sz="4" w:space="0" w:color="auto"/>
              <w:bottom w:val="dotted" w:sz="4" w:space="0" w:color="auto"/>
            </w:tcBorders>
          </w:tcPr>
          <w:p w14:paraId="7BDC7B88" w14:textId="77777777" w:rsidR="007C137A" w:rsidRPr="003A42B7" w:rsidRDefault="007C137A" w:rsidP="00A27938">
            <w:pPr>
              <w:numPr>
                <w:ilvl w:val="0"/>
                <w:numId w:val="21"/>
              </w:numPr>
              <w:spacing w:before="60" w:after="60" w:line="276" w:lineRule="auto"/>
              <w:ind w:left="103" w:right="34" w:hanging="142"/>
              <w:contextualSpacing/>
              <w:jc w:val="left"/>
              <w:rPr>
                <w:rFonts w:ascii="Arial" w:hAnsi="Arial" w:cs="Arial"/>
                <w:i/>
                <w:sz w:val="16"/>
                <w:szCs w:val="16"/>
              </w:rPr>
            </w:pPr>
            <w:r w:rsidRPr="003A42B7">
              <w:rPr>
                <w:rFonts w:ascii="Arial" w:hAnsi="Arial" w:cs="Arial"/>
                <w:sz w:val="16"/>
                <w:szCs w:val="16"/>
              </w:rPr>
              <w:t xml:space="preserve">At least 70 per cent of funded activities within this program achieved the primary outcome </w:t>
            </w:r>
            <w:proofErr w:type="gramStart"/>
            <w:r w:rsidRPr="003A42B7">
              <w:rPr>
                <w:rFonts w:ascii="Arial" w:hAnsi="Arial" w:cs="Arial"/>
                <w:sz w:val="16"/>
                <w:szCs w:val="16"/>
              </w:rPr>
              <w:t>KPI</w:t>
            </w:r>
            <w:r w:rsidRPr="00F12964">
              <w:rPr>
                <w:rFonts w:ascii="Arial" w:hAnsi="Arial" w:cs="Arial"/>
                <w:sz w:val="16"/>
                <w:szCs w:val="16"/>
                <w:vertAlign w:val="superscript"/>
              </w:rPr>
              <w:t>(</w:t>
            </w:r>
            <w:proofErr w:type="gramEnd"/>
            <w:r w:rsidRPr="00F12964">
              <w:rPr>
                <w:rFonts w:ascii="Arial" w:hAnsi="Arial" w:cs="Arial"/>
                <w:sz w:val="16"/>
                <w:szCs w:val="16"/>
                <w:vertAlign w:val="superscript"/>
              </w:rPr>
              <w:t>b)</w:t>
            </w:r>
            <w:r w:rsidRPr="003A42B7" w:rsidDel="00581163">
              <w:rPr>
                <w:rFonts w:ascii="Arial" w:hAnsi="Arial" w:cs="Arial"/>
                <w:sz w:val="16"/>
                <w:szCs w:val="16"/>
              </w:rPr>
              <w:t xml:space="preserve"> </w:t>
            </w:r>
            <w:r w:rsidRPr="003A42B7">
              <w:rPr>
                <w:rFonts w:ascii="Arial" w:hAnsi="Arial" w:cs="Arial"/>
                <w:sz w:val="16"/>
                <w:szCs w:val="16"/>
              </w:rPr>
              <w:t xml:space="preserve"> specified in funding agreements.</w:t>
            </w:r>
          </w:p>
        </w:tc>
      </w:tr>
      <w:tr w:rsidR="007C137A" w:rsidRPr="00F12964" w14:paraId="5DA4A98B" w14:textId="77777777" w:rsidTr="00A27938">
        <w:tc>
          <w:tcPr>
            <w:tcW w:w="1701" w:type="dxa"/>
            <w:tcBorders>
              <w:top w:val="dotted" w:sz="4" w:space="0" w:color="auto"/>
              <w:bottom w:val="dotted" w:sz="4" w:space="0" w:color="auto"/>
              <w:right w:val="single" w:sz="4" w:space="0" w:color="auto"/>
            </w:tcBorders>
          </w:tcPr>
          <w:p w14:paraId="3798B6C8"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78A8DD63"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8</w:t>
            </w:r>
            <w:r w:rsidRPr="00F12964">
              <w:rPr>
                <w:rFonts w:ascii="Arial" w:hAnsi="Arial" w:cs="Arial"/>
                <w:sz w:val="16"/>
                <w:szCs w:val="16"/>
              </w:rPr>
              <w:t>-</w:t>
            </w:r>
            <w:r>
              <w:rPr>
                <w:rFonts w:ascii="Arial" w:hAnsi="Arial" w:cs="Arial"/>
                <w:sz w:val="16"/>
                <w:szCs w:val="16"/>
              </w:rPr>
              <w:t>19</w:t>
            </w:r>
          </w:p>
        </w:tc>
        <w:tc>
          <w:tcPr>
            <w:tcW w:w="2565" w:type="dxa"/>
            <w:tcBorders>
              <w:top w:val="dotted" w:sz="4" w:space="0" w:color="auto"/>
              <w:left w:val="single" w:sz="4" w:space="0" w:color="auto"/>
              <w:bottom w:val="dotted" w:sz="4" w:space="0" w:color="auto"/>
            </w:tcBorders>
          </w:tcPr>
          <w:p w14:paraId="01420ACA"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8</w:t>
            </w:r>
            <w:r w:rsidRPr="00F12964">
              <w:rPr>
                <w:rFonts w:ascii="Arial" w:hAnsi="Arial" w:cs="Arial"/>
                <w:sz w:val="16"/>
                <w:szCs w:val="16"/>
              </w:rPr>
              <w:t>-</w:t>
            </w:r>
            <w:r>
              <w:rPr>
                <w:rFonts w:ascii="Arial" w:hAnsi="Arial" w:cs="Arial"/>
                <w:sz w:val="16"/>
                <w:szCs w:val="16"/>
              </w:rPr>
              <w:t>19</w:t>
            </w:r>
          </w:p>
        </w:tc>
      </w:tr>
      <w:tr w:rsidR="007C137A" w:rsidRPr="00F12964" w14:paraId="32BF6DE7" w14:textId="77777777" w:rsidTr="00A27938">
        <w:tc>
          <w:tcPr>
            <w:tcW w:w="1701" w:type="dxa"/>
            <w:tcBorders>
              <w:top w:val="dotted" w:sz="4" w:space="0" w:color="auto"/>
              <w:right w:val="single" w:sz="4" w:space="0" w:color="auto"/>
            </w:tcBorders>
          </w:tcPr>
          <w:p w14:paraId="11092240"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w:t>
            </w:r>
            <w:r>
              <w:rPr>
                <w:rFonts w:ascii="Arial" w:hAnsi="Arial" w:cs="Arial"/>
                <w:sz w:val="16"/>
                <w:szCs w:val="16"/>
              </w:rPr>
              <w:t>20</w:t>
            </w:r>
            <w:r w:rsidRPr="00F12964">
              <w:rPr>
                <w:rFonts w:ascii="Arial" w:hAnsi="Arial" w:cs="Arial"/>
                <w:sz w:val="16"/>
                <w:szCs w:val="16"/>
              </w:rPr>
              <w:t>-2</w:t>
            </w:r>
            <w:r>
              <w:rPr>
                <w:rFonts w:ascii="Arial" w:hAnsi="Arial" w:cs="Arial"/>
                <w:sz w:val="16"/>
                <w:szCs w:val="16"/>
              </w:rPr>
              <w:t>1</w:t>
            </w:r>
            <w:r w:rsidRPr="00F1296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2673ADA5"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c>
          <w:tcPr>
            <w:tcW w:w="2565" w:type="dxa"/>
            <w:tcBorders>
              <w:top w:val="dotted" w:sz="4" w:space="0" w:color="auto"/>
              <w:left w:val="single" w:sz="4" w:space="0" w:color="auto"/>
            </w:tcBorders>
          </w:tcPr>
          <w:p w14:paraId="3ED955DA"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r>
      <w:tr w:rsidR="007C137A" w:rsidRPr="00F12964" w14:paraId="3B592738" w14:textId="77777777" w:rsidTr="00A27938">
        <w:tc>
          <w:tcPr>
            <w:tcW w:w="1701" w:type="dxa"/>
          </w:tcPr>
          <w:p w14:paraId="74E80B5C" w14:textId="77777777" w:rsidR="007C137A" w:rsidRPr="003A42B7" w:rsidRDefault="007C137A" w:rsidP="00A27938">
            <w:pPr>
              <w:tabs>
                <w:tab w:val="left" w:pos="709"/>
              </w:tabs>
              <w:spacing w:before="60" w:after="60" w:line="240" w:lineRule="auto"/>
              <w:jc w:val="left"/>
              <w:rPr>
                <w:rFonts w:ascii="Arial" w:hAnsi="Arial" w:cs="Arial"/>
                <w:b/>
                <w:sz w:val="16"/>
                <w:szCs w:val="16"/>
              </w:rPr>
            </w:pPr>
            <w:r w:rsidRPr="003A42B7">
              <w:rPr>
                <w:rFonts w:ascii="Arial" w:hAnsi="Arial" w:cs="Arial"/>
                <w:b/>
                <w:sz w:val="16"/>
                <w:szCs w:val="16"/>
              </w:rPr>
              <w:t>Purposes</w:t>
            </w:r>
            <w:r>
              <w:rPr>
                <w:rFonts w:ascii="Arial" w:hAnsi="Arial" w:cs="Arial"/>
                <w:b/>
                <w:sz w:val="16"/>
                <w:szCs w:val="16"/>
              </w:rPr>
              <w:t xml:space="preserve"> </w:t>
            </w:r>
            <w:r w:rsidRPr="00EE242B">
              <w:rPr>
                <w:rFonts w:ascii="Arial" w:hAnsi="Arial" w:cs="Arial"/>
                <w:sz w:val="16"/>
                <w:szCs w:val="16"/>
              </w:rPr>
              <w:t>(a)</w:t>
            </w:r>
          </w:p>
        </w:tc>
        <w:tc>
          <w:tcPr>
            <w:tcW w:w="6040" w:type="dxa"/>
            <w:gridSpan w:val="2"/>
          </w:tcPr>
          <w:p w14:paraId="0508BD77"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b/>
                <w:sz w:val="16"/>
                <w:szCs w:val="16"/>
              </w:rPr>
              <w:t>Improving the lives of Indigenous Australians</w:t>
            </w:r>
          </w:p>
        </w:tc>
      </w:tr>
    </w:tbl>
    <w:p w14:paraId="66425088" w14:textId="77777777" w:rsidR="007C137A" w:rsidRPr="00F12964" w:rsidRDefault="007C137A" w:rsidP="007C137A">
      <w:pPr>
        <w:pStyle w:val="ChartandTableFootnote"/>
        <w:numPr>
          <w:ilvl w:val="0"/>
          <w:numId w:val="25"/>
        </w:numPr>
        <w:ind w:left="567" w:hanging="425"/>
        <w:jc w:val="left"/>
        <w:rPr>
          <w:rFonts w:cs="Arial"/>
          <w:color w:val="auto"/>
          <w:szCs w:val="16"/>
        </w:rPr>
      </w:pPr>
      <w:r w:rsidRPr="00F12964">
        <w:rPr>
          <w:color w:val="auto"/>
          <w:lang w:val="en-AU"/>
        </w:rPr>
        <w:t xml:space="preserve">Refers </w:t>
      </w:r>
      <w:r>
        <w:rPr>
          <w:color w:val="auto"/>
          <w:lang w:val="en-AU"/>
        </w:rPr>
        <w:t>to Purpose 3 in the Corporate Plan 2018-22</w:t>
      </w:r>
      <w:r w:rsidRPr="00F12964">
        <w:rPr>
          <w:color w:val="auto"/>
          <w:lang w:val="en-AU"/>
        </w:rPr>
        <w:t>.</w:t>
      </w:r>
    </w:p>
    <w:p w14:paraId="19184C4C" w14:textId="77777777" w:rsidR="007C137A" w:rsidRPr="00F12964" w:rsidRDefault="007C137A" w:rsidP="007C137A">
      <w:pPr>
        <w:pStyle w:val="ChartandTableFootnote"/>
        <w:numPr>
          <w:ilvl w:val="0"/>
          <w:numId w:val="25"/>
        </w:numPr>
        <w:ind w:left="567" w:hanging="425"/>
        <w:jc w:val="left"/>
        <w:rPr>
          <w:color w:val="auto"/>
          <w:lang w:val="en-AU"/>
        </w:rPr>
      </w:pPr>
      <w:r w:rsidRPr="00F12964">
        <w:rPr>
          <w:color w:val="auto"/>
          <w:lang w:val="en-AU"/>
        </w:rPr>
        <w:t>Specified IAS activity outcomes for Program 2.4 include: increased knowledge and understanding of Aboriginal and Torres Strait Islander cultures, history and practices; improved capability and leadership; promoting, supporting and encouraging reconciliation between Aboriginal and Torres Strait Island peoples and non-Indigenous Australians.</w:t>
      </w:r>
    </w:p>
    <w:p w14:paraId="5433BFBF" w14:textId="77777777" w:rsidR="007C137A" w:rsidRPr="00F12964" w:rsidRDefault="007C137A" w:rsidP="007C137A">
      <w:pPr>
        <w:spacing w:after="160" w:line="259" w:lineRule="auto"/>
        <w:jc w:val="left"/>
        <w:rPr>
          <w:rFonts w:ascii="Arial" w:hAnsi="Arial"/>
          <w:b/>
          <w:lang w:val="x-none" w:eastAsia="x-none"/>
        </w:rPr>
      </w:pPr>
      <w:r w:rsidRPr="00F12964">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C137A" w:rsidRPr="00F12964" w14:paraId="2F9BDD4C" w14:textId="77777777" w:rsidTr="00A27938">
        <w:trPr>
          <w:tblHeader/>
        </w:trPr>
        <w:tc>
          <w:tcPr>
            <w:tcW w:w="7741" w:type="dxa"/>
            <w:gridSpan w:val="3"/>
            <w:shd w:val="clear" w:color="auto" w:fill="F2F2F2"/>
          </w:tcPr>
          <w:p w14:paraId="604FEECE" w14:textId="77777777" w:rsidR="007C137A" w:rsidRPr="00F12964" w:rsidRDefault="007C137A" w:rsidP="00A27938">
            <w:pPr>
              <w:tabs>
                <w:tab w:val="left" w:pos="709"/>
              </w:tabs>
              <w:spacing w:before="60" w:after="60" w:line="240" w:lineRule="auto"/>
              <w:ind w:left="147" w:right="113" w:hanging="147"/>
              <w:rPr>
                <w:rFonts w:ascii="Arial" w:hAnsi="Arial" w:cs="Arial"/>
                <w:b/>
                <w:sz w:val="16"/>
                <w:szCs w:val="16"/>
              </w:rPr>
            </w:pPr>
            <w:r w:rsidRPr="00F12964">
              <w:rPr>
                <w:rFonts w:ascii="Arial" w:hAnsi="Arial" w:cs="Arial"/>
                <w:b/>
                <w:sz w:val="16"/>
                <w:szCs w:val="16"/>
              </w:rPr>
              <w:lastRenderedPageBreak/>
              <w:t>Program 2.5 – Remote Australia Strategies</w:t>
            </w:r>
          </w:p>
          <w:p w14:paraId="75894EAB" w14:textId="77777777" w:rsidR="007C137A" w:rsidRPr="00F12964"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 xml:space="preserve">The objectives of this program are </w:t>
            </w:r>
            <w:r>
              <w:rPr>
                <w:rFonts w:ascii="Arial" w:hAnsi="Arial" w:cs="Arial"/>
                <w:sz w:val="16"/>
                <w:szCs w:val="16"/>
              </w:rPr>
              <w:t xml:space="preserve">to </w:t>
            </w:r>
            <w:r w:rsidRPr="00F12964">
              <w:rPr>
                <w:rFonts w:ascii="Arial" w:hAnsi="Arial" w:cs="Arial"/>
                <w:sz w:val="16"/>
                <w:szCs w:val="16"/>
              </w:rPr>
              <w:t>ensur</w:t>
            </w:r>
            <w:r>
              <w:rPr>
                <w:rFonts w:ascii="Arial" w:hAnsi="Arial" w:cs="Arial"/>
                <w:sz w:val="16"/>
                <w:szCs w:val="16"/>
              </w:rPr>
              <w:t>e</w:t>
            </w:r>
            <w:r w:rsidRPr="00F12964">
              <w:rPr>
                <w:rFonts w:ascii="Arial" w:hAnsi="Arial" w:cs="Arial"/>
                <w:sz w:val="16"/>
                <w:szCs w:val="16"/>
              </w:rPr>
              <w:t xml:space="preserve"> strategic investments in local, flexible solutions based on community and Government priorities.</w:t>
            </w:r>
          </w:p>
        </w:tc>
      </w:tr>
      <w:tr w:rsidR="007C137A" w:rsidRPr="00F12964" w14:paraId="27C8A964" w14:textId="77777777" w:rsidTr="00A27938">
        <w:tc>
          <w:tcPr>
            <w:tcW w:w="1701" w:type="dxa"/>
            <w:tcBorders>
              <w:bottom w:val="double" w:sz="4" w:space="0" w:color="auto"/>
            </w:tcBorders>
          </w:tcPr>
          <w:p w14:paraId="09858B19"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Delivery</w:t>
            </w:r>
          </w:p>
        </w:tc>
        <w:tc>
          <w:tcPr>
            <w:tcW w:w="6040" w:type="dxa"/>
            <w:gridSpan w:val="2"/>
            <w:tcBorders>
              <w:bottom w:val="double" w:sz="4" w:space="0" w:color="auto"/>
            </w:tcBorders>
          </w:tcPr>
          <w:p w14:paraId="6335F36E" w14:textId="77777777" w:rsidR="007C137A" w:rsidRPr="00275188"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This program is delivered through Indigenous Advancement Strategy activities aimed at investment in local, flexible solutions based on community and government priorities.</w:t>
            </w:r>
          </w:p>
        </w:tc>
      </w:tr>
      <w:tr w:rsidR="007C137A" w:rsidRPr="00F12964" w14:paraId="0A438077" w14:textId="77777777" w:rsidTr="00A27938">
        <w:tc>
          <w:tcPr>
            <w:tcW w:w="7741" w:type="dxa"/>
            <w:gridSpan w:val="3"/>
            <w:tcBorders>
              <w:top w:val="double" w:sz="4" w:space="0" w:color="auto"/>
              <w:bottom w:val="double" w:sz="4" w:space="0" w:color="auto"/>
            </w:tcBorders>
          </w:tcPr>
          <w:p w14:paraId="5817206B"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information</w:t>
            </w:r>
          </w:p>
        </w:tc>
      </w:tr>
      <w:tr w:rsidR="007C137A" w:rsidRPr="00F12964" w14:paraId="25F00237" w14:textId="77777777" w:rsidTr="00A27938">
        <w:tc>
          <w:tcPr>
            <w:tcW w:w="1701" w:type="dxa"/>
            <w:tcBorders>
              <w:top w:val="double" w:sz="4" w:space="0" w:color="auto"/>
              <w:bottom w:val="single" w:sz="4" w:space="0" w:color="auto"/>
              <w:right w:val="single" w:sz="4" w:space="0" w:color="auto"/>
            </w:tcBorders>
          </w:tcPr>
          <w:p w14:paraId="5AA415AB"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3E0230D"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criteria</w:t>
            </w:r>
            <w:r w:rsidRPr="00F1296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28AD9313"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Targets</w:t>
            </w:r>
          </w:p>
        </w:tc>
      </w:tr>
      <w:tr w:rsidR="007C137A" w:rsidRPr="00F12964" w14:paraId="792C9AF2" w14:textId="77777777" w:rsidTr="00A27938">
        <w:tc>
          <w:tcPr>
            <w:tcW w:w="1701" w:type="dxa"/>
            <w:tcBorders>
              <w:top w:val="dotted" w:sz="4" w:space="0" w:color="auto"/>
              <w:bottom w:val="dotted" w:sz="4" w:space="0" w:color="auto"/>
              <w:right w:val="single" w:sz="4" w:space="0" w:color="auto"/>
            </w:tcBorders>
          </w:tcPr>
          <w:p w14:paraId="0391C84F"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0ABE2764"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Indigenous Advancement Strategy activities invest in local solutions based on community and government priorities.</w:t>
            </w:r>
          </w:p>
        </w:tc>
        <w:tc>
          <w:tcPr>
            <w:tcW w:w="2565" w:type="dxa"/>
            <w:tcBorders>
              <w:top w:val="dotted" w:sz="4" w:space="0" w:color="auto"/>
              <w:left w:val="single" w:sz="4" w:space="0" w:color="auto"/>
              <w:bottom w:val="dotted" w:sz="4" w:space="0" w:color="auto"/>
            </w:tcBorders>
          </w:tcPr>
          <w:p w14:paraId="3BF9CCA5" w14:textId="77777777" w:rsidR="007C137A" w:rsidRPr="003A42B7" w:rsidRDefault="007C137A" w:rsidP="00A27938">
            <w:pPr>
              <w:numPr>
                <w:ilvl w:val="0"/>
                <w:numId w:val="21"/>
              </w:numPr>
              <w:spacing w:before="60" w:after="60" w:line="276" w:lineRule="auto"/>
              <w:ind w:left="103" w:right="34" w:hanging="142"/>
              <w:contextualSpacing/>
              <w:jc w:val="left"/>
              <w:rPr>
                <w:rFonts w:ascii="Arial" w:hAnsi="Arial" w:cs="Arial"/>
                <w:i/>
                <w:sz w:val="16"/>
                <w:szCs w:val="16"/>
              </w:rPr>
            </w:pPr>
            <w:r w:rsidRPr="003A42B7">
              <w:rPr>
                <w:rFonts w:ascii="Arial" w:hAnsi="Arial" w:cs="Arial"/>
                <w:sz w:val="16"/>
                <w:szCs w:val="16"/>
              </w:rPr>
              <w:t xml:space="preserve">At least 70 per cent of funded activities within this program achieved the primary outcome </w:t>
            </w:r>
            <w:proofErr w:type="gramStart"/>
            <w:r w:rsidRPr="003A42B7">
              <w:rPr>
                <w:rFonts w:ascii="Arial" w:hAnsi="Arial" w:cs="Arial"/>
                <w:sz w:val="16"/>
                <w:szCs w:val="16"/>
              </w:rPr>
              <w:t>KPI</w:t>
            </w:r>
            <w:r w:rsidRPr="00F12964">
              <w:rPr>
                <w:rFonts w:ascii="Arial" w:hAnsi="Arial" w:cs="Arial"/>
                <w:sz w:val="16"/>
                <w:szCs w:val="16"/>
                <w:vertAlign w:val="superscript"/>
              </w:rPr>
              <w:t>(</w:t>
            </w:r>
            <w:proofErr w:type="gramEnd"/>
            <w:r w:rsidRPr="00F12964">
              <w:rPr>
                <w:rFonts w:ascii="Arial" w:hAnsi="Arial" w:cs="Arial"/>
                <w:sz w:val="16"/>
                <w:szCs w:val="16"/>
                <w:vertAlign w:val="superscript"/>
              </w:rPr>
              <w:t>b)</w:t>
            </w:r>
            <w:r w:rsidRPr="003A42B7" w:rsidDel="00581163">
              <w:rPr>
                <w:rFonts w:ascii="Arial" w:hAnsi="Arial" w:cs="Arial"/>
                <w:sz w:val="16"/>
                <w:szCs w:val="16"/>
              </w:rPr>
              <w:t xml:space="preserve"> </w:t>
            </w:r>
            <w:r w:rsidRPr="003A42B7">
              <w:rPr>
                <w:rFonts w:ascii="Arial" w:hAnsi="Arial" w:cs="Arial"/>
                <w:sz w:val="16"/>
                <w:szCs w:val="16"/>
              </w:rPr>
              <w:t xml:space="preserve"> specified in funding agreements.</w:t>
            </w:r>
          </w:p>
        </w:tc>
      </w:tr>
      <w:tr w:rsidR="007C137A" w:rsidRPr="00F12964" w14:paraId="72DF6865" w14:textId="77777777" w:rsidTr="00A27938">
        <w:tc>
          <w:tcPr>
            <w:tcW w:w="1701" w:type="dxa"/>
            <w:tcBorders>
              <w:top w:val="dotted" w:sz="4" w:space="0" w:color="auto"/>
              <w:bottom w:val="dotted" w:sz="4" w:space="0" w:color="auto"/>
              <w:right w:val="single" w:sz="4" w:space="0" w:color="auto"/>
            </w:tcBorders>
          </w:tcPr>
          <w:p w14:paraId="3F414148"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45723B4D"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8</w:t>
            </w:r>
            <w:r w:rsidRPr="00F12964">
              <w:rPr>
                <w:rFonts w:ascii="Arial" w:hAnsi="Arial" w:cs="Arial"/>
                <w:sz w:val="16"/>
                <w:szCs w:val="16"/>
              </w:rPr>
              <w:t>-</w:t>
            </w:r>
            <w:r>
              <w:rPr>
                <w:rFonts w:ascii="Arial" w:hAnsi="Arial" w:cs="Arial"/>
                <w:sz w:val="16"/>
                <w:szCs w:val="16"/>
              </w:rPr>
              <w:t>19</w:t>
            </w:r>
          </w:p>
        </w:tc>
        <w:tc>
          <w:tcPr>
            <w:tcW w:w="2565" w:type="dxa"/>
            <w:tcBorders>
              <w:top w:val="dotted" w:sz="4" w:space="0" w:color="auto"/>
              <w:left w:val="single" w:sz="4" w:space="0" w:color="auto"/>
              <w:bottom w:val="dotted" w:sz="4" w:space="0" w:color="auto"/>
            </w:tcBorders>
          </w:tcPr>
          <w:p w14:paraId="4A59D223"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8</w:t>
            </w:r>
            <w:r w:rsidRPr="00F12964">
              <w:rPr>
                <w:rFonts w:ascii="Arial" w:hAnsi="Arial" w:cs="Arial"/>
                <w:sz w:val="16"/>
                <w:szCs w:val="16"/>
              </w:rPr>
              <w:t>-</w:t>
            </w:r>
            <w:r>
              <w:rPr>
                <w:rFonts w:ascii="Arial" w:hAnsi="Arial" w:cs="Arial"/>
                <w:sz w:val="16"/>
                <w:szCs w:val="16"/>
              </w:rPr>
              <w:t>19</w:t>
            </w:r>
          </w:p>
        </w:tc>
      </w:tr>
      <w:tr w:rsidR="007C137A" w:rsidRPr="00F12964" w14:paraId="371F6548" w14:textId="77777777" w:rsidTr="00A27938">
        <w:tc>
          <w:tcPr>
            <w:tcW w:w="1701" w:type="dxa"/>
            <w:tcBorders>
              <w:top w:val="dotted" w:sz="4" w:space="0" w:color="auto"/>
              <w:right w:val="single" w:sz="4" w:space="0" w:color="auto"/>
            </w:tcBorders>
          </w:tcPr>
          <w:p w14:paraId="7FB4E92B"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w:t>
            </w:r>
            <w:r>
              <w:rPr>
                <w:rFonts w:ascii="Arial" w:hAnsi="Arial" w:cs="Arial"/>
                <w:sz w:val="16"/>
                <w:szCs w:val="16"/>
              </w:rPr>
              <w:t>20</w:t>
            </w:r>
            <w:r w:rsidRPr="00F12964">
              <w:rPr>
                <w:rFonts w:ascii="Arial" w:hAnsi="Arial" w:cs="Arial"/>
                <w:sz w:val="16"/>
                <w:szCs w:val="16"/>
              </w:rPr>
              <w:t>-2</w:t>
            </w:r>
            <w:r>
              <w:rPr>
                <w:rFonts w:ascii="Arial" w:hAnsi="Arial" w:cs="Arial"/>
                <w:sz w:val="16"/>
                <w:szCs w:val="16"/>
              </w:rPr>
              <w:t>1</w:t>
            </w:r>
            <w:r w:rsidRPr="00F1296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5A6207D6"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c>
          <w:tcPr>
            <w:tcW w:w="2565" w:type="dxa"/>
            <w:tcBorders>
              <w:top w:val="dotted" w:sz="4" w:space="0" w:color="auto"/>
              <w:left w:val="single" w:sz="4" w:space="0" w:color="auto"/>
            </w:tcBorders>
          </w:tcPr>
          <w:p w14:paraId="7DD38843"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r>
      <w:tr w:rsidR="007C137A" w:rsidRPr="00F12964" w14:paraId="7CA17034" w14:textId="77777777" w:rsidTr="00A27938">
        <w:tc>
          <w:tcPr>
            <w:tcW w:w="1701" w:type="dxa"/>
          </w:tcPr>
          <w:p w14:paraId="4A7D4735"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Purposes</w:t>
            </w:r>
            <w:r w:rsidRPr="00EE242B">
              <w:rPr>
                <w:rFonts w:ascii="Arial" w:hAnsi="Arial" w:cs="Arial"/>
                <w:sz w:val="16"/>
                <w:szCs w:val="16"/>
              </w:rPr>
              <w:t>(a)</w:t>
            </w:r>
          </w:p>
        </w:tc>
        <w:tc>
          <w:tcPr>
            <w:tcW w:w="6040" w:type="dxa"/>
            <w:gridSpan w:val="2"/>
          </w:tcPr>
          <w:p w14:paraId="4321A41B"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b/>
                <w:sz w:val="16"/>
                <w:szCs w:val="16"/>
              </w:rPr>
              <w:t>Improving the lives of Indigenous Australians</w:t>
            </w:r>
          </w:p>
        </w:tc>
      </w:tr>
    </w:tbl>
    <w:p w14:paraId="585A7745" w14:textId="77777777" w:rsidR="007C137A" w:rsidRPr="00F12964" w:rsidRDefault="007C137A" w:rsidP="007C137A">
      <w:pPr>
        <w:pStyle w:val="ChartandTableFootnote"/>
        <w:numPr>
          <w:ilvl w:val="0"/>
          <w:numId w:val="26"/>
        </w:numPr>
        <w:ind w:left="567" w:hanging="425"/>
        <w:jc w:val="left"/>
        <w:rPr>
          <w:color w:val="auto"/>
          <w:lang w:val="en-AU"/>
        </w:rPr>
      </w:pPr>
      <w:r w:rsidRPr="00F12964">
        <w:rPr>
          <w:color w:val="auto"/>
          <w:lang w:val="en-AU"/>
        </w:rPr>
        <w:t xml:space="preserve">Refers to </w:t>
      </w:r>
      <w:r>
        <w:rPr>
          <w:color w:val="auto"/>
          <w:lang w:val="en-AU"/>
        </w:rPr>
        <w:t>Purpose 3 in the Corporate Plan 2018-22</w:t>
      </w:r>
      <w:r w:rsidRPr="00F12964">
        <w:rPr>
          <w:color w:val="auto"/>
          <w:lang w:val="en-AU"/>
        </w:rPr>
        <w:t>.</w:t>
      </w:r>
    </w:p>
    <w:p w14:paraId="219E7FFD" w14:textId="77777777" w:rsidR="007C137A" w:rsidRDefault="007C137A" w:rsidP="007C137A">
      <w:pPr>
        <w:pStyle w:val="ChartandTableFootnote"/>
        <w:numPr>
          <w:ilvl w:val="0"/>
          <w:numId w:val="26"/>
        </w:numPr>
        <w:ind w:left="567" w:hanging="425"/>
        <w:jc w:val="left"/>
        <w:rPr>
          <w:color w:val="auto"/>
          <w:lang w:val="en-AU"/>
        </w:rPr>
      </w:pPr>
      <w:r w:rsidRPr="00F12964">
        <w:rPr>
          <w:color w:val="auto"/>
          <w:lang w:val="en-AU"/>
        </w:rPr>
        <w:t>Specified IAS activity outcomes for Program 2.5 include: in consultation with community stakeholders, supporting infrastructure, physical asset, housing, training and economic development projects that address remote community need and/or support local innovations.</w:t>
      </w:r>
    </w:p>
    <w:p w14:paraId="58A0D24B" w14:textId="77777777" w:rsidR="007C137A" w:rsidRDefault="007C137A" w:rsidP="007C137A">
      <w:pPr>
        <w:spacing w:after="160" w:line="259" w:lineRule="auto"/>
        <w:jc w:val="left"/>
        <w:rPr>
          <w:rFonts w:ascii="Arial" w:hAnsi="Arial"/>
          <w:sz w:val="16"/>
          <w:lang w:eastAsia="x-none"/>
        </w:rPr>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C137A" w:rsidRPr="00F71634" w14:paraId="717635FE" w14:textId="77777777" w:rsidTr="00A27938">
        <w:trPr>
          <w:tblHeader/>
        </w:trPr>
        <w:tc>
          <w:tcPr>
            <w:tcW w:w="7741" w:type="dxa"/>
            <w:gridSpan w:val="3"/>
            <w:shd w:val="clear" w:color="auto" w:fill="F2F2F2"/>
          </w:tcPr>
          <w:p w14:paraId="2CB068BB" w14:textId="77777777" w:rsidR="007C137A" w:rsidRPr="00F22A3D" w:rsidRDefault="007C137A" w:rsidP="00A27938">
            <w:pPr>
              <w:tabs>
                <w:tab w:val="left" w:pos="709"/>
              </w:tabs>
              <w:spacing w:before="60" w:after="60" w:line="240" w:lineRule="auto"/>
              <w:ind w:left="147" w:right="113" w:hanging="147"/>
              <w:rPr>
                <w:rFonts w:ascii="Arial" w:hAnsi="Arial" w:cs="Arial"/>
                <w:b/>
                <w:sz w:val="16"/>
                <w:szCs w:val="16"/>
              </w:rPr>
            </w:pPr>
            <w:r>
              <w:rPr>
                <w:rFonts w:ascii="Arial" w:hAnsi="Arial" w:cs="Arial"/>
                <w:b/>
                <w:sz w:val="16"/>
                <w:szCs w:val="16"/>
              </w:rPr>
              <w:lastRenderedPageBreak/>
              <w:t>Program 2.6</w:t>
            </w:r>
            <w:r w:rsidRPr="00F22A3D">
              <w:rPr>
                <w:rFonts w:ascii="Arial" w:hAnsi="Arial" w:cs="Arial"/>
                <w:b/>
                <w:sz w:val="16"/>
                <w:szCs w:val="16"/>
              </w:rPr>
              <w:t xml:space="preserve"> – </w:t>
            </w:r>
            <w:r>
              <w:rPr>
                <w:rFonts w:ascii="Arial" w:hAnsi="Arial" w:cs="Arial"/>
                <w:b/>
                <w:sz w:val="16"/>
                <w:szCs w:val="16"/>
              </w:rPr>
              <w:t>Evaluation and Research</w:t>
            </w:r>
          </w:p>
          <w:p w14:paraId="06AE8D7A" w14:textId="77777777" w:rsidR="007C137A" w:rsidRPr="006906E4" w:rsidRDefault="007C137A" w:rsidP="00A27938">
            <w:pPr>
              <w:tabs>
                <w:tab w:val="left" w:pos="709"/>
              </w:tabs>
              <w:spacing w:before="60" w:after="60" w:line="240" w:lineRule="auto"/>
              <w:rPr>
                <w:rFonts w:ascii="Arial" w:hAnsi="Arial" w:cs="Arial"/>
                <w:sz w:val="16"/>
                <w:szCs w:val="16"/>
              </w:rPr>
            </w:pPr>
            <w:r>
              <w:rPr>
                <w:rFonts w:ascii="Arial" w:hAnsi="Arial" w:cs="Arial"/>
                <w:sz w:val="16"/>
                <w:szCs w:val="16"/>
              </w:rPr>
              <w:t>The objective of this program is to improve the lives of Indigenous Australians by increasing evaluation and research into policies and programs impacting on Indigenous Peoples.</w:t>
            </w:r>
          </w:p>
        </w:tc>
      </w:tr>
      <w:tr w:rsidR="007C137A" w:rsidRPr="00F71634" w14:paraId="2FAA6692" w14:textId="77777777" w:rsidTr="00A27938">
        <w:tc>
          <w:tcPr>
            <w:tcW w:w="1701" w:type="dxa"/>
            <w:tcBorders>
              <w:bottom w:val="double" w:sz="4" w:space="0" w:color="auto"/>
            </w:tcBorders>
          </w:tcPr>
          <w:p w14:paraId="5F0245B6" w14:textId="77777777" w:rsidR="007C137A" w:rsidRPr="006906E4" w:rsidRDefault="007C137A" w:rsidP="00A2793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75393B71" w14:textId="77777777" w:rsidR="007C137A" w:rsidRPr="005A3A5D" w:rsidRDefault="007C137A" w:rsidP="00A27938">
            <w:pPr>
              <w:tabs>
                <w:tab w:val="left" w:pos="709"/>
              </w:tabs>
              <w:spacing w:before="60" w:after="60" w:line="240" w:lineRule="auto"/>
              <w:rPr>
                <w:rFonts w:ascii="Arial" w:hAnsi="Arial" w:cs="Arial"/>
                <w:sz w:val="16"/>
                <w:szCs w:val="16"/>
              </w:rPr>
            </w:pPr>
            <w:r w:rsidRPr="005A3A5D">
              <w:rPr>
                <w:rFonts w:ascii="Arial" w:hAnsi="Arial" w:cs="Arial"/>
                <w:sz w:val="16"/>
                <w:szCs w:val="16"/>
              </w:rPr>
              <w:t>This program is delivered through Indigenous Advancement Strategy activities aimed at investment in evaluation of IAS activities and research into Indigenous priorities.</w:t>
            </w:r>
          </w:p>
        </w:tc>
      </w:tr>
      <w:tr w:rsidR="007C137A" w:rsidRPr="00F71634" w14:paraId="723B3483" w14:textId="77777777" w:rsidTr="00A27938">
        <w:tc>
          <w:tcPr>
            <w:tcW w:w="7741" w:type="dxa"/>
            <w:gridSpan w:val="3"/>
            <w:tcBorders>
              <w:top w:val="double" w:sz="4" w:space="0" w:color="auto"/>
              <w:bottom w:val="double" w:sz="4" w:space="0" w:color="auto"/>
            </w:tcBorders>
          </w:tcPr>
          <w:p w14:paraId="372DC715" w14:textId="77777777" w:rsidR="007C137A" w:rsidRPr="006906E4" w:rsidRDefault="007C137A" w:rsidP="00A2793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7C137A" w:rsidRPr="00F71634" w14:paraId="60E24D71" w14:textId="77777777" w:rsidTr="00A27938">
        <w:tc>
          <w:tcPr>
            <w:tcW w:w="1701" w:type="dxa"/>
            <w:tcBorders>
              <w:top w:val="double" w:sz="4" w:space="0" w:color="auto"/>
              <w:bottom w:val="single" w:sz="4" w:space="0" w:color="auto"/>
              <w:right w:val="single" w:sz="4" w:space="0" w:color="auto"/>
            </w:tcBorders>
          </w:tcPr>
          <w:p w14:paraId="645A7528" w14:textId="77777777" w:rsidR="007C137A" w:rsidRPr="006906E4" w:rsidRDefault="007C137A" w:rsidP="00A2793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D4D6B33" w14:textId="77777777" w:rsidR="007C137A" w:rsidRPr="006906E4" w:rsidRDefault="007C137A" w:rsidP="00A2793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1E168468" w14:textId="77777777" w:rsidR="007C137A" w:rsidRPr="006906E4" w:rsidRDefault="007C137A" w:rsidP="00A2793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7C137A" w:rsidRPr="00F71634" w14:paraId="25A07936" w14:textId="77777777" w:rsidTr="00A27938">
        <w:tc>
          <w:tcPr>
            <w:tcW w:w="1701" w:type="dxa"/>
            <w:tcBorders>
              <w:top w:val="dotted" w:sz="4" w:space="0" w:color="auto"/>
              <w:bottom w:val="dotted" w:sz="4" w:space="0" w:color="auto"/>
              <w:right w:val="single" w:sz="4" w:space="0" w:color="auto"/>
            </w:tcBorders>
          </w:tcPr>
          <w:p w14:paraId="64C1C2B6" w14:textId="77777777" w:rsidR="007C137A" w:rsidRPr="006906E4" w:rsidRDefault="007C137A" w:rsidP="00A27938">
            <w:pPr>
              <w:tabs>
                <w:tab w:val="left" w:pos="709"/>
              </w:tabs>
              <w:spacing w:before="60" w:after="60" w:line="240" w:lineRule="auto"/>
              <w:jc w:val="left"/>
              <w:rPr>
                <w:rFonts w:ascii="Arial" w:hAnsi="Arial" w:cs="Arial"/>
                <w:sz w:val="16"/>
                <w:szCs w:val="16"/>
              </w:rPr>
            </w:pPr>
            <w:r w:rsidRPr="000B317B">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7857B813" w14:textId="77777777" w:rsidR="007C137A" w:rsidRPr="000B317B" w:rsidRDefault="007C137A" w:rsidP="00A27938">
            <w:pPr>
              <w:numPr>
                <w:ilvl w:val="0"/>
                <w:numId w:val="21"/>
              </w:numPr>
              <w:spacing w:before="60" w:after="60" w:line="276" w:lineRule="auto"/>
              <w:ind w:left="103" w:right="34" w:hanging="142"/>
              <w:contextualSpacing/>
              <w:jc w:val="left"/>
              <w:rPr>
                <w:rFonts w:ascii="Arial" w:hAnsi="Arial" w:cs="Arial"/>
                <w:sz w:val="16"/>
                <w:szCs w:val="16"/>
              </w:rPr>
            </w:pPr>
            <w:r w:rsidRPr="000B317B">
              <w:rPr>
                <w:rFonts w:ascii="Arial" w:hAnsi="Arial" w:cs="Arial"/>
                <w:sz w:val="16"/>
                <w:szCs w:val="16"/>
              </w:rPr>
              <w:t>Increased understanding of whether Indigenous Advancement Strategy funding and policies are effective.</w:t>
            </w:r>
          </w:p>
          <w:p w14:paraId="583DA9B0" w14:textId="77777777" w:rsidR="007C137A" w:rsidRPr="006906E4" w:rsidRDefault="007C137A" w:rsidP="00A27938">
            <w:pPr>
              <w:numPr>
                <w:ilvl w:val="0"/>
                <w:numId w:val="21"/>
              </w:numPr>
              <w:spacing w:before="60" w:after="60" w:line="276" w:lineRule="auto"/>
              <w:ind w:left="103" w:right="34" w:hanging="142"/>
              <w:contextualSpacing/>
              <w:jc w:val="left"/>
              <w:rPr>
                <w:rFonts w:ascii="Arial" w:hAnsi="Arial" w:cs="Arial"/>
                <w:i/>
                <w:color w:val="FF0000"/>
                <w:sz w:val="16"/>
                <w:szCs w:val="16"/>
              </w:rPr>
            </w:pPr>
            <w:r w:rsidRPr="000B317B">
              <w:rPr>
                <w:rFonts w:ascii="Arial" w:hAnsi="Arial" w:cs="Arial"/>
                <w:sz w:val="16"/>
                <w:szCs w:val="16"/>
              </w:rPr>
              <w:t>Increased research and/or existing research made more usable.</w:t>
            </w:r>
          </w:p>
        </w:tc>
        <w:tc>
          <w:tcPr>
            <w:tcW w:w="2565" w:type="dxa"/>
            <w:tcBorders>
              <w:top w:val="dotted" w:sz="4" w:space="0" w:color="auto"/>
              <w:left w:val="single" w:sz="4" w:space="0" w:color="auto"/>
              <w:bottom w:val="dotted" w:sz="4" w:space="0" w:color="auto"/>
            </w:tcBorders>
          </w:tcPr>
          <w:p w14:paraId="50A39748" w14:textId="77777777" w:rsidR="007C137A" w:rsidRPr="000B317B" w:rsidRDefault="007C137A" w:rsidP="00A27938">
            <w:pPr>
              <w:numPr>
                <w:ilvl w:val="0"/>
                <w:numId w:val="21"/>
              </w:numPr>
              <w:spacing w:before="60" w:after="60" w:line="276" w:lineRule="auto"/>
              <w:ind w:left="103" w:right="34" w:hanging="142"/>
              <w:contextualSpacing/>
              <w:jc w:val="left"/>
              <w:rPr>
                <w:rFonts w:ascii="Arial" w:hAnsi="Arial" w:cs="Arial"/>
                <w:sz w:val="16"/>
                <w:szCs w:val="16"/>
              </w:rPr>
            </w:pPr>
            <w:r w:rsidRPr="000B317B">
              <w:rPr>
                <w:rFonts w:ascii="Arial" w:hAnsi="Arial" w:cs="Arial"/>
                <w:sz w:val="16"/>
                <w:szCs w:val="16"/>
              </w:rPr>
              <w:t>Publication of the Annual Evaluation Work Plan taking into account size, reach and ‘policy risk’ of the program or activity and the strategic need of the evaluation.</w:t>
            </w:r>
          </w:p>
          <w:p w14:paraId="2EEF96E6" w14:textId="77777777" w:rsidR="007C137A" w:rsidRPr="000B317B" w:rsidRDefault="007C137A" w:rsidP="00A27938">
            <w:pPr>
              <w:numPr>
                <w:ilvl w:val="0"/>
                <w:numId w:val="21"/>
              </w:numPr>
              <w:spacing w:before="60" w:after="60" w:line="276" w:lineRule="auto"/>
              <w:ind w:left="103" w:right="34" w:hanging="142"/>
              <w:contextualSpacing/>
              <w:jc w:val="left"/>
              <w:rPr>
                <w:rFonts w:ascii="Arial" w:hAnsi="Arial" w:cs="Arial"/>
                <w:sz w:val="16"/>
                <w:szCs w:val="16"/>
              </w:rPr>
            </w:pPr>
            <w:r w:rsidRPr="000B317B">
              <w:rPr>
                <w:rFonts w:ascii="Arial" w:hAnsi="Arial" w:cs="Arial"/>
                <w:sz w:val="16"/>
                <w:szCs w:val="16"/>
              </w:rPr>
              <w:t>Establishment of an Indigenous Evaluation Committee in 2018 to strengthen the quality, credibility and independence of evaluation activity.</w:t>
            </w:r>
          </w:p>
          <w:p w14:paraId="387CC50E" w14:textId="77777777" w:rsidR="007C137A" w:rsidRPr="006906E4" w:rsidRDefault="007C137A" w:rsidP="00A27938">
            <w:pPr>
              <w:numPr>
                <w:ilvl w:val="0"/>
                <w:numId w:val="21"/>
              </w:numPr>
              <w:spacing w:before="60" w:after="60" w:line="276" w:lineRule="auto"/>
              <w:ind w:left="103" w:right="34" w:hanging="142"/>
              <w:contextualSpacing/>
              <w:jc w:val="left"/>
              <w:rPr>
                <w:rFonts w:ascii="Arial" w:hAnsi="Arial" w:cs="Arial"/>
                <w:i/>
                <w:color w:val="FF0000"/>
                <w:sz w:val="16"/>
                <w:szCs w:val="16"/>
              </w:rPr>
            </w:pPr>
            <w:r w:rsidRPr="000B317B">
              <w:rPr>
                <w:rFonts w:ascii="Arial" w:hAnsi="Arial" w:cs="Arial"/>
                <w:sz w:val="16"/>
                <w:szCs w:val="16"/>
              </w:rPr>
              <w:t>Establishment of an Indigenous Research Exchange in 2018, to facilitate the improved use of research in policy development and implementation.</w:t>
            </w:r>
          </w:p>
        </w:tc>
      </w:tr>
      <w:tr w:rsidR="007C137A" w:rsidRPr="00F71634" w14:paraId="7ACEC3CA" w14:textId="77777777" w:rsidTr="00A27938">
        <w:tc>
          <w:tcPr>
            <w:tcW w:w="1701" w:type="dxa"/>
            <w:tcBorders>
              <w:top w:val="dotted" w:sz="4" w:space="0" w:color="auto"/>
              <w:bottom w:val="dotted" w:sz="4" w:space="0" w:color="auto"/>
              <w:right w:val="single" w:sz="4" w:space="0" w:color="auto"/>
            </w:tcBorders>
          </w:tcPr>
          <w:p w14:paraId="1856DF44" w14:textId="77777777" w:rsidR="007C137A" w:rsidRPr="000B317B"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57BFF497" w14:textId="77777777" w:rsidR="007C137A" w:rsidRPr="00A46643" w:rsidRDefault="007C137A" w:rsidP="00A27938">
            <w:pPr>
              <w:numPr>
                <w:ilvl w:val="0"/>
                <w:numId w:val="21"/>
              </w:numPr>
              <w:spacing w:before="60" w:after="60" w:line="276" w:lineRule="auto"/>
              <w:ind w:left="103" w:right="34" w:hanging="142"/>
              <w:contextualSpacing/>
              <w:jc w:val="left"/>
              <w:rPr>
                <w:rFonts w:ascii="Arial" w:hAnsi="Arial" w:cs="Arial"/>
                <w:sz w:val="16"/>
                <w:szCs w:val="16"/>
              </w:rPr>
            </w:pPr>
            <w:r w:rsidRPr="00A46643">
              <w:rPr>
                <w:rFonts w:ascii="Arial" w:hAnsi="Arial" w:cs="Arial"/>
                <w:sz w:val="16"/>
                <w:szCs w:val="16"/>
              </w:rPr>
              <w:t>Increased understanding of whether Indigenous Advancement Strategy funding and policies are effective.</w:t>
            </w:r>
          </w:p>
          <w:p w14:paraId="7A172A3B" w14:textId="77777777" w:rsidR="007C137A" w:rsidRPr="00F227A6" w:rsidRDefault="007C137A" w:rsidP="00A27938">
            <w:pPr>
              <w:numPr>
                <w:ilvl w:val="0"/>
                <w:numId w:val="21"/>
              </w:numPr>
              <w:spacing w:before="60" w:after="60" w:line="276" w:lineRule="auto"/>
              <w:ind w:left="103" w:right="34" w:hanging="142"/>
              <w:contextualSpacing/>
              <w:jc w:val="left"/>
              <w:rPr>
                <w:rFonts w:ascii="Arial" w:hAnsi="Arial" w:cs="Arial"/>
                <w:sz w:val="16"/>
                <w:szCs w:val="16"/>
              </w:rPr>
            </w:pPr>
            <w:r w:rsidRPr="00A46643">
              <w:rPr>
                <w:rFonts w:ascii="Arial" w:hAnsi="Arial" w:cs="Arial"/>
                <w:sz w:val="16"/>
                <w:szCs w:val="16"/>
              </w:rPr>
              <w:t>Increased research and/or existing research made more usable.</w:t>
            </w:r>
          </w:p>
        </w:tc>
        <w:tc>
          <w:tcPr>
            <w:tcW w:w="2565" w:type="dxa"/>
            <w:tcBorders>
              <w:top w:val="dotted" w:sz="4" w:space="0" w:color="auto"/>
              <w:left w:val="single" w:sz="4" w:space="0" w:color="auto"/>
              <w:bottom w:val="dotted" w:sz="4" w:space="0" w:color="auto"/>
            </w:tcBorders>
          </w:tcPr>
          <w:p w14:paraId="65BC106B" w14:textId="77777777" w:rsidR="007C137A" w:rsidRPr="00A46643" w:rsidRDefault="007C137A" w:rsidP="00A27938">
            <w:pPr>
              <w:numPr>
                <w:ilvl w:val="0"/>
                <w:numId w:val="21"/>
              </w:numPr>
              <w:spacing w:before="60" w:after="60" w:line="276" w:lineRule="auto"/>
              <w:ind w:left="103" w:right="34" w:hanging="142"/>
              <w:contextualSpacing/>
              <w:jc w:val="left"/>
              <w:rPr>
                <w:rFonts w:ascii="Arial" w:hAnsi="Arial" w:cs="Arial"/>
                <w:sz w:val="16"/>
                <w:szCs w:val="16"/>
              </w:rPr>
            </w:pPr>
            <w:r w:rsidRPr="00A46643">
              <w:rPr>
                <w:rFonts w:ascii="Arial" w:hAnsi="Arial" w:cs="Arial"/>
                <w:sz w:val="16"/>
                <w:szCs w:val="16"/>
              </w:rPr>
              <w:t>Publication of the Annual Evaluation Work Plan each September taking into account size, reach and ‘policy risk’ of the program or activity and the strategic need of the evaluation.</w:t>
            </w:r>
          </w:p>
        </w:tc>
      </w:tr>
      <w:tr w:rsidR="007C137A" w:rsidRPr="00F71634" w14:paraId="12881359" w14:textId="77777777" w:rsidTr="00A27938">
        <w:tc>
          <w:tcPr>
            <w:tcW w:w="1701" w:type="dxa"/>
            <w:tcBorders>
              <w:top w:val="dotted" w:sz="4" w:space="0" w:color="auto"/>
              <w:right w:val="single" w:sz="4" w:space="0" w:color="auto"/>
            </w:tcBorders>
          </w:tcPr>
          <w:p w14:paraId="693A244D" w14:textId="77777777" w:rsidR="007C137A" w:rsidRPr="000B317B"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w:t>
            </w:r>
            <w:r>
              <w:rPr>
                <w:rFonts w:ascii="Arial" w:hAnsi="Arial" w:cs="Arial"/>
                <w:sz w:val="16"/>
                <w:szCs w:val="16"/>
              </w:rPr>
              <w:t>20</w:t>
            </w:r>
            <w:r w:rsidRPr="00F12964">
              <w:rPr>
                <w:rFonts w:ascii="Arial" w:hAnsi="Arial" w:cs="Arial"/>
                <w:sz w:val="16"/>
                <w:szCs w:val="16"/>
              </w:rPr>
              <w:t>-2</w:t>
            </w:r>
            <w:r>
              <w:rPr>
                <w:rFonts w:ascii="Arial" w:hAnsi="Arial" w:cs="Arial"/>
                <w:sz w:val="16"/>
                <w:szCs w:val="16"/>
              </w:rPr>
              <w:t>1</w:t>
            </w:r>
            <w:r w:rsidRPr="00F1296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768F8AFE" w14:textId="77777777" w:rsidR="007C137A" w:rsidRPr="00FF1DBE"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c>
          <w:tcPr>
            <w:tcW w:w="2565" w:type="dxa"/>
            <w:tcBorders>
              <w:top w:val="dotted" w:sz="4" w:space="0" w:color="auto"/>
              <w:left w:val="single" w:sz="4" w:space="0" w:color="auto"/>
            </w:tcBorders>
          </w:tcPr>
          <w:p w14:paraId="7BD41720" w14:textId="77777777" w:rsidR="007C137A" w:rsidRPr="00FF1DBE"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r>
      <w:tr w:rsidR="007C137A" w:rsidRPr="00F71634" w14:paraId="16AC92EA" w14:textId="77777777" w:rsidTr="00A27938">
        <w:tc>
          <w:tcPr>
            <w:tcW w:w="1701" w:type="dxa"/>
          </w:tcPr>
          <w:p w14:paraId="095B0664" w14:textId="77777777" w:rsidR="007C137A" w:rsidRPr="006906E4" w:rsidRDefault="007C137A" w:rsidP="00A27938">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r w:rsidRPr="00EE242B">
              <w:rPr>
                <w:rFonts w:ascii="Arial" w:hAnsi="Arial" w:cs="Arial"/>
                <w:sz w:val="16"/>
                <w:szCs w:val="16"/>
              </w:rPr>
              <w:t>(a)</w:t>
            </w:r>
          </w:p>
        </w:tc>
        <w:tc>
          <w:tcPr>
            <w:tcW w:w="6040" w:type="dxa"/>
            <w:gridSpan w:val="2"/>
          </w:tcPr>
          <w:p w14:paraId="0410E1A1" w14:textId="77777777" w:rsidR="007C137A" w:rsidRPr="006906E4" w:rsidRDefault="007C137A" w:rsidP="00A27938">
            <w:pPr>
              <w:tabs>
                <w:tab w:val="left" w:pos="709"/>
              </w:tabs>
              <w:spacing w:before="60" w:after="60" w:line="240" w:lineRule="auto"/>
              <w:jc w:val="left"/>
              <w:rPr>
                <w:rFonts w:ascii="Arial" w:hAnsi="Arial" w:cs="Arial"/>
                <w:i/>
                <w:color w:val="FF0000"/>
                <w:sz w:val="16"/>
                <w:szCs w:val="16"/>
              </w:rPr>
            </w:pPr>
            <w:r w:rsidRPr="00F22A3D">
              <w:rPr>
                <w:rFonts w:ascii="Arial" w:hAnsi="Arial" w:cs="Arial"/>
                <w:b/>
                <w:sz w:val="16"/>
                <w:szCs w:val="16"/>
              </w:rPr>
              <w:t>Improving the lives of Indigenous Australians</w:t>
            </w:r>
          </w:p>
        </w:tc>
      </w:tr>
    </w:tbl>
    <w:p w14:paraId="758CE209" w14:textId="77777777" w:rsidR="007C137A" w:rsidRPr="006F3036" w:rsidRDefault="007C137A" w:rsidP="007C137A">
      <w:pPr>
        <w:pStyle w:val="ListParagraph"/>
        <w:numPr>
          <w:ilvl w:val="0"/>
          <w:numId w:val="27"/>
        </w:numPr>
        <w:spacing w:after="160" w:line="259" w:lineRule="auto"/>
        <w:ind w:left="567" w:hanging="425"/>
        <w:rPr>
          <w:rFonts w:ascii="Arial" w:hAnsi="Arial" w:cs="Arial"/>
          <w:b/>
          <w:sz w:val="16"/>
          <w:szCs w:val="16"/>
        </w:rPr>
      </w:pPr>
      <w:r w:rsidRPr="006F3036">
        <w:rPr>
          <w:rFonts w:ascii="Arial" w:hAnsi="Arial" w:cs="Arial"/>
          <w:sz w:val="16"/>
          <w:szCs w:val="16"/>
        </w:rPr>
        <w:t xml:space="preserve">Refers to </w:t>
      </w:r>
      <w:r>
        <w:rPr>
          <w:rFonts w:ascii="Arial" w:hAnsi="Arial" w:cs="Arial"/>
          <w:sz w:val="16"/>
          <w:szCs w:val="16"/>
        </w:rPr>
        <w:t xml:space="preserve">Purpose 3 in </w:t>
      </w:r>
      <w:r w:rsidRPr="006F3036">
        <w:rPr>
          <w:rFonts w:ascii="Arial" w:hAnsi="Arial" w:cs="Arial"/>
          <w:sz w:val="16"/>
          <w:szCs w:val="16"/>
        </w:rPr>
        <w:t>th</w:t>
      </w:r>
      <w:r>
        <w:rPr>
          <w:rFonts w:ascii="Arial" w:hAnsi="Arial" w:cs="Arial"/>
          <w:sz w:val="16"/>
          <w:szCs w:val="16"/>
        </w:rPr>
        <w:t>e Corporate Plan 2018-22</w:t>
      </w:r>
      <w:r w:rsidRPr="006F3036">
        <w:rPr>
          <w:rFonts w:ascii="Arial" w:hAnsi="Arial" w:cs="Arial"/>
          <w:sz w:val="16"/>
          <w:szCs w:val="16"/>
        </w:rPr>
        <w:t>.</w:t>
      </w:r>
      <w:r w:rsidRPr="006F3036">
        <w:rPr>
          <w:rFonts w:ascii="Arial" w:hAnsi="Arial" w:cs="Arial"/>
          <w:b/>
          <w:sz w:val="16"/>
          <w:szCs w:val="16"/>
        </w:rPr>
        <w:br w:type="page"/>
      </w:r>
    </w:p>
    <w:p w14:paraId="38C87AF7" w14:textId="77777777" w:rsidR="007C137A" w:rsidRDefault="007C137A" w:rsidP="007C137A">
      <w:pPr>
        <w:keepNext/>
        <w:spacing w:after="0" w:line="240" w:lineRule="auto"/>
        <w:ind w:left="360"/>
        <w:rPr>
          <w:rFonts w:ascii="Arial" w:hAnsi="Arial" w:cs="Arial"/>
          <w:sz w:val="16"/>
          <w:szCs w:val="16"/>
        </w:rPr>
      </w:pPr>
    </w:p>
    <w:p w14:paraId="7E222DC5" w14:textId="77777777" w:rsidR="007C137A" w:rsidRDefault="007C137A" w:rsidP="007C137A">
      <w:pPr>
        <w:pStyle w:val="NoSpacing"/>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7C137A" w:rsidRPr="00F12964" w14:paraId="40367454" w14:textId="77777777" w:rsidTr="00A27938">
        <w:trPr>
          <w:tblHeader/>
        </w:trPr>
        <w:tc>
          <w:tcPr>
            <w:tcW w:w="7741" w:type="dxa"/>
            <w:gridSpan w:val="3"/>
            <w:shd w:val="clear" w:color="auto" w:fill="F2F2F2"/>
          </w:tcPr>
          <w:p w14:paraId="0042C8D2" w14:textId="77777777" w:rsidR="007C137A" w:rsidRPr="00F12964" w:rsidRDefault="007C137A" w:rsidP="00A27938">
            <w:pPr>
              <w:tabs>
                <w:tab w:val="left" w:pos="709"/>
              </w:tabs>
              <w:spacing w:before="60" w:after="60" w:line="240" w:lineRule="auto"/>
              <w:ind w:left="147" w:right="113" w:hanging="147"/>
              <w:rPr>
                <w:rFonts w:ascii="Arial" w:hAnsi="Arial" w:cs="Arial"/>
                <w:b/>
                <w:sz w:val="16"/>
                <w:szCs w:val="16"/>
              </w:rPr>
            </w:pPr>
            <w:r w:rsidRPr="00F12964">
              <w:rPr>
                <w:rFonts w:ascii="Arial" w:hAnsi="Arial" w:cs="Arial"/>
                <w:b/>
                <w:sz w:val="16"/>
                <w:szCs w:val="16"/>
              </w:rPr>
              <w:t>Program 2.7 – Program Support</w:t>
            </w:r>
          </w:p>
          <w:p w14:paraId="1D1EC348" w14:textId="77777777" w:rsidR="007C137A" w:rsidRPr="00F12964" w:rsidRDefault="007C137A" w:rsidP="00A27938">
            <w:pPr>
              <w:tabs>
                <w:tab w:val="left" w:pos="709"/>
              </w:tabs>
              <w:spacing w:before="60" w:after="60" w:line="240" w:lineRule="auto"/>
              <w:rPr>
                <w:rFonts w:ascii="Arial" w:hAnsi="Arial" w:cs="Arial"/>
                <w:sz w:val="16"/>
                <w:szCs w:val="16"/>
              </w:rPr>
            </w:pPr>
            <w:r w:rsidRPr="00F12964">
              <w:rPr>
                <w:rFonts w:ascii="Arial" w:hAnsi="Arial" w:cs="Arial"/>
                <w:sz w:val="16"/>
                <w:szCs w:val="16"/>
              </w:rPr>
              <w:t xml:space="preserve">This program is the departmental support program to the six Indigenous Advancement Strategy </w:t>
            </w:r>
            <w:r>
              <w:rPr>
                <w:rFonts w:ascii="Arial" w:hAnsi="Arial" w:cs="Arial"/>
                <w:sz w:val="16"/>
                <w:szCs w:val="16"/>
              </w:rPr>
              <w:t>p</w:t>
            </w:r>
            <w:r w:rsidRPr="00F12964">
              <w:rPr>
                <w:rFonts w:ascii="Arial" w:hAnsi="Arial" w:cs="Arial"/>
                <w:sz w:val="16"/>
                <w:szCs w:val="16"/>
              </w:rPr>
              <w:t>rograms.  The arrangements give effect to the Government’s commitment to reduce red tape and duplication and ensure resources are invested on the ground where they are most needed through the principle of empowering communities.</w:t>
            </w:r>
          </w:p>
        </w:tc>
      </w:tr>
      <w:tr w:rsidR="007C137A" w:rsidRPr="00F12964" w14:paraId="0AC9638C" w14:textId="77777777" w:rsidTr="00A27938">
        <w:tc>
          <w:tcPr>
            <w:tcW w:w="1701" w:type="dxa"/>
            <w:tcBorders>
              <w:bottom w:val="double" w:sz="4" w:space="0" w:color="auto"/>
            </w:tcBorders>
          </w:tcPr>
          <w:p w14:paraId="04199435"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Delivery</w:t>
            </w:r>
          </w:p>
        </w:tc>
        <w:tc>
          <w:tcPr>
            <w:tcW w:w="6040" w:type="dxa"/>
            <w:gridSpan w:val="2"/>
            <w:tcBorders>
              <w:bottom w:val="double" w:sz="4" w:space="0" w:color="auto"/>
            </w:tcBorders>
          </w:tcPr>
          <w:p w14:paraId="645778FD" w14:textId="77777777" w:rsidR="007C137A" w:rsidRPr="00F12964" w:rsidRDefault="007C137A" w:rsidP="00A27938">
            <w:pPr>
              <w:spacing w:before="60" w:after="60" w:line="240" w:lineRule="auto"/>
              <w:ind w:left="145" w:right="113"/>
              <w:contextualSpacing/>
              <w:jc w:val="left"/>
              <w:rPr>
                <w:rFonts w:ascii="Arial" w:hAnsi="Arial" w:cs="Arial"/>
                <w:i/>
                <w:sz w:val="16"/>
                <w:szCs w:val="16"/>
              </w:rPr>
            </w:pPr>
            <w:r w:rsidRPr="00F12964">
              <w:rPr>
                <w:rFonts w:ascii="Arial" w:eastAsia="Calibri" w:hAnsi="Arial" w:cs="Arial"/>
                <w:sz w:val="16"/>
                <w:szCs w:val="16"/>
                <w:lang w:val="en-US"/>
              </w:rPr>
              <w:t xml:space="preserve">Departmental support to the six Indigenous Advancement Strategy </w:t>
            </w:r>
            <w:r>
              <w:rPr>
                <w:rFonts w:ascii="Arial" w:eastAsia="Calibri" w:hAnsi="Arial" w:cs="Arial"/>
                <w:sz w:val="16"/>
                <w:szCs w:val="16"/>
                <w:lang w:val="en-US"/>
              </w:rPr>
              <w:t>p</w:t>
            </w:r>
            <w:r w:rsidRPr="00F12964">
              <w:rPr>
                <w:rFonts w:ascii="Arial" w:eastAsia="Calibri" w:hAnsi="Arial" w:cs="Arial"/>
                <w:sz w:val="16"/>
                <w:szCs w:val="16"/>
                <w:lang w:val="en-US"/>
              </w:rPr>
              <w:t>rograms.</w:t>
            </w:r>
          </w:p>
        </w:tc>
      </w:tr>
      <w:tr w:rsidR="007C137A" w:rsidRPr="00F12964" w14:paraId="77855B40" w14:textId="77777777" w:rsidTr="00A27938">
        <w:tc>
          <w:tcPr>
            <w:tcW w:w="7741" w:type="dxa"/>
            <w:gridSpan w:val="3"/>
            <w:tcBorders>
              <w:top w:val="double" w:sz="4" w:space="0" w:color="auto"/>
              <w:bottom w:val="double" w:sz="4" w:space="0" w:color="auto"/>
            </w:tcBorders>
          </w:tcPr>
          <w:p w14:paraId="6AFC98F8"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information</w:t>
            </w:r>
          </w:p>
        </w:tc>
      </w:tr>
      <w:tr w:rsidR="007C137A" w:rsidRPr="00F12964" w14:paraId="70C9C826" w14:textId="77777777" w:rsidTr="00A27938">
        <w:tc>
          <w:tcPr>
            <w:tcW w:w="1701" w:type="dxa"/>
            <w:tcBorders>
              <w:top w:val="double" w:sz="4" w:space="0" w:color="auto"/>
              <w:bottom w:val="single" w:sz="4" w:space="0" w:color="auto"/>
              <w:right w:val="single" w:sz="4" w:space="0" w:color="auto"/>
            </w:tcBorders>
          </w:tcPr>
          <w:p w14:paraId="520A9B83"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BFCD4C4"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Performance criteria</w:t>
            </w:r>
            <w:r w:rsidRPr="00F1296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14:paraId="2D7B5DCA" w14:textId="77777777"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Targets</w:t>
            </w:r>
          </w:p>
        </w:tc>
      </w:tr>
      <w:tr w:rsidR="007C137A" w:rsidRPr="00F12964" w14:paraId="34DE963C" w14:textId="77777777" w:rsidTr="00A27938">
        <w:tc>
          <w:tcPr>
            <w:tcW w:w="1701" w:type="dxa"/>
            <w:tcBorders>
              <w:top w:val="dotted" w:sz="4" w:space="0" w:color="auto"/>
              <w:bottom w:val="dotted" w:sz="4" w:space="0" w:color="auto"/>
              <w:right w:val="single" w:sz="4" w:space="0" w:color="auto"/>
            </w:tcBorders>
          </w:tcPr>
          <w:p w14:paraId="08105BBC"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2018-19</w:t>
            </w:r>
          </w:p>
        </w:tc>
        <w:tc>
          <w:tcPr>
            <w:tcW w:w="3475" w:type="dxa"/>
            <w:tcBorders>
              <w:top w:val="dotted" w:sz="4" w:space="0" w:color="auto"/>
              <w:left w:val="single" w:sz="4" w:space="0" w:color="auto"/>
              <w:bottom w:val="dotted" w:sz="4" w:space="0" w:color="auto"/>
              <w:right w:val="single" w:sz="4" w:space="0" w:color="auto"/>
            </w:tcBorders>
          </w:tcPr>
          <w:p w14:paraId="769BED92"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 xml:space="preserve">Efficient department support to the six Indigenous Advancement Strategy </w:t>
            </w:r>
            <w:r>
              <w:rPr>
                <w:rFonts w:ascii="Arial" w:hAnsi="Arial" w:cs="Arial"/>
                <w:sz w:val="16"/>
                <w:szCs w:val="16"/>
              </w:rPr>
              <w:t>p</w:t>
            </w:r>
            <w:r w:rsidRPr="00F12964">
              <w:rPr>
                <w:rFonts w:ascii="Arial" w:hAnsi="Arial" w:cs="Arial"/>
                <w:sz w:val="16"/>
                <w:szCs w:val="16"/>
              </w:rPr>
              <w:t>rograms.</w:t>
            </w:r>
          </w:p>
        </w:tc>
        <w:tc>
          <w:tcPr>
            <w:tcW w:w="2565" w:type="dxa"/>
            <w:tcBorders>
              <w:top w:val="dotted" w:sz="4" w:space="0" w:color="auto"/>
              <w:left w:val="single" w:sz="4" w:space="0" w:color="auto"/>
              <w:bottom w:val="dotted" w:sz="4" w:space="0" w:color="auto"/>
            </w:tcBorders>
          </w:tcPr>
          <w:p w14:paraId="56F5F5AB" w14:textId="77777777" w:rsidR="007C137A" w:rsidRPr="00F12964" w:rsidRDefault="007C137A" w:rsidP="00A27938">
            <w:pPr>
              <w:numPr>
                <w:ilvl w:val="0"/>
                <w:numId w:val="21"/>
              </w:numPr>
              <w:spacing w:before="60" w:after="60" w:line="276" w:lineRule="auto"/>
              <w:ind w:left="103" w:right="34" w:hanging="142"/>
              <w:contextualSpacing/>
              <w:jc w:val="left"/>
              <w:rPr>
                <w:rFonts w:ascii="Arial" w:hAnsi="Arial" w:cs="Arial"/>
                <w:i/>
                <w:sz w:val="16"/>
                <w:szCs w:val="16"/>
              </w:rPr>
            </w:pPr>
            <w:r w:rsidRPr="00F12964">
              <w:rPr>
                <w:rFonts w:ascii="Arial" w:hAnsi="Arial" w:cs="Arial"/>
                <w:sz w:val="16"/>
                <w:szCs w:val="16"/>
              </w:rPr>
              <w:t xml:space="preserve">At least 70 per cent of </w:t>
            </w:r>
            <w:proofErr w:type="gramStart"/>
            <w:r w:rsidRPr="00F12964">
              <w:rPr>
                <w:rFonts w:ascii="Arial" w:hAnsi="Arial" w:cs="Arial"/>
                <w:sz w:val="16"/>
                <w:szCs w:val="16"/>
              </w:rPr>
              <w:t>relevant</w:t>
            </w:r>
            <w:r w:rsidRPr="00F12964">
              <w:rPr>
                <w:rFonts w:ascii="Arial" w:hAnsi="Arial" w:cs="Arial"/>
                <w:sz w:val="16"/>
                <w:szCs w:val="16"/>
                <w:vertAlign w:val="superscript"/>
              </w:rPr>
              <w:t>(</w:t>
            </w:r>
            <w:proofErr w:type="gramEnd"/>
            <w:r w:rsidRPr="00F12964">
              <w:rPr>
                <w:rFonts w:ascii="Arial" w:hAnsi="Arial" w:cs="Arial"/>
                <w:sz w:val="16"/>
                <w:szCs w:val="16"/>
                <w:vertAlign w:val="superscript"/>
              </w:rPr>
              <w:t>b)</w:t>
            </w:r>
            <w:r w:rsidRPr="00F12964">
              <w:rPr>
                <w:rFonts w:ascii="Arial" w:hAnsi="Arial" w:cs="Arial"/>
                <w:sz w:val="16"/>
                <w:szCs w:val="16"/>
              </w:rPr>
              <w:t xml:space="preserve"> key performance measures in the </w:t>
            </w:r>
            <w:r>
              <w:rPr>
                <w:rFonts w:ascii="Arial" w:hAnsi="Arial" w:cs="Arial"/>
                <w:sz w:val="16"/>
                <w:szCs w:val="16"/>
              </w:rPr>
              <w:t xml:space="preserve">PM&amp;C </w:t>
            </w:r>
            <w:r w:rsidRPr="00F12964">
              <w:rPr>
                <w:rFonts w:ascii="Arial" w:hAnsi="Arial" w:cs="Arial"/>
                <w:sz w:val="16"/>
                <w:szCs w:val="16"/>
              </w:rPr>
              <w:t>Corporate Plan are met or are on track.</w:t>
            </w:r>
          </w:p>
        </w:tc>
      </w:tr>
      <w:tr w:rsidR="007C137A" w:rsidRPr="00F12964" w14:paraId="23E1E5DA" w14:textId="77777777" w:rsidTr="00A27938">
        <w:tc>
          <w:tcPr>
            <w:tcW w:w="1701" w:type="dxa"/>
            <w:tcBorders>
              <w:top w:val="dotted" w:sz="4" w:space="0" w:color="auto"/>
              <w:bottom w:val="dotted" w:sz="4" w:space="0" w:color="auto"/>
              <w:right w:val="single" w:sz="4" w:space="0" w:color="auto"/>
            </w:tcBorders>
          </w:tcPr>
          <w:p w14:paraId="5A3651F7"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70F34639" w14:textId="77777777" w:rsidR="007C137A" w:rsidRPr="00F12964" w:rsidRDefault="007C137A" w:rsidP="00A27938">
            <w:pPr>
              <w:tabs>
                <w:tab w:val="left" w:pos="709"/>
              </w:tabs>
              <w:spacing w:before="60" w:after="60" w:line="240" w:lineRule="auto"/>
              <w:jc w:val="left"/>
              <w:rPr>
                <w:rFonts w:ascii="Arial" w:hAnsi="Arial" w:cs="Arial"/>
                <w:sz w:val="16"/>
                <w:szCs w:val="16"/>
              </w:rPr>
            </w:pPr>
            <w:r>
              <w:rPr>
                <w:rFonts w:ascii="Arial" w:hAnsi="Arial" w:cs="Arial"/>
                <w:sz w:val="16"/>
                <w:szCs w:val="16"/>
              </w:rPr>
              <w:t>Nil</w:t>
            </w:r>
          </w:p>
        </w:tc>
        <w:tc>
          <w:tcPr>
            <w:tcW w:w="2565" w:type="dxa"/>
            <w:tcBorders>
              <w:top w:val="dotted" w:sz="4" w:space="0" w:color="auto"/>
              <w:left w:val="single" w:sz="4" w:space="0" w:color="auto"/>
              <w:bottom w:val="dotted" w:sz="4" w:space="0" w:color="auto"/>
            </w:tcBorders>
          </w:tcPr>
          <w:p w14:paraId="3FD9DC36" w14:textId="77777777" w:rsidR="007C137A" w:rsidRPr="00F12964" w:rsidRDefault="007C137A" w:rsidP="00A27938">
            <w:pPr>
              <w:spacing w:before="60" w:after="60" w:line="276" w:lineRule="auto"/>
              <w:ind w:left="-39" w:right="34"/>
              <w:contextualSpacing/>
              <w:jc w:val="left"/>
              <w:rPr>
                <w:rFonts w:ascii="Arial" w:hAnsi="Arial" w:cs="Arial"/>
                <w:sz w:val="16"/>
                <w:szCs w:val="16"/>
              </w:rPr>
            </w:pPr>
            <w:r>
              <w:rPr>
                <w:rFonts w:ascii="Arial" w:hAnsi="Arial" w:cs="Arial"/>
                <w:sz w:val="16"/>
                <w:szCs w:val="16"/>
              </w:rPr>
              <w:t>Nil</w:t>
            </w:r>
            <w:r>
              <w:rPr>
                <w:rFonts w:ascii="Arial" w:hAnsi="Arial" w:cs="Arial"/>
                <w:sz w:val="16"/>
                <w:szCs w:val="16"/>
                <w:vertAlign w:val="superscript"/>
              </w:rPr>
              <w:t>(c</w:t>
            </w:r>
            <w:r w:rsidRPr="005D4984">
              <w:rPr>
                <w:rFonts w:ascii="Arial" w:hAnsi="Arial" w:cs="Arial"/>
                <w:sz w:val="16"/>
                <w:szCs w:val="16"/>
                <w:vertAlign w:val="superscript"/>
              </w:rPr>
              <w:t>)</w:t>
            </w:r>
            <w:r>
              <w:rPr>
                <w:rFonts w:ascii="Arial" w:hAnsi="Arial" w:cs="Arial"/>
                <w:sz w:val="16"/>
                <w:szCs w:val="16"/>
              </w:rPr>
              <w:t xml:space="preserve"> </w:t>
            </w:r>
          </w:p>
        </w:tc>
      </w:tr>
      <w:tr w:rsidR="007C137A" w:rsidRPr="00F12964" w14:paraId="1352678C" w14:textId="77777777" w:rsidTr="00A27938">
        <w:tc>
          <w:tcPr>
            <w:tcW w:w="1701" w:type="dxa"/>
            <w:tcBorders>
              <w:top w:val="dotted" w:sz="4" w:space="0" w:color="auto"/>
              <w:right w:val="single" w:sz="4" w:space="0" w:color="auto"/>
            </w:tcBorders>
          </w:tcPr>
          <w:p w14:paraId="2C3B94B1" w14:textId="77777777" w:rsidR="007C137A" w:rsidRPr="00F12964" w:rsidRDefault="007C137A" w:rsidP="00A27938">
            <w:pPr>
              <w:tabs>
                <w:tab w:val="left" w:pos="709"/>
              </w:tabs>
              <w:spacing w:before="60" w:after="60" w:line="240" w:lineRule="auto"/>
              <w:jc w:val="left"/>
              <w:rPr>
                <w:rFonts w:ascii="Arial" w:hAnsi="Arial" w:cs="Arial"/>
                <w:sz w:val="16"/>
                <w:szCs w:val="16"/>
              </w:rPr>
            </w:pPr>
            <w:r w:rsidRPr="00F12964">
              <w:rPr>
                <w:rFonts w:ascii="Arial" w:hAnsi="Arial" w:cs="Arial"/>
                <w:sz w:val="16"/>
                <w:szCs w:val="16"/>
              </w:rPr>
              <w:t>20</w:t>
            </w:r>
            <w:r>
              <w:rPr>
                <w:rFonts w:ascii="Arial" w:hAnsi="Arial" w:cs="Arial"/>
                <w:sz w:val="16"/>
                <w:szCs w:val="16"/>
              </w:rPr>
              <w:t>20</w:t>
            </w:r>
            <w:r w:rsidRPr="00F12964">
              <w:rPr>
                <w:rFonts w:ascii="Arial" w:hAnsi="Arial" w:cs="Arial"/>
                <w:sz w:val="16"/>
                <w:szCs w:val="16"/>
              </w:rPr>
              <w:t>-2</w:t>
            </w:r>
            <w:r>
              <w:rPr>
                <w:rFonts w:ascii="Arial" w:hAnsi="Arial" w:cs="Arial"/>
                <w:sz w:val="16"/>
                <w:szCs w:val="16"/>
              </w:rPr>
              <w:t>1</w:t>
            </w:r>
            <w:r w:rsidRPr="00F1296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04C4227F"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c>
          <w:tcPr>
            <w:tcW w:w="2565" w:type="dxa"/>
            <w:tcBorders>
              <w:top w:val="dotted" w:sz="4" w:space="0" w:color="auto"/>
              <w:left w:val="single" w:sz="4" w:space="0" w:color="auto"/>
            </w:tcBorders>
          </w:tcPr>
          <w:p w14:paraId="736C0D98"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sz w:val="16"/>
                <w:szCs w:val="16"/>
              </w:rPr>
              <w:t>As per 201</w:t>
            </w:r>
            <w:r>
              <w:rPr>
                <w:rFonts w:ascii="Arial" w:hAnsi="Arial" w:cs="Arial"/>
                <w:sz w:val="16"/>
                <w:szCs w:val="16"/>
              </w:rPr>
              <w:t>9</w:t>
            </w:r>
            <w:r w:rsidRPr="00F12964">
              <w:rPr>
                <w:rFonts w:ascii="Arial" w:hAnsi="Arial" w:cs="Arial"/>
                <w:sz w:val="16"/>
                <w:szCs w:val="16"/>
              </w:rPr>
              <w:t>-</w:t>
            </w:r>
            <w:r>
              <w:rPr>
                <w:rFonts w:ascii="Arial" w:hAnsi="Arial" w:cs="Arial"/>
                <w:sz w:val="16"/>
                <w:szCs w:val="16"/>
              </w:rPr>
              <w:t>20</w:t>
            </w:r>
          </w:p>
        </w:tc>
      </w:tr>
      <w:tr w:rsidR="007C137A" w:rsidRPr="00F12964" w14:paraId="3B708448" w14:textId="77777777" w:rsidTr="00A27938">
        <w:tc>
          <w:tcPr>
            <w:tcW w:w="1701" w:type="dxa"/>
          </w:tcPr>
          <w:p w14:paraId="5B5B2BEA" w14:textId="3E16AC73" w:rsidR="007C137A" w:rsidRPr="00F12964" w:rsidRDefault="007C137A" w:rsidP="00A27938">
            <w:pPr>
              <w:tabs>
                <w:tab w:val="left" w:pos="709"/>
              </w:tabs>
              <w:spacing w:before="60" w:after="60" w:line="240" w:lineRule="auto"/>
              <w:jc w:val="left"/>
              <w:rPr>
                <w:rFonts w:ascii="Arial" w:hAnsi="Arial" w:cs="Arial"/>
                <w:b/>
                <w:sz w:val="16"/>
                <w:szCs w:val="16"/>
              </w:rPr>
            </w:pPr>
            <w:r w:rsidRPr="00F12964">
              <w:rPr>
                <w:rFonts w:ascii="Arial" w:hAnsi="Arial" w:cs="Arial"/>
                <w:b/>
                <w:sz w:val="16"/>
                <w:szCs w:val="16"/>
              </w:rPr>
              <w:t>Purposes</w:t>
            </w:r>
            <w:r w:rsidR="00ED13A6" w:rsidRPr="00ED13A6">
              <w:rPr>
                <w:rFonts w:ascii="Arial" w:hAnsi="Arial" w:cs="Arial"/>
                <w:sz w:val="16"/>
                <w:szCs w:val="16"/>
              </w:rPr>
              <w:t>(a)</w:t>
            </w:r>
          </w:p>
        </w:tc>
        <w:tc>
          <w:tcPr>
            <w:tcW w:w="6040" w:type="dxa"/>
            <w:gridSpan w:val="2"/>
          </w:tcPr>
          <w:p w14:paraId="53B0A9D7" w14:textId="77777777" w:rsidR="007C137A" w:rsidRPr="00F12964" w:rsidRDefault="007C137A" w:rsidP="00A27938">
            <w:pPr>
              <w:tabs>
                <w:tab w:val="left" w:pos="709"/>
              </w:tabs>
              <w:spacing w:before="60" w:after="60" w:line="240" w:lineRule="auto"/>
              <w:jc w:val="left"/>
              <w:rPr>
                <w:rFonts w:ascii="Arial" w:hAnsi="Arial" w:cs="Arial"/>
                <w:i/>
                <w:sz w:val="16"/>
                <w:szCs w:val="16"/>
              </w:rPr>
            </w:pPr>
            <w:r w:rsidRPr="00F12964">
              <w:rPr>
                <w:rFonts w:ascii="Arial" w:hAnsi="Arial" w:cs="Arial"/>
                <w:b/>
                <w:sz w:val="16"/>
                <w:szCs w:val="16"/>
              </w:rPr>
              <w:t>Improving the lives of Indigenous Australians</w:t>
            </w:r>
          </w:p>
        </w:tc>
      </w:tr>
    </w:tbl>
    <w:p w14:paraId="668F9C90" w14:textId="77777777" w:rsidR="007C137A" w:rsidRPr="00F12964" w:rsidRDefault="007C137A" w:rsidP="007C137A">
      <w:pPr>
        <w:pStyle w:val="ListParagraph"/>
        <w:keepNext/>
        <w:numPr>
          <w:ilvl w:val="0"/>
          <w:numId w:val="28"/>
        </w:numPr>
        <w:spacing w:after="0" w:line="240" w:lineRule="auto"/>
        <w:ind w:left="567" w:hanging="425"/>
        <w:jc w:val="both"/>
        <w:rPr>
          <w:rFonts w:ascii="Arial" w:hAnsi="Arial" w:cs="Arial"/>
          <w:sz w:val="16"/>
          <w:szCs w:val="16"/>
        </w:rPr>
      </w:pPr>
      <w:r w:rsidRPr="00F12964">
        <w:rPr>
          <w:rFonts w:ascii="Arial" w:hAnsi="Arial" w:cs="Arial"/>
          <w:sz w:val="16"/>
          <w:szCs w:val="16"/>
        </w:rPr>
        <w:t xml:space="preserve">Refers to </w:t>
      </w:r>
      <w:r>
        <w:rPr>
          <w:rFonts w:ascii="Arial" w:hAnsi="Arial" w:cs="Arial"/>
          <w:sz w:val="16"/>
          <w:szCs w:val="16"/>
        </w:rPr>
        <w:t xml:space="preserve">Purpose 3 </w:t>
      </w:r>
      <w:r w:rsidRPr="00F12964">
        <w:rPr>
          <w:rFonts w:ascii="Arial" w:hAnsi="Arial" w:cs="Arial"/>
          <w:sz w:val="16"/>
          <w:szCs w:val="16"/>
        </w:rPr>
        <w:t>in the Corporate Plan 201</w:t>
      </w:r>
      <w:r>
        <w:rPr>
          <w:rFonts w:ascii="Arial" w:hAnsi="Arial" w:cs="Arial"/>
          <w:sz w:val="16"/>
          <w:szCs w:val="16"/>
        </w:rPr>
        <w:t>8</w:t>
      </w:r>
      <w:r w:rsidRPr="00F12964">
        <w:rPr>
          <w:rFonts w:ascii="Arial" w:hAnsi="Arial" w:cs="Arial"/>
          <w:sz w:val="16"/>
          <w:szCs w:val="16"/>
        </w:rPr>
        <w:t>-2</w:t>
      </w:r>
      <w:r>
        <w:rPr>
          <w:rFonts w:ascii="Arial" w:hAnsi="Arial" w:cs="Arial"/>
          <w:sz w:val="16"/>
          <w:szCs w:val="16"/>
        </w:rPr>
        <w:t>2</w:t>
      </w:r>
      <w:r w:rsidRPr="00F12964">
        <w:rPr>
          <w:rFonts w:ascii="Arial" w:hAnsi="Arial" w:cs="Arial"/>
          <w:sz w:val="16"/>
          <w:szCs w:val="16"/>
        </w:rPr>
        <w:t>.</w:t>
      </w:r>
    </w:p>
    <w:p w14:paraId="2E763B6C" w14:textId="77777777" w:rsidR="007C137A" w:rsidRDefault="007C137A" w:rsidP="007C137A">
      <w:pPr>
        <w:pStyle w:val="ListParagraph"/>
        <w:keepNext/>
        <w:numPr>
          <w:ilvl w:val="0"/>
          <w:numId w:val="28"/>
        </w:numPr>
        <w:spacing w:after="0" w:line="240" w:lineRule="auto"/>
        <w:ind w:left="567" w:hanging="425"/>
        <w:jc w:val="both"/>
        <w:rPr>
          <w:rFonts w:ascii="Arial" w:hAnsi="Arial" w:cs="Arial"/>
          <w:sz w:val="16"/>
          <w:szCs w:val="16"/>
        </w:rPr>
      </w:pPr>
      <w:r w:rsidRPr="00F12964">
        <w:rPr>
          <w:rFonts w:ascii="Arial" w:hAnsi="Arial" w:cs="Arial"/>
          <w:sz w:val="16"/>
          <w:szCs w:val="16"/>
        </w:rPr>
        <w:t>Relevant measures in the Corporate Plan address</w:t>
      </w:r>
      <w:r>
        <w:rPr>
          <w:rFonts w:ascii="Arial" w:hAnsi="Arial" w:cs="Arial"/>
          <w:sz w:val="16"/>
          <w:szCs w:val="16"/>
        </w:rPr>
        <w:t xml:space="preserve"> key focus areas under Purpose 3</w:t>
      </w:r>
      <w:r w:rsidRPr="00F12964">
        <w:rPr>
          <w:rFonts w:ascii="Arial" w:hAnsi="Arial" w:cs="Arial"/>
          <w:sz w:val="16"/>
          <w:szCs w:val="16"/>
        </w:rPr>
        <w:t>.</w:t>
      </w:r>
    </w:p>
    <w:p w14:paraId="08D2626C" w14:textId="77777777" w:rsidR="007C137A" w:rsidRPr="005D4984" w:rsidRDefault="007C137A" w:rsidP="007C137A">
      <w:pPr>
        <w:pStyle w:val="ListParagraph"/>
        <w:keepNext/>
        <w:numPr>
          <w:ilvl w:val="0"/>
          <w:numId w:val="28"/>
        </w:numPr>
        <w:spacing w:after="0" w:line="240" w:lineRule="auto"/>
        <w:ind w:left="567" w:hanging="425"/>
        <w:jc w:val="both"/>
        <w:rPr>
          <w:rFonts w:ascii="Arial" w:hAnsi="Arial" w:cs="Arial"/>
          <w:sz w:val="16"/>
          <w:szCs w:val="16"/>
        </w:rPr>
      </w:pPr>
      <w:r w:rsidRPr="005D4984">
        <w:rPr>
          <w:rFonts w:ascii="Arial" w:hAnsi="Arial" w:cs="Arial"/>
          <w:sz w:val="16"/>
          <w:szCs w:val="16"/>
        </w:rPr>
        <w:t>The 2018-19 Portfolio budget Statements included performance information for Program 2.7. As Program 2.7 is the departmental support program to the six Indigenous Advancement Strategy programs, separate performance information will no longer be reported</w:t>
      </w:r>
      <w:r>
        <w:rPr>
          <w:rFonts w:ascii="Arial" w:hAnsi="Arial" w:cs="Arial"/>
          <w:sz w:val="16"/>
          <w:szCs w:val="16"/>
        </w:rPr>
        <w:t xml:space="preserve"> for</w:t>
      </w:r>
      <w:r w:rsidRPr="005D4984">
        <w:rPr>
          <w:rFonts w:ascii="Arial" w:hAnsi="Arial" w:cs="Arial"/>
          <w:sz w:val="16"/>
          <w:szCs w:val="16"/>
        </w:rPr>
        <w:t xml:space="preserve"> this program. Please refer to the performance information for the six Indigenous Advancement Strategy programs.</w:t>
      </w:r>
    </w:p>
    <w:p w14:paraId="0A1687F4" w14:textId="77777777" w:rsidR="007C137A" w:rsidRDefault="007C137A" w:rsidP="007C137A">
      <w:pPr>
        <w:pStyle w:val="NoSpacing"/>
      </w:pPr>
    </w:p>
    <w:p w14:paraId="1D6A5065" w14:textId="77777777" w:rsidR="007C137A" w:rsidRDefault="007C137A" w:rsidP="007C137A">
      <w:pPr>
        <w:pStyle w:val="NoSpacing"/>
      </w:pPr>
    </w:p>
    <w:p w14:paraId="129AE160" w14:textId="77777777" w:rsidR="007C137A" w:rsidRDefault="007C137A" w:rsidP="007C137A">
      <w:pPr>
        <w:pStyle w:val="NoSpacing"/>
      </w:pPr>
    </w:p>
    <w:p w14:paraId="5AC4D992" w14:textId="77777777" w:rsidR="007C137A" w:rsidRDefault="007C137A" w:rsidP="007C137A">
      <w:pPr>
        <w:pStyle w:val="NoSpacing"/>
      </w:pPr>
    </w:p>
    <w:p w14:paraId="4CDB8AA2" w14:textId="77777777" w:rsidR="007C137A" w:rsidRPr="005E6F2B" w:rsidRDefault="007C137A" w:rsidP="007C137A">
      <w:pPr>
        <w:pStyle w:val="NoSpacing"/>
      </w:pPr>
    </w:p>
    <w:p w14:paraId="1D624577" w14:textId="77777777" w:rsidR="007C137A" w:rsidRPr="002C1B88" w:rsidRDefault="007C137A" w:rsidP="007C137A">
      <w:pPr>
        <w:rPr>
          <w:lang w:eastAsia="x-none"/>
        </w:rPr>
      </w:pPr>
    </w:p>
    <w:p w14:paraId="5E0FAD30" w14:textId="77777777" w:rsidR="007C137A" w:rsidRDefault="007C137A" w:rsidP="007C137A"/>
    <w:p w14:paraId="1A73E4CE" w14:textId="77777777" w:rsidR="007C137A" w:rsidRPr="00AD42E2" w:rsidRDefault="007C137A" w:rsidP="007C137A">
      <w:pPr>
        <w:pStyle w:val="TableHeading"/>
      </w:pPr>
      <w:r>
        <w:br w:type="page"/>
      </w:r>
    </w:p>
    <w:p w14:paraId="6B1D688F" w14:textId="77777777" w:rsidR="007C137A" w:rsidRPr="00AD42E2" w:rsidRDefault="007C137A" w:rsidP="007C137A">
      <w:pPr>
        <w:pStyle w:val="Heading2"/>
      </w:pPr>
      <w:bookmarkStart w:id="164" w:name="_Toc513125858"/>
      <w:bookmarkStart w:id="165" w:name="_Toc513373782"/>
      <w:bookmarkStart w:id="166" w:name="_Toc513373952"/>
      <w:bookmarkStart w:id="167" w:name="_Toc513374079"/>
      <w:bookmarkStart w:id="168" w:name="_Toc513374206"/>
      <w:bookmarkStart w:id="169" w:name="_Toc513374333"/>
      <w:bookmarkStart w:id="170" w:name="_Toc513374498"/>
      <w:bookmarkStart w:id="171" w:name="_Toc513374635"/>
      <w:bookmarkStart w:id="172" w:name="_Toc4399924"/>
      <w:bookmarkStart w:id="173" w:name="_Toc4407825"/>
      <w:bookmarkStart w:id="174" w:name="_Toc4408011"/>
      <w:bookmarkStart w:id="175" w:name="_Toc4578020"/>
      <w:bookmarkStart w:id="176" w:name="_Toc4578170"/>
      <w:bookmarkStart w:id="177" w:name="_Toc4578232"/>
      <w:r w:rsidRPr="00AD42E2">
        <w:lastRenderedPageBreak/>
        <w:t>Section 3: Budgeted financial statements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24118DA" w14:textId="77777777" w:rsidR="007C137A" w:rsidRDefault="007C137A" w:rsidP="007C137A">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14:paraId="76635A67" w14:textId="77777777" w:rsidR="007C137A" w:rsidRDefault="007C137A" w:rsidP="007C137A">
      <w:pPr>
        <w:pStyle w:val="Heading3"/>
      </w:pPr>
      <w:bookmarkStart w:id="178" w:name="_Toc480462935"/>
      <w:bookmarkStart w:id="179" w:name="_Toc513125859"/>
      <w:bookmarkStart w:id="180" w:name="_Toc513373783"/>
      <w:bookmarkStart w:id="181" w:name="_Toc513373953"/>
      <w:bookmarkStart w:id="182" w:name="_Toc513374080"/>
      <w:bookmarkStart w:id="183" w:name="_Toc513374207"/>
      <w:bookmarkStart w:id="184" w:name="_Toc513374334"/>
      <w:bookmarkStart w:id="185" w:name="_Toc513374499"/>
      <w:bookmarkStart w:id="186" w:name="_Toc513374636"/>
      <w:bookmarkStart w:id="187" w:name="_Toc4399925"/>
      <w:bookmarkStart w:id="188" w:name="_Toc4407826"/>
      <w:bookmarkStart w:id="189" w:name="_Toc4408012"/>
      <w:bookmarkStart w:id="190" w:name="_Toc4578021"/>
      <w:bookmarkStart w:id="191" w:name="_Toc4578171"/>
      <w:bookmarkStart w:id="192" w:name="_Toc4578233"/>
      <w:r>
        <w:t>3.1</w:t>
      </w:r>
      <w:r>
        <w:tab/>
        <w:t>Budgeted financial statements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C90213F" w14:textId="77777777" w:rsidR="007C137A" w:rsidRPr="007C137A" w:rsidRDefault="007C137A" w:rsidP="007C137A">
      <w:pPr>
        <w:pStyle w:val="TableHeadingcontinued"/>
        <w:rPr>
          <w:sz w:val="22"/>
          <w:szCs w:val="22"/>
        </w:rPr>
      </w:pPr>
      <w:r w:rsidRPr="007C137A">
        <w:rPr>
          <w:sz w:val="22"/>
          <w:szCs w:val="22"/>
        </w:rPr>
        <w:t>3.1.1</w:t>
      </w:r>
      <w:r w:rsidRPr="007C137A">
        <w:rPr>
          <w:sz w:val="22"/>
          <w:szCs w:val="22"/>
        </w:rPr>
        <w:tab/>
        <w:t>Explanatory notes and analysis of budgeted financial statements</w:t>
      </w:r>
    </w:p>
    <w:p w14:paraId="2058433B" w14:textId="77777777" w:rsidR="007C137A" w:rsidRPr="00633D50" w:rsidRDefault="007C137A" w:rsidP="007C137A">
      <w:pPr>
        <w:pStyle w:val="Exampletext"/>
        <w:spacing w:after="120" w:line="240" w:lineRule="auto"/>
        <w:rPr>
          <w:rFonts w:ascii="Arial" w:hAnsi="Arial" w:cs="Arial"/>
          <w:b/>
          <w:i w:val="0"/>
          <w:color w:val="auto"/>
        </w:rPr>
      </w:pPr>
      <w:r w:rsidRPr="00633D50">
        <w:rPr>
          <w:rFonts w:ascii="Arial" w:hAnsi="Arial" w:cs="Arial"/>
          <w:b/>
          <w:i w:val="0"/>
          <w:color w:val="auto"/>
        </w:rPr>
        <w:t>Departmental</w:t>
      </w:r>
    </w:p>
    <w:p w14:paraId="75180400" w14:textId="77777777" w:rsidR="007C137A" w:rsidRPr="00633D50" w:rsidRDefault="007C137A" w:rsidP="007C137A">
      <w:pPr>
        <w:pStyle w:val="Exampletext"/>
        <w:spacing w:after="120" w:line="240" w:lineRule="auto"/>
        <w:rPr>
          <w:rFonts w:ascii="Arial" w:hAnsi="Arial" w:cs="Arial"/>
          <w:color w:val="auto"/>
          <w:lang w:val="en-AU"/>
        </w:rPr>
      </w:pPr>
      <w:r w:rsidRPr="00633D50">
        <w:rPr>
          <w:rFonts w:ascii="Arial" w:hAnsi="Arial" w:cs="Arial"/>
          <w:color w:val="auto"/>
        </w:rPr>
        <w:t>Comprehensive Income Statement</w:t>
      </w:r>
    </w:p>
    <w:p w14:paraId="355E5E79" w14:textId="4738C65B" w:rsidR="007C137A" w:rsidRDefault="007C137A" w:rsidP="007C137A">
      <w:pPr>
        <w:pStyle w:val="Exampletext"/>
        <w:spacing w:after="120" w:line="240" w:lineRule="auto"/>
        <w:rPr>
          <w:rFonts w:eastAsia="Cambria"/>
          <w:i w:val="0"/>
          <w:color w:val="auto"/>
          <w:szCs w:val="22"/>
          <w:lang w:val="en-US" w:eastAsia="en-US"/>
        </w:rPr>
      </w:pPr>
      <w:r w:rsidRPr="000D1E42">
        <w:rPr>
          <w:i w:val="0"/>
          <w:color w:val="auto"/>
          <w:lang w:val="en-AU" w:eastAsia="en-AU"/>
        </w:rPr>
        <w:t xml:space="preserve">Budgeted Revenue </w:t>
      </w:r>
      <w:r w:rsidRPr="000C4AD6">
        <w:rPr>
          <w:i w:val="0"/>
          <w:color w:val="auto"/>
          <w:lang w:val="en-AU" w:eastAsia="en-AU"/>
        </w:rPr>
        <w:t>from Government in 2019-</w:t>
      </w:r>
      <w:r w:rsidRPr="00FB568D">
        <w:rPr>
          <w:i w:val="0"/>
          <w:color w:val="auto"/>
          <w:lang w:val="en-AU" w:eastAsia="en-AU"/>
        </w:rPr>
        <w:t xml:space="preserve">20 is estimated at </w:t>
      </w:r>
      <w:r w:rsidRPr="00A0426D">
        <w:rPr>
          <w:i w:val="0"/>
          <w:color w:val="auto"/>
          <w:lang w:val="en-AU" w:eastAsia="en-AU"/>
        </w:rPr>
        <w:t>$</w:t>
      </w:r>
      <w:r w:rsidR="0082045B">
        <w:rPr>
          <w:i w:val="0"/>
          <w:color w:val="auto"/>
          <w:lang w:val="en-AU" w:eastAsia="en-AU"/>
        </w:rPr>
        <w:t>400.0</w:t>
      </w:r>
      <w:r w:rsidRPr="00A0426D">
        <w:rPr>
          <w:i w:val="0"/>
          <w:color w:val="auto"/>
          <w:lang w:val="en-AU" w:eastAsia="en-AU"/>
        </w:rPr>
        <w:t xml:space="preserve"> million</w:t>
      </w:r>
      <w:r w:rsidRPr="000C4AD6">
        <w:rPr>
          <w:i w:val="0"/>
          <w:color w:val="auto"/>
          <w:lang w:val="en-AU" w:eastAsia="en-AU"/>
        </w:rPr>
        <w:t>. This represents an increase</w:t>
      </w:r>
      <w:r w:rsidRPr="00FB568D">
        <w:rPr>
          <w:i w:val="0"/>
          <w:color w:val="auto"/>
          <w:lang w:val="en-AU" w:eastAsia="en-AU"/>
        </w:rPr>
        <w:t xml:space="preserve"> of </w:t>
      </w:r>
      <w:r w:rsidRPr="00A0426D">
        <w:rPr>
          <w:i w:val="0"/>
          <w:color w:val="auto"/>
          <w:lang w:val="en-AU" w:eastAsia="en-AU"/>
        </w:rPr>
        <w:t>$</w:t>
      </w:r>
      <w:r w:rsidR="0082045B">
        <w:rPr>
          <w:i w:val="0"/>
          <w:color w:val="auto"/>
          <w:lang w:val="en-AU" w:eastAsia="en-AU"/>
        </w:rPr>
        <w:t>16.1</w:t>
      </w:r>
      <w:r w:rsidRPr="00A0426D">
        <w:rPr>
          <w:i w:val="0"/>
          <w:color w:val="auto"/>
          <w:lang w:val="en-AU" w:eastAsia="en-AU"/>
        </w:rPr>
        <w:t xml:space="preserve"> million </w:t>
      </w:r>
      <w:r w:rsidRPr="000C4AD6">
        <w:rPr>
          <w:i w:val="0"/>
          <w:color w:val="auto"/>
          <w:lang w:val="en-AU" w:eastAsia="en-AU"/>
        </w:rPr>
        <w:t>compared</w:t>
      </w:r>
      <w:r w:rsidRPr="007326D1">
        <w:rPr>
          <w:i w:val="0"/>
          <w:color w:val="auto"/>
          <w:lang w:val="en-AU" w:eastAsia="en-AU"/>
        </w:rPr>
        <w:t xml:space="preserve"> to the estimate for 201</w:t>
      </w:r>
      <w:r>
        <w:rPr>
          <w:i w:val="0"/>
          <w:color w:val="auto"/>
          <w:lang w:val="en-AU" w:eastAsia="en-AU"/>
        </w:rPr>
        <w:t>9</w:t>
      </w:r>
      <w:r w:rsidRPr="007326D1">
        <w:rPr>
          <w:i w:val="0"/>
          <w:color w:val="auto"/>
          <w:lang w:val="en-AU" w:eastAsia="en-AU"/>
        </w:rPr>
        <w:t>-</w:t>
      </w:r>
      <w:r>
        <w:rPr>
          <w:i w:val="0"/>
          <w:color w:val="auto"/>
          <w:lang w:val="en-AU" w:eastAsia="en-AU"/>
        </w:rPr>
        <w:t>20</w:t>
      </w:r>
      <w:r w:rsidRPr="007326D1">
        <w:rPr>
          <w:i w:val="0"/>
          <w:color w:val="auto"/>
          <w:lang w:val="en-AU" w:eastAsia="en-AU"/>
        </w:rPr>
        <w:t xml:space="preserve"> reported in the 201</w:t>
      </w:r>
      <w:r>
        <w:rPr>
          <w:i w:val="0"/>
          <w:color w:val="auto"/>
          <w:lang w:val="en-AU" w:eastAsia="en-AU"/>
        </w:rPr>
        <w:t>8</w:t>
      </w:r>
      <w:r w:rsidRPr="007326D1">
        <w:rPr>
          <w:i w:val="0"/>
          <w:color w:val="auto"/>
          <w:lang w:val="en-AU" w:eastAsia="en-AU"/>
        </w:rPr>
        <w:t>-1</w:t>
      </w:r>
      <w:r>
        <w:rPr>
          <w:i w:val="0"/>
          <w:color w:val="auto"/>
          <w:lang w:val="en-AU" w:eastAsia="en-AU"/>
        </w:rPr>
        <w:t>9</w:t>
      </w:r>
      <w:r w:rsidRPr="007326D1">
        <w:rPr>
          <w:i w:val="0"/>
          <w:color w:val="auto"/>
          <w:lang w:val="en-AU" w:eastAsia="en-AU"/>
        </w:rPr>
        <w:t xml:space="preserve"> </w:t>
      </w:r>
      <w:r>
        <w:rPr>
          <w:i w:val="0"/>
          <w:color w:val="auto"/>
          <w:lang w:val="en-AU" w:eastAsia="en-AU"/>
        </w:rPr>
        <w:t>Portfolio Additional Estimates Statements (PAES)</w:t>
      </w:r>
      <w:r w:rsidRPr="007326D1">
        <w:rPr>
          <w:i w:val="0"/>
          <w:color w:val="auto"/>
          <w:lang w:val="en-AU" w:eastAsia="en-AU"/>
        </w:rPr>
        <w:t xml:space="preserve">. </w:t>
      </w:r>
      <w:r w:rsidR="008B150B" w:rsidRPr="007326D1">
        <w:rPr>
          <w:i w:val="0"/>
          <w:color w:val="auto"/>
          <w:lang w:val="en-AU" w:eastAsia="en-AU"/>
        </w:rPr>
        <w:t>Th</w:t>
      </w:r>
      <w:r w:rsidR="008B150B">
        <w:rPr>
          <w:i w:val="0"/>
          <w:color w:val="auto"/>
          <w:lang w:val="en-AU" w:eastAsia="en-AU"/>
        </w:rPr>
        <w:t>e</w:t>
      </w:r>
      <w:r w:rsidR="008B150B" w:rsidRPr="007326D1">
        <w:rPr>
          <w:i w:val="0"/>
          <w:color w:val="auto"/>
          <w:lang w:val="en-AU" w:eastAsia="en-AU"/>
        </w:rPr>
        <w:t xml:space="preserve"> </w:t>
      </w:r>
      <w:r w:rsidRPr="007326D1">
        <w:rPr>
          <w:i w:val="0"/>
          <w:color w:val="auto"/>
          <w:lang w:val="en-AU" w:eastAsia="en-AU"/>
        </w:rPr>
        <w:t xml:space="preserve">increase is largely attributable to </w:t>
      </w:r>
      <w:r>
        <w:rPr>
          <w:rFonts w:eastAsia="Cambria"/>
          <w:i w:val="0"/>
          <w:color w:val="auto"/>
          <w:szCs w:val="22"/>
          <w:lang w:val="en-US" w:eastAsia="en-US"/>
        </w:rPr>
        <w:t>a</w:t>
      </w:r>
      <w:r w:rsidRPr="00A0426D">
        <w:rPr>
          <w:rFonts w:eastAsia="Cambria"/>
          <w:i w:val="0"/>
          <w:color w:val="auto"/>
          <w:szCs w:val="22"/>
          <w:lang w:val="en-US" w:eastAsia="en-US"/>
        </w:rPr>
        <w:t xml:space="preserve">dditional funding </w:t>
      </w:r>
      <w:r w:rsidR="00AB05CC">
        <w:rPr>
          <w:rFonts w:eastAsia="Cambria"/>
          <w:i w:val="0"/>
          <w:color w:val="auto"/>
          <w:szCs w:val="22"/>
          <w:lang w:val="en-US" w:eastAsia="en-US"/>
        </w:rPr>
        <w:t>received</w:t>
      </w:r>
      <w:r w:rsidRPr="00A0426D">
        <w:rPr>
          <w:rFonts w:eastAsia="Cambria"/>
          <w:i w:val="0"/>
          <w:color w:val="auto"/>
          <w:szCs w:val="22"/>
          <w:lang w:val="en-US" w:eastAsia="en-US"/>
        </w:rPr>
        <w:t xml:space="preserve"> from 2019-20 Budget measures</w:t>
      </w:r>
      <w:r>
        <w:rPr>
          <w:rFonts w:eastAsia="Cambria"/>
          <w:i w:val="0"/>
          <w:color w:val="auto"/>
          <w:szCs w:val="22"/>
          <w:lang w:val="en-US" w:eastAsia="en-US"/>
        </w:rPr>
        <w:t>.</w:t>
      </w:r>
    </w:p>
    <w:p w14:paraId="005B2625" w14:textId="77777777" w:rsidR="007C137A" w:rsidRPr="00633D50" w:rsidRDefault="007C137A" w:rsidP="007C137A">
      <w:pPr>
        <w:pStyle w:val="Exampletext"/>
        <w:spacing w:after="120" w:line="240" w:lineRule="auto"/>
        <w:rPr>
          <w:rFonts w:ascii="Arial" w:hAnsi="Arial" w:cs="Arial"/>
          <w:color w:val="auto"/>
          <w:lang w:val="en-AU"/>
        </w:rPr>
      </w:pPr>
      <w:r w:rsidRPr="00633D50">
        <w:rPr>
          <w:rFonts w:ascii="Arial" w:hAnsi="Arial" w:cs="Arial"/>
          <w:color w:val="auto"/>
        </w:rPr>
        <w:t>Budgeted Departmental Balance Sheet</w:t>
      </w:r>
    </w:p>
    <w:p w14:paraId="43D31948" w14:textId="61990841" w:rsidR="007C137A" w:rsidRPr="00A0426D" w:rsidRDefault="007C137A" w:rsidP="007C137A">
      <w:r w:rsidRPr="00A0426D">
        <w:t>PM&amp;C’s net asset position is expected to decrease in 2019-20 and over the remaining forward estimates with depreciation outweighing capital investment.</w:t>
      </w:r>
    </w:p>
    <w:p w14:paraId="147DAFB5" w14:textId="77777777" w:rsidR="007C137A" w:rsidRPr="00633D50" w:rsidRDefault="007C137A" w:rsidP="007C137A">
      <w:pPr>
        <w:pStyle w:val="Exampletext"/>
        <w:spacing w:after="120"/>
        <w:rPr>
          <w:rFonts w:ascii="Arial" w:hAnsi="Arial" w:cs="Arial"/>
          <w:b/>
          <w:i w:val="0"/>
          <w:color w:val="auto"/>
        </w:rPr>
      </w:pPr>
      <w:r w:rsidRPr="00633D50">
        <w:rPr>
          <w:rFonts w:ascii="Arial" w:hAnsi="Arial" w:cs="Arial"/>
          <w:b/>
          <w:i w:val="0"/>
          <w:color w:val="auto"/>
        </w:rPr>
        <w:t>Administered</w:t>
      </w:r>
    </w:p>
    <w:p w14:paraId="34CA7EBB" w14:textId="77777777" w:rsidR="007C137A" w:rsidRPr="00A0426D" w:rsidRDefault="007C137A" w:rsidP="007C137A">
      <w:pPr>
        <w:pStyle w:val="Exampletext"/>
        <w:spacing w:after="120" w:line="240" w:lineRule="auto"/>
        <w:rPr>
          <w:rFonts w:ascii="Arial" w:hAnsi="Arial" w:cs="Arial"/>
          <w:color w:val="auto"/>
        </w:rPr>
      </w:pPr>
      <w:r w:rsidRPr="00633D50">
        <w:rPr>
          <w:rFonts w:ascii="Arial" w:hAnsi="Arial" w:cs="Arial"/>
          <w:color w:val="auto"/>
        </w:rPr>
        <w:t xml:space="preserve">Schedule of </w:t>
      </w:r>
      <w:r w:rsidRPr="00A0426D">
        <w:rPr>
          <w:rFonts w:ascii="Arial" w:hAnsi="Arial" w:cs="Arial"/>
          <w:color w:val="auto"/>
        </w:rPr>
        <w:t>Budgeted Income and Expenses Administered on Behalf of Government</w:t>
      </w:r>
    </w:p>
    <w:p w14:paraId="576CACD1" w14:textId="1090DA72" w:rsidR="007C137A" w:rsidRPr="00EE242B" w:rsidRDefault="007C137A" w:rsidP="007C137A">
      <w:pPr>
        <w:pStyle w:val="Exampletext"/>
        <w:spacing w:after="120" w:line="240" w:lineRule="auto"/>
        <w:rPr>
          <w:i w:val="0"/>
          <w:color w:val="auto"/>
          <w:lang w:val="en-AU" w:eastAsia="en-AU"/>
        </w:rPr>
      </w:pPr>
      <w:r w:rsidRPr="00A0426D">
        <w:rPr>
          <w:i w:val="0"/>
          <w:color w:val="auto"/>
          <w:lang w:val="en-AU" w:eastAsia="en-AU"/>
        </w:rPr>
        <w:t>The estimated administered expenditure for 2019-20 has increased by $</w:t>
      </w:r>
      <w:r w:rsidR="001F5314">
        <w:rPr>
          <w:i w:val="0"/>
          <w:color w:val="auto"/>
          <w:lang w:val="en-AU" w:eastAsia="en-AU"/>
        </w:rPr>
        <w:t>21.3</w:t>
      </w:r>
      <w:r w:rsidRPr="00A0426D">
        <w:rPr>
          <w:i w:val="0"/>
          <w:color w:val="auto"/>
          <w:lang w:val="en-AU" w:eastAsia="en-AU"/>
        </w:rPr>
        <w:t xml:space="preserve"> million since the 2018-19 P</w:t>
      </w:r>
      <w:r>
        <w:rPr>
          <w:i w:val="0"/>
          <w:color w:val="auto"/>
          <w:lang w:val="en-AU" w:eastAsia="en-AU"/>
        </w:rPr>
        <w:t>AES</w:t>
      </w:r>
      <w:r w:rsidRPr="00A0426D">
        <w:rPr>
          <w:i w:val="0"/>
          <w:color w:val="auto"/>
          <w:lang w:val="en-AU" w:eastAsia="en-AU"/>
        </w:rPr>
        <w:t xml:space="preserve"> from $1,</w:t>
      </w:r>
      <w:r>
        <w:rPr>
          <w:i w:val="0"/>
          <w:color w:val="auto"/>
          <w:lang w:val="en-AU" w:eastAsia="en-AU"/>
        </w:rPr>
        <w:t xml:space="preserve">706.6 </w:t>
      </w:r>
      <w:r w:rsidRPr="00A0426D">
        <w:rPr>
          <w:i w:val="0"/>
          <w:color w:val="auto"/>
          <w:lang w:val="en-AU" w:eastAsia="en-AU"/>
        </w:rPr>
        <w:t>million to $1,72</w:t>
      </w:r>
      <w:r w:rsidR="001F5314">
        <w:rPr>
          <w:i w:val="0"/>
          <w:color w:val="auto"/>
          <w:lang w:val="en-AU" w:eastAsia="en-AU"/>
        </w:rPr>
        <w:t>7.9</w:t>
      </w:r>
      <w:r w:rsidRPr="00A0426D">
        <w:rPr>
          <w:i w:val="0"/>
          <w:color w:val="auto"/>
          <w:lang w:val="en-AU" w:eastAsia="en-AU"/>
        </w:rPr>
        <w:t xml:space="preserve"> million, which is largely attributable to the</w:t>
      </w:r>
      <w:r>
        <w:rPr>
          <w:i w:val="0"/>
          <w:color w:val="auto"/>
          <w:lang w:val="en-AU" w:eastAsia="en-AU"/>
        </w:rPr>
        <w:t xml:space="preserve"> i</w:t>
      </w:r>
      <w:r w:rsidRPr="006C2E27">
        <w:rPr>
          <w:i w:val="0"/>
          <w:color w:val="auto"/>
          <w:lang w:val="en-AU" w:eastAsia="en-AU"/>
        </w:rPr>
        <w:t>ncrease</w:t>
      </w:r>
      <w:r w:rsidRPr="00EE242B">
        <w:rPr>
          <w:i w:val="0"/>
          <w:color w:val="auto"/>
          <w:lang w:val="en-AU" w:eastAsia="en-AU"/>
        </w:rPr>
        <w:t xml:space="preserve"> in payments to </w:t>
      </w:r>
      <w:r>
        <w:rPr>
          <w:i w:val="0"/>
          <w:color w:val="auto"/>
          <w:lang w:val="en-AU" w:eastAsia="en-AU"/>
        </w:rPr>
        <w:t xml:space="preserve">the </w:t>
      </w:r>
      <w:r w:rsidRPr="00EE242B">
        <w:rPr>
          <w:i w:val="0"/>
          <w:color w:val="auto"/>
          <w:lang w:val="en-AU" w:eastAsia="en-AU"/>
        </w:rPr>
        <w:t>Northern Territory land councils from the Aboriginal Benefit Account due to higher mining royalties</w:t>
      </w:r>
      <w:r w:rsidR="008B150B">
        <w:rPr>
          <w:i w:val="0"/>
          <w:color w:val="auto"/>
          <w:lang w:val="en-AU" w:eastAsia="en-AU"/>
        </w:rPr>
        <w:t>.</w:t>
      </w:r>
    </w:p>
    <w:p w14:paraId="7F2EA271" w14:textId="77777777" w:rsidR="007C137A" w:rsidRPr="00A0426D" w:rsidRDefault="007C137A" w:rsidP="007C137A">
      <w:pPr>
        <w:pStyle w:val="Exampletext"/>
        <w:spacing w:after="120" w:line="240" w:lineRule="auto"/>
        <w:rPr>
          <w:rFonts w:ascii="Arial" w:hAnsi="Arial" w:cs="Arial"/>
          <w:color w:val="auto"/>
        </w:rPr>
      </w:pPr>
      <w:r w:rsidRPr="00A0426D">
        <w:rPr>
          <w:rFonts w:ascii="Arial" w:hAnsi="Arial" w:cs="Arial"/>
          <w:color w:val="auto"/>
        </w:rPr>
        <w:t xml:space="preserve">Schedule of Budgeted Assets and Liabilities Administered on Behalf of Government </w:t>
      </w:r>
    </w:p>
    <w:p w14:paraId="3B1AC50F" w14:textId="427EA3DC" w:rsidR="00627E95" w:rsidRDefault="007C137A" w:rsidP="007C137A">
      <w:pPr>
        <w:pStyle w:val="Exampletext"/>
        <w:spacing w:after="120" w:line="240" w:lineRule="auto"/>
        <w:rPr>
          <w:i w:val="0"/>
          <w:color w:val="auto"/>
          <w:lang w:val="en-AU" w:eastAsia="en-AU"/>
        </w:rPr>
      </w:pPr>
      <w:r w:rsidRPr="00A0426D">
        <w:rPr>
          <w:i w:val="0"/>
          <w:color w:val="auto"/>
          <w:lang w:val="en-AU" w:eastAsia="en-AU"/>
        </w:rPr>
        <w:t xml:space="preserve">PM&amp;C’s budgeted administered net assets position in </w:t>
      </w:r>
      <w:r w:rsidR="00D57D1D">
        <w:rPr>
          <w:i w:val="0"/>
          <w:color w:val="auto"/>
          <w:lang w:val="en-AU" w:eastAsia="en-AU"/>
        </w:rPr>
        <w:t>2019-20 is expected to be $3,645.8</w:t>
      </w:r>
      <w:r w:rsidRPr="00A0426D">
        <w:rPr>
          <w:i w:val="0"/>
          <w:color w:val="auto"/>
          <w:lang w:val="en-AU" w:eastAsia="en-AU"/>
        </w:rPr>
        <w:t xml:space="preserve"> million, which </w:t>
      </w:r>
      <w:r>
        <w:rPr>
          <w:i w:val="0"/>
          <w:color w:val="auto"/>
          <w:lang w:val="en-AU" w:eastAsia="en-AU"/>
        </w:rPr>
        <w:t xml:space="preserve">has </w:t>
      </w:r>
      <w:r w:rsidR="00D57D1D">
        <w:rPr>
          <w:i w:val="0"/>
          <w:color w:val="auto"/>
          <w:lang w:val="en-AU" w:eastAsia="en-AU"/>
        </w:rPr>
        <w:t>increased by $144.8</w:t>
      </w:r>
      <w:r>
        <w:rPr>
          <w:i w:val="0"/>
          <w:color w:val="auto"/>
          <w:lang w:val="en-AU" w:eastAsia="en-AU"/>
        </w:rPr>
        <w:t xml:space="preserve"> million since the 2018-19 PAES due to an increase in forecast investments.</w:t>
      </w:r>
    </w:p>
    <w:p w14:paraId="0F60FEA6" w14:textId="77777777" w:rsidR="00627E95" w:rsidRDefault="00627E95">
      <w:pPr>
        <w:spacing w:after="160" w:line="259" w:lineRule="auto"/>
        <w:jc w:val="left"/>
      </w:pPr>
      <w:r>
        <w:rPr>
          <w:i/>
        </w:rPr>
        <w:br w:type="page"/>
      </w:r>
    </w:p>
    <w:p w14:paraId="0D069B9B" w14:textId="77777777" w:rsidR="007C137A" w:rsidRDefault="007C137A" w:rsidP="007C137A">
      <w:pPr>
        <w:pStyle w:val="Heading3"/>
      </w:pPr>
      <w:bookmarkStart w:id="193" w:name="_Toc513125860"/>
      <w:bookmarkStart w:id="194" w:name="_Toc513373784"/>
      <w:bookmarkStart w:id="195" w:name="_Toc513373954"/>
      <w:bookmarkStart w:id="196" w:name="_Toc513374081"/>
      <w:bookmarkStart w:id="197" w:name="_Toc513374208"/>
      <w:bookmarkStart w:id="198" w:name="_Toc513374335"/>
      <w:bookmarkStart w:id="199" w:name="_Toc513374500"/>
      <w:bookmarkStart w:id="200" w:name="_Toc513374637"/>
      <w:bookmarkStart w:id="201" w:name="_Toc4399926"/>
      <w:bookmarkStart w:id="202" w:name="_Toc4407827"/>
      <w:bookmarkStart w:id="203" w:name="_Toc4408013"/>
      <w:bookmarkStart w:id="204" w:name="_Toc4578022"/>
      <w:bookmarkStart w:id="205" w:name="_Toc4578172"/>
      <w:bookmarkStart w:id="206" w:name="_Toc4578234"/>
      <w:r>
        <w:lastRenderedPageBreak/>
        <w:t>3.2</w:t>
      </w:r>
      <w:r>
        <w:tab/>
        <w:t>Budgeted financial statements tables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18C43E7" w14:textId="77777777" w:rsidR="007C137A" w:rsidRPr="007C137A" w:rsidRDefault="007C137A" w:rsidP="007C137A">
      <w:pPr>
        <w:pStyle w:val="TableHeadingcontinued"/>
      </w:pPr>
      <w:r w:rsidRPr="007C137A">
        <w:t>Table 3.1: Comprehensive income statement (showing net cost of services) for the period ended 30 June</w:t>
      </w:r>
    </w:p>
    <w:p w14:paraId="0D15D069" w14:textId="0308F308" w:rsidR="007C137A" w:rsidRDefault="00627E95" w:rsidP="007C137A">
      <w:pPr>
        <w:spacing w:line="240" w:lineRule="auto"/>
      </w:pPr>
      <w:r w:rsidRPr="00627E95">
        <w:rPr>
          <w:noProof/>
        </w:rPr>
        <w:drawing>
          <wp:inline distT="0" distB="0" distL="0" distR="0" wp14:anchorId="67FDAF19" wp14:editId="380CDA10">
            <wp:extent cx="4624070" cy="4227195"/>
            <wp:effectExtent l="0" t="0" r="508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24070" cy="4227195"/>
                    </a:xfrm>
                    <a:prstGeom prst="rect">
                      <a:avLst/>
                    </a:prstGeom>
                    <a:noFill/>
                    <a:ln>
                      <a:noFill/>
                    </a:ln>
                  </pic:spPr>
                </pic:pic>
              </a:graphicData>
            </a:graphic>
          </wp:inline>
        </w:drawing>
      </w:r>
    </w:p>
    <w:p w14:paraId="18E8F74E" w14:textId="77777777" w:rsidR="007C137A" w:rsidRDefault="007C137A" w:rsidP="007C137A">
      <w:pPr>
        <w:spacing w:after="160" w:line="259" w:lineRule="auto"/>
        <w:jc w:val="left"/>
      </w:pPr>
      <w:r>
        <w:br w:type="page"/>
      </w:r>
    </w:p>
    <w:p w14:paraId="3C6436CA" w14:textId="77777777" w:rsidR="007C137A" w:rsidRPr="007C137A" w:rsidRDefault="007C137A" w:rsidP="007C137A">
      <w:pPr>
        <w:pStyle w:val="TableHeadingcontinued"/>
      </w:pPr>
      <w:r w:rsidRPr="00E855E0">
        <w:lastRenderedPageBreak/>
        <w:t>Table</w:t>
      </w:r>
      <w:r>
        <w:t xml:space="preserve"> 3.</w:t>
      </w:r>
      <w:r w:rsidRPr="00E855E0">
        <w:t>1</w:t>
      </w:r>
      <w:r>
        <w:t>:</w:t>
      </w:r>
      <w:r w:rsidRPr="00E855E0">
        <w:t xml:space="preserve"> Comprehensive income statement (showing net cost of services)</w:t>
      </w:r>
      <w:r>
        <w:t xml:space="preserve"> </w:t>
      </w:r>
      <w:r w:rsidRPr="007C137A">
        <w:t>for the period ended 30 June (continued)</w:t>
      </w:r>
    </w:p>
    <w:p w14:paraId="6B96B9D9" w14:textId="77777777" w:rsidR="007C137A" w:rsidRPr="003A4B98" w:rsidRDefault="007C137A" w:rsidP="007C137A">
      <w:pPr>
        <w:pStyle w:val="TableGraphic"/>
        <w:jc w:val="left"/>
        <w:rPr>
          <w:rFonts w:ascii="Arial" w:hAnsi="Arial" w:cs="Arial"/>
          <w:b/>
          <w:lang w:val="en-US" w:eastAsia="x-none"/>
        </w:rPr>
      </w:pPr>
      <w:r w:rsidRPr="00AD5F5B">
        <w:rPr>
          <w:rFonts w:ascii="Arial" w:hAnsi="Arial" w:cs="Arial"/>
          <w:b/>
          <w:sz w:val="18"/>
          <w:lang w:val="en-US" w:eastAsia="x-none"/>
        </w:rPr>
        <w:t>Note: Impact of net cash appropriation arrangements</w:t>
      </w:r>
    </w:p>
    <w:p w14:paraId="1064AB34" w14:textId="28A423F0" w:rsidR="007C137A" w:rsidRPr="00F60608" w:rsidRDefault="00627E95" w:rsidP="007C137A">
      <w:pPr>
        <w:spacing w:after="0" w:line="240" w:lineRule="auto"/>
        <w:rPr>
          <w:rFonts w:ascii="Arial" w:hAnsi="Arial" w:cs="Arial"/>
          <w:sz w:val="16"/>
          <w:szCs w:val="16"/>
        </w:rPr>
      </w:pPr>
      <w:r w:rsidRPr="00627E95">
        <w:rPr>
          <w:noProof/>
        </w:rPr>
        <w:drawing>
          <wp:inline distT="0" distB="0" distL="0" distR="0" wp14:anchorId="7946294B" wp14:editId="7224F714">
            <wp:extent cx="4624070" cy="2156460"/>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4070" cy="2156460"/>
                    </a:xfrm>
                    <a:prstGeom prst="rect">
                      <a:avLst/>
                    </a:prstGeom>
                    <a:noFill/>
                    <a:ln>
                      <a:noFill/>
                    </a:ln>
                  </pic:spPr>
                </pic:pic>
              </a:graphicData>
            </a:graphic>
          </wp:inline>
        </w:drawing>
      </w:r>
      <w:r w:rsidR="007C137A" w:rsidRPr="00F60608">
        <w:rPr>
          <w:rFonts w:ascii="Arial" w:hAnsi="Arial" w:cs="Arial"/>
          <w:sz w:val="16"/>
          <w:szCs w:val="16"/>
        </w:rPr>
        <w:t>Prepared on Australian Accounting Standards basis.</w:t>
      </w:r>
    </w:p>
    <w:p w14:paraId="010896A1" w14:textId="50C9D113" w:rsidR="007C137A" w:rsidRDefault="007C137A" w:rsidP="007C137A">
      <w:pPr>
        <w:pStyle w:val="ChartandTableFootnoteAlpha"/>
        <w:numPr>
          <w:ilvl w:val="0"/>
          <w:numId w:val="8"/>
        </w:numPr>
        <w:ind w:left="567" w:hanging="567"/>
      </w:pPr>
      <w:r>
        <w:rPr>
          <w:rFonts w:cs="Arial"/>
          <w:szCs w:val="16"/>
        </w:rPr>
        <w:t xml:space="preserve">      </w:t>
      </w:r>
      <w:r w:rsidRPr="00F55597">
        <w:rPr>
          <w:rFonts w:cs="Arial"/>
        </w:rPr>
        <w:t xml:space="preserve">From 2010-11, the Government introduced net cash appropriation arrangements where </w:t>
      </w:r>
      <w:r w:rsidRPr="00EE242B">
        <w:rPr>
          <w:rFonts w:cs="Arial"/>
          <w:i/>
        </w:rPr>
        <w:t>Bill 1</w:t>
      </w:r>
      <w:r w:rsidRPr="00F55597">
        <w:rPr>
          <w:rFonts w:cs="Arial"/>
        </w:rPr>
        <w:t xml:space="preserve"> revenue appropriations for the depreciation/amortisation expenses of non-corporate Commonwealth entities (and select corporate Commonwealth entities) were replaced with a separate capital budget (the </w:t>
      </w:r>
      <w:r w:rsidR="00CE6F24">
        <w:rPr>
          <w:rFonts w:cs="Arial"/>
        </w:rPr>
        <w:t xml:space="preserve">Departmental </w:t>
      </w:r>
      <w:r w:rsidRPr="00F55597">
        <w:rPr>
          <w:rFonts w:cs="Arial"/>
        </w:rPr>
        <w:t xml:space="preserve">Capital Budget, or </w:t>
      </w:r>
      <w:r w:rsidR="00CE6F24">
        <w:rPr>
          <w:rFonts w:cs="Arial"/>
        </w:rPr>
        <w:t>D</w:t>
      </w:r>
      <w:r w:rsidRPr="00F55597">
        <w:rPr>
          <w:rFonts w:cs="Arial"/>
        </w:rPr>
        <w:t xml:space="preserve">CB) provided through </w:t>
      </w:r>
      <w:r w:rsidRPr="00EE242B">
        <w:rPr>
          <w:rFonts w:cs="Arial"/>
          <w:i/>
        </w:rPr>
        <w:t>Bill 1</w:t>
      </w:r>
      <w:r w:rsidRPr="00F55597">
        <w:rPr>
          <w:rFonts w:cs="Arial"/>
        </w:rPr>
        <w:t xml:space="preserve"> equity appropriations. For information regarding </w:t>
      </w:r>
      <w:r w:rsidR="00CE6F24">
        <w:rPr>
          <w:rFonts w:cs="Arial"/>
        </w:rPr>
        <w:t>D</w:t>
      </w:r>
      <w:r w:rsidRPr="00F55597">
        <w:rPr>
          <w:rFonts w:cs="Arial"/>
        </w:rPr>
        <w:t>CBs, please refer to Table 3.</w:t>
      </w:r>
      <w:r w:rsidR="00CE6F24">
        <w:rPr>
          <w:rFonts w:cs="Arial"/>
        </w:rPr>
        <w:t>5</w:t>
      </w:r>
      <w:r w:rsidRPr="00F55597">
        <w:rPr>
          <w:rFonts w:cs="Arial"/>
        </w:rPr>
        <w:t xml:space="preserve"> </w:t>
      </w:r>
      <w:r w:rsidR="00CE6F24">
        <w:rPr>
          <w:rFonts w:cs="Arial"/>
        </w:rPr>
        <w:t xml:space="preserve">Departmental </w:t>
      </w:r>
      <w:r w:rsidRPr="00F55597">
        <w:rPr>
          <w:rFonts w:cs="Arial"/>
        </w:rPr>
        <w:t>Capital Budget Statement.</w:t>
      </w:r>
    </w:p>
    <w:p w14:paraId="09EF97A8" w14:textId="092E8F26" w:rsidR="007C137A" w:rsidRPr="003A4B98" w:rsidRDefault="007C137A" w:rsidP="007C137A">
      <w:pPr>
        <w:pStyle w:val="Heading5"/>
        <w:rPr>
          <w:rFonts w:cs="Arial"/>
          <w:b w:val="0"/>
          <w:sz w:val="16"/>
          <w:szCs w:val="16"/>
        </w:rPr>
      </w:pPr>
      <w:r w:rsidRPr="00E36279">
        <w:br w:type="page"/>
      </w:r>
    </w:p>
    <w:p w14:paraId="2934577D" w14:textId="64C2D34B" w:rsidR="007C137A" w:rsidRPr="00EE242B" w:rsidRDefault="007C137A" w:rsidP="007C137A">
      <w:pPr>
        <w:pStyle w:val="TableHeadingcontinued"/>
      </w:pPr>
      <w:r w:rsidRPr="00EE242B">
        <w:lastRenderedPageBreak/>
        <w:t>Table 3.2: Budgeted departmental balance sheet (as at 30 June)</w:t>
      </w:r>
      <w:r w:rsidR="00627E95" w:rsidRPr="00627E95">
        <w:rPr>
          <w:b w:val="0"/>
        </w:rPr>
        <w:t xml:space="preserve"> </w:t>
      </w:r>
      <w:r w:rsidR="00627E95" w:rsidRPr="00627E95">
        <w:rPr>
          <w:noProof/>
        </w:rPr>
        <w:drawing>
          <wp:inline distT="0" distB="0" distL="0" distR="0" wp14:anchorId="56F381EB" wp14:editId="221B38F0">
            <wp:extent cx="4598035" cy="53054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8035" cy="5305425"/>
                    </a:xfrm>
                    <a:prstGeom prst="rect">
                      <a:avLst/>
                    </a:prstGeom>
                    <a:noFill/>
                    <a:ln>
                      <a:noFill/>
                    </a:ln>
                  </pic:spPr>
                </pic:pic>
              </a:graphicData>
            </a:graphic>
          </wp:inline>
        </w:drawing>
      </w:r>
      <w:r w:rsidRPr="00EE242B">
        <w:t xml:space="preserve"> </w:t>
      </w:r>
    </w:p>
    <w:p w14:paraId="580D2E00" w14:textId="72C3240B" w:rsidR="007C137A" w:rsidRPr="00EE242B" w:rsidRDefault="007C137A" w:rsidP="007C137A">
      <w:pPr>
        <w:spacing w:after="0" w:line="240" w:lineRule="auto"/>
        <w:rPr>
          <w:rFonts w:ascii="Arial" w:hAnsi="Arial" w:cs="Arial"/>
          <w:sz w:val="16"/>
          <w:szCs w:val="16"/>
        </w:rPr>
      </w:pPr>
      <w:r w:rsidRPr="00EE242B">
        <w:rPr>
          <w:rFonts w:ascii="Arial" w:hAnsi="Arial" w:cs="Arial"/>
          <w:sz w:val="16"/>
          <w:szCs w:val="16"/>
        </w:rPr>
        <w:t>*’Equity’ is the residual interest in assets after the deduction of liabilities.</w:t>
      </w:r>
    </w:p>
    <w:p w14:paraId="0CAA9CCE" w14:textId="77777777" w:rsidR="007C137A" w:rsidRPr="00EE242B" w:rsidRDefault="007C137A" w:rsidP="007C137A">
      <w:pPr>
        <w:spacing w:after="0" w:line="240" w:lineRule="auto"/>
        <w:rPr>
          <w:rFonts w:ascii="Arial" w:hAnsi="Arial" w:cs="Arial"/>
          <w:sz w:val="16"/>
          <w:szCs w:val="16"/>
        </w:rPr>
      </w:pPr>
      <w:r w:rsidRPr="00EE242B">
        <w:rPr>
          <w:rFonts w:ascii="Arial" w:hAnsi="Arial" w:cs="Arial"/>
          <w:sz w:val="16"/>
          <w:szCs w:val="16"/>
        </w:rPr>
        <w:t>Prepared on Australian Accounting Standards basis.</w:t>
      </w:r>
    </w:p>
    <w:p w14:paraId="4799AF85" w14:textId="742938AF" w:rsidR="007C137A" w:rsidRPr="00132F9E" w:rsidRDefault="007C137A" w:rsidP="007C137A">
      <w:pPr>
        <w:pStyle w:val="TableHeadingcontinued"/>
        <w:rPr>
          <w:rFonts w:cs="Arial"/>
        </w:rPr>
      </w:pPr>
      <w:r w:rsidRPr="003A4B98">
        <w:rPr>
          <w:rFonts w:ascii="Arial" w:hAnsi="Arial" w:cs="Arial"/>
          <w:sz w:val="16"/>
          <w:szCs w:val="16"/>
        </w:rPr>
        <w:br w:type="page"/>
      </w:r>
    </w:p>
    <w:p w14:paraId="6DEF5097" w14:textId="77777777" w:rsidR="007C137A" w:rsidRDefault="007C137A" w:rsidP="007C137A">
      <w:pPr>
        <w:pStyle w:val="TableHeadingcontinued"/>
      </w:pPr>
      <w:r w:rsidRPr="00AD42E2">
        <w:lastRenderedPageBreak/>
        <w:t>Table 3.3: Departmental statement of changes in equity — summary of</w:t>
      </w:r>
      <w:r>
        <w:t xml:space="preserve"> movement (Budget year 2019-20</w:t>
      </w:r>
      <w:r w:rsidRPr="00D30CBA">
        <w:t>)</w:t>
      </w:r>
      <w:r w:rsidRPr="0074751A">
        <w:t xml:space="preserve"> </w:t>
      </w:r>
    </w:p>
    <w:p w14:paraId="10F39171" w14:textId="77777777" w:rsidR="007C137A" w:rsidRPr="0038331A" w:rsidRDefault="007C137A" w:rsidP="007C137A">
      <w:pPr>
        <w:pStyle w:val="TableGraphic"/>
      </w:pPr>
      <w:r w:rsidRPr="0083455E">
        <w:rPr>
          <w:noProof/>
        </w:rPr>
        <w:drawing>
          <wp:inline distT="0" distB="0" distL="0" distR="0" wp14:anchorId="03FA166C" wp14:editId="2C3AD4CC">
            <wp:extent cx="4176395" cy="28670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6395" cy="2867025"/>
                    </a:xfrm>
                    <a:prstGeom prst="rect">
                      <a:avLst/>
                    </a:prstGeom>
                    <a:noFill/>
                    <a:ln>
                      <a:noFill/>
                    </a:ln>
                  </pic:spPr>
                </pic:pic>
              </a:graphicData>
            </a:graphic>
          </wp:inline>
        </w:drawing>
      </w:r>
    </w:p>
    <w:p w14:paraId="6B1F54C5" w14:textId="77777777" w:rsidR="007C137A" w:rsidRDefault="007C137A" w:rsidP="007C137A">
      <w:pPr>
        <w:pStyle w:val="Source"/>
      </w:pPr>
      <w:r>
        <w:t>Prepared on Australian Accounting Standards basis.</w:t>
      </w:r>
    </w:p>
    <w:p w14:paraId="2C03F6AA" w14:textId="77777777" w:rsidR="007C137A" w:rsidRDefault="007C137A" w:rsidP="007C137A">
      <w:pPr>
        <w:pStyle w:val="TableHeadingcontinued"/>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74751A">
        <w:t xml:space="preserve"> </w:t>
      </w:r>
    </w:p>
    <w:p w14:paraId="2F1A9D38" w14:textId="16153026" w:rsidR="007C137A" w:rsidRPr="00132F9E" w:rsidRDefault="00627E95" w:rsidP="007C137A">
      <w:pPr>
        <w:pStyle w:val="TableGraphic"/>
        <w:rPr>
          <w:rFonts w:ascii="Arial" w:hAnsi="Arial" w:cs="Arial"/>
          <w:sz w:val="16"/>
          <w:szCs w:val="16"/>
        </w:rPr>
      </w:pPr>
      <w:r w:rsidRPr="00627E95">
        <w:rPr>
          <w:noProof/>
        </w:rPr>
        <w:drawing>
          <wp:inline distT="0" distB="0" distL="0" distR="0" wp14:anchorId="30A57B0B" wp14:editId="46B0D944">
            <wp:extent cx="4624070" cy="577977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24070" cy="5779770"/>
                    </a:xfrm>
                    <a:prstGeom prst="rect">
                      <a:avLst/>
                    </a:prstGeom>
                    <a:noFill/>
                    <a:ln>
                      <a:noFill/>
                    </a:ln>
                  </pic:spPr>
                </pic:pic>
              </a:graphicData>
            </a:graphic>
          </wp:inline>
        </w:drawing>
      </w:r>
      <w:r w:rsidR="007C137A" w:rsidRPr="00132F9E">
        <w:rPr>
          <w:rFonts w:ascii="Arial" w:hAnsi="Arial" w:cs="Arial"/>
          <w:sz w:val="16"/>
          <w:szCs w:val="16"/>
        </w:rPr>
        <w:t>Prepared on Australian Accounting Standards basis.</w:t>
      </w:r>
    </w:p>
    <w:p w14:paraId="2B0E2F6F" w14:textId="77777777" w:rsidR="007C137A" w:rsidRPr="0041404E" w:rsidRDefault="007C137A" w:rsidP="007C137A">
      <w:pPr>
        <w:pStyle w:val="TableHeadingcontinued"/>
      </w:pPr>
      <w:r w:rsidRPr="00F23611">
        <w:br w:type="page"/>
      </w:r>
      <w:r w:rsidRPr="00D30CBA">
        <w:lastRenderedPageBreak/>
        <w:t>Table</w:t>
      </w:r>
      <w:r>
        <w:t xml:space="preserve"> 3.5</w:t>
      </w:r>
      <w:r w:rsidRPr="00D30CBA">
        <w:t xml:space="preserve">: </w:t>
      </w:r>
      <w:r>
        <w:t>Departmental capital budget statement (for the period ended 30 June)</w:t>
      </w:r>
      <w:r w:rsidRPr="0074751A">
        <w:t xml:space="preserve"> </w:t>
      </w:r>
    </w:p>
    <w:p w14:paraId="5A3E70BE" w14:textId="7ED5AC33" w:rsidR="007C137A" w:rsidRDefault="000E4E4A" w:rsidP="007C137A">
      <w:pPr>
        <w:pStyle w:val="ChartandTableFootnoteAlpha"/>
        <w:ind w:left="284" w:hanging="284"/>
        <w:rPr>
          <w:rFonts w:cs="Arial"/>
          <w:szCs w:val="16"/>
        </w:rPr>
      </w:pPr>
      <w:r w:rsidRPr="000E4E4A">
        <w:rPr>
          <w:noProof/>
        </w:rPr>
        <w:drawing>
          <wp:inline distT="0" distB="0" distL="0" distR="0" wp14:anchorId="288CBD22" wp14:editId="663C2C91">
            <wp:extent cx="4619625" cy="3307715"/>
            <wp:effectExtent l="0" t="0" r="9525"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9625" cy="3307715"/>
                    </a:xfrm>
                    <a:prstGeom prst="rect">
                      <a:avLst/>
                    </a:prstGeom>
                    <a:noFill/>
                    <a:ln>
                      <a:noFill/>
                    </a:ln>
                  </pic:spPr>
                </pic:pic>
              </a:graphicData>
            </a:graphic>
          </wp:inline>
        </w:drawing>
      </w:r>
    </w:p>
    <w:p w14:paraId="28780470" w14:textId="77777777" w:rsidR="007C137A" w:rsidRDefault="007C137A" w:rsidP="007C137A">
      <w:pPr>
        <w:pStyle w:val="ChartandTableFootnoteAlpha"/>
        <w:ind w:left="284" w:hanging="284"/>
        <w:rPr>
          <w:rFonts w:cs="Arial"/>
          <w:szCs w:val="16"/>
        </w:rPr>
      </w:pPr>
      <w:r w:rsidRPr="0056684D">
        <w:rPr>
          <w:rFonts w:cs="Arial"/>
          <w:szCs w:val="16"/>
        </w:rPr>
        <w:t>Prepared on Australian Accounting Standards basis.</w:t>
      </w:r>
    </w:p>
    <w:p w14:paraId="1F4F073E" w14:textId="77777777" w:rsidR="007C137A" w:rsidRPr="00320E59" w:rsidRDefault="007C137A" w:rsidP="00252719">
      <w:pPr>
        <w:pStyle w:val="ChartandTableFootnoteAlpha"/>
        <w:numPr>
          <w:ilvl w:val="0"/>
          <w:numId w:val="123"/>
        </w:numPr>
        <w:ind w:left="567" w:hanging="567"/>
        <w:rPr>
          <w:rFonts w:cs="Arial"/>
          <w:szCs w:val="16"/>
        </w:rPr>
      </w:pPr>
      <w:r w:rsidRPr="00D80B06">
        <w:rPr>
          <w:rFonts w:cs="Arial"/>
          <w:szCs w:val="16"/>
        </w:rPr>
        <w:t xml:space="preserve">      </w:t>
      </w:r>
      <w:r w:rsidRPr="00320E59">
        <w:rPr>
          <w:rFonts w:cs="Arial"/>
          <w:szCs w:val="16"/>
        </w:rPr>
        <w:t>Funding for the establishment of the North Queensland Livestock Industry Recovery Agency is in 2019</w:t>
      </w:r>
      <w:r w:rsidRPr="00320E59">
        <w:rPr>
          <w:rFonts w:cs="Arial"/>
          <w:szCs w:val="16"/>
        </w:rPr>
        <w:noBreakHyphen/>
        <w:t>20 as supplementation funding for expenses in 2018</w:t>
      </w:r>
      <w:r w:rsidRPr="00320E59">
        <w:rPr>
          <w:rFonts w:cs="Arial"/>
          <w:szCs w:val="16"/>
        </w:rPr>
        <w:noBreakHyphen/>
        <w:t>19.</w:t>
      </w:r>
    </w:p>
    <w:p w14:paraId="175E9614" w14:textId="77777777" w:rsidR="00252719" w:rsidRDefault="007C137A" w:rsidP="00252719">
      <w:pPr>
        <w:pStyle w:val="ChartandTableFootnoteAlpha"/>
        <w:numPr>
          <w:ilvl w:val="0"/>
          <w:numId w:val="123"/>
        </w:numPr>
        <w:ind w:left="567" w:hanging="567"/>
        <w:rPr>
          <w:rFonts w:cs="Arial"/>
          <w:szCs w:val="16"/>
        </w:rPr>
      </w:pPr>
      <w:r>
        <w:rPr>
          <w:rFonts w:cs="Arial"/>
          <w:szCs w:val="16"/>
        </w:rPr>
        <w:t xml:space="preserve">      </w:t>
      </w:r>
      <w:r w:rsidRPr="0002394F">
        <w:rPr>
          <w:rFonts w:cs="Arial"/>
          <w:szCs w:val="16"/>
        </w:rPr>
        <w:t xml:space="preserve">Includes both current </w:t>
      </w:r>
      <w:r w:rsidRPr="00EE242B">
        <w:rPr>
          <w:rFonts w:cs="Arial"/>
          <w:i/>
          <w:szCs w:val="16"/>
        </w:rPr>
        <w:t>Bill</w:t>
      </w:r>
      <w:r w:rsidRPr="0002394F">
        <w:rPr>
          <w:rFonts w:cs="Arial"/>
          <w:szCs w:val="16"/>
        </w:rPr>
        <w:t xml:space="preserve"> </w:t>
      </w:r>
      <w:r w:rsidRPr="00EE242B">
        <w:rPr>
          <w:rFonts w:cs="Arial"/>
          <w:i/>
          <w:szCs w:val="16"/>
        </w:rPr>
        <w:t>2</w:t>
      </w:r>
      <w:r w:rsidRPr="0002394F">
        <w:rPr>
          <w:rFonts w:cs="Arial"/>
          <w:szCs w:val="16"/>
        </w:rPr>
        <w:t xml:space="preserve"> and prior </w:t>
      </w:r>
      <w:r w:rsidRPr="00EE242B">
        <w:rPr>
          <w:rFonts w:cs="Arial"/>
          <w:i/>
          <w:szCs w:val="16"/>
        </w:rPr>
        <w:t>Act 2/4/6</w:t>
      </w:r>
      <w:r w:rsidRPr="0002394F">
        <w:rPr>
          <w:rFonts w:cs="Arial"/>
          <w:szCs w:val="16"/>
        </w:rPr>
        <w:t xml:space="preserve"> appropriations.</w:t>
      </w:r>
    </w:p>
    <w:p w14:paraId="378CF194" w14:textId="77777777" w:rsidR="00252719" w:rsidRDefault="007C137A" w:rsidP="00252719">
      <w:pPr>
        <w:pStyle w:val="ChartandTableFootnoteAlpha"/>
        <w:numPr>
          <w:ilvl w:val="0"/>
          <w:numId w:val="123"/>
        </w:numPr>
        <w:ind w:left="567" w:hanging="567"/>
        <w:rPr>
          <w:rFonts w:cs="Arial"/>
          <w:szCs w:val="16"/>
        </w:rPr>
      </w:pPr>
      <w:r w:rsidRPr="00252719">
        <w:rPr>
          <w:rFonts w:cs="Arial"/>
          <w:szCs w:val="16"/>
        </w:rPr>
        <w:t xml:space="preserve">      Does not include annual finance lease costs. Includes purchases from current and previous years’ Departmental capital budgets (DCBs)</w:t>
      </w:r>
    </w:p>
    <w:p w14:paraId="2E6C2F4A" w14:textId="28892E7B" w:rsidR="00252719" w:rsidRPr="00252719" w:rsidRDefault="00252719" w:rsidP="00252719">
      <w:pPr>
        <w:pStyle w:val="ChartandTableFootnoteAlpha"/>
        <w:numPr>
          <w:ilvl w:val="0"/>
          <w:numId w:val="123"/>
        </w:numPr>
        <w:ind w:left="567" w:hanging="567"/>
        <w:rPr>
          <w:rFonts w:cs="Arial"/>
          <w:szCs w:val="16"/>
        </w:rPr>
      </w:pPr>
      <w:r>
        <w:rPr>
          <w:rFonts w:cs="Arial"/>
          <w:szCs w:val="16"/>
        </w:rPr>
        <w:t xml:space="preserve">      Funding for the establishment of the North Queensland Livestock Industry Recovery Agency is provided in 2019-20 as supplementation funding for purchases in 2018-</w:t>
      </w:r>
      <w:r w:rsidR="00B440AF">
        <w:rPr>
          <w:rFonts w:cs="Arial"/>
          <w:szCs w:val="16"/>
        </w:rPr>
        <w:t>1</w:t>
      </w:r>
      <w:r>
        <w:rPr>
          <w:rFonts w:cs="Arial"/>
          <w:szCs w:val="16"/>
        </w:rPr>
        <w:t>9</w:t>
      </w:r>
      <w:r w:rsidR="007C137A" w:rsidRPr="00252719">
        <w:rPr>
          <w:rFonts w:cs="Arial"/>
          <w:szCs w:val="16"/>
        </w:rPr>
        <w:t>.</w:t>
      </w:r>
    </w:p>
    <w:p w14:paraId="00C73AE0" w14:textId="77777777" w:rsidR="007C137A" w:rsidRPr="00D76EB3" w:rsidRDefault="007C137A" w:rsidP="007C137A">
      <w:pPr>
        <w:pStyle w:val="ChartandTableFootnoteAlpha"/>
        <w:ind w:left="924"/>
        <w:rPr>
          <w:rFonts w:cs="Arial"/>
          <w:szCs w:val="16"/>
        </w:rPr>
      </w:pPr>
      <w:r w:rsidRPr="00D76EB3">
        <w:rPr>
          <w:rFonts w:cs="Arial"/>
          <w:szCs w:val="16"/>
        </w:rPr>
        <w:br w:type="page"/>
      </w:r>
    </w:p>
    <w:p w14:paraId="762A64A2" w14:textId="77777777" w:rsidR="007C137A" w:rsidRDefault="007C137A" w:rsidP="007C137A">
      <w:pPr>
        <w:pStyle w:val="TableHeadingcontinued"/>
      </w:pPr>
      <w:r>
        <w:lastRenderedPageBreak/>
        <w:t>Table 3.6: Statement of asset movements (Budget year 2019</w:t>
      </w:r>
      <w:r>
        <w:noBreakHyphen/>
        <w:t>20)</w:t>
      </w:r>
    </w:p>
    <w:p w14:paraId="5363A312" w14:textId="77777777" w:rsidR="007C137A" w:rsidRDefault="007C137A" w:rsidP="007C137A">
      <w:pPr>
        <w:pStyle w:val="NoSpacing"/>
      </w:pPr>
      <w:r w:rsidRPr="003C1435">
        <w:rPr>
          <w:noProof/>
        </w:rPr>
        <w:drawing>
          <wp:inline distT="0" distB="0" distL="0" distR="0" wp14:anchorId="07141760" wp14:editId="28D18176">
            <wp:extent cx="4819015" cy="3608070"/>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9015" cy="3608070"/>
                    </a:xfrm>
                    <a:prstGeom prst="rect">
                      <a:avLst/>
                    </a:prstGeom>
                    <a:noFill/>
                    <a:ln>
                      <a:noFill/>
                    </a:ln>
                  </pic:spPr>
                </pic:pic>
              </a:graphicData>
            </a:graphic>
          </wp:inline>
        </w:drawing>
      </w:r>
    </w:p>
    <w:p w14:paraId="3073D776" w14:textId="77777777" w:rsidR="007C137A" w:rsidRDefault="007C137A" w:rsidP="007C137A">
      <w:pPr>
        <w:pStyle w:val="Source"/>
      </w:pPr>
      <w:r>
        <w:rPr>
          <w:rFonts w:cs="Arial"/>
          <w:szCs w:val="16"/>
        </w:rPr>
        <w:t>Prepared on Australian Accounting Standards basis.</w:t>
      </w:r>
    </w:p>
    <w:p w14:paraId="671D8F40" w14:textId="1F240345" w:rsidR="007C137A" w:rsidRDefault="007C137A" w:rsidP="00A86AD6">
      <w:pPr>
        <w:pStyle w:val="ChartandTableFootnoteAlpha"/>
        <w:numPr>
          <w:ilvl w:val="0"/>
          <w:numId w:val="124"/>
        </w:numPr>
        <w:ind w:left="567" w:hanging="567"/>
        <w:rPr>
          <w:rFonts w:cs="Arial"/>
          <w:szCs w:val="16"/>
        </w:rPr>
      </w:pPr>
      <w:r>
        <w:rPr>
          <w:rFonts w:cs="Arial"/>
          <w:szCs w:val="16"/>
        </w:rPr>
        <w:t xml:space="preserve">      ‘Appropriation equity’ refers to equity injections appropriations provided </w:t>
      </w:r>
      <w:r w:rsidRPr="00EE242B">
        <w:rPr>
          <w:rFonts w:cs="Arial"/>
          <w:i/>
          <w:szCs w:val="16"/>
        </w:rPr>
        <w:t>through Appropriation Bill (No.</w:t>
      </w:r>
      <w:r w:rsidR="009D12DF">
        <w:rPr>
          <w:rFonts w:cs="Arial"/>
          <w:i/>
          <w:szCs w:val="16"/>
        </w:rPr>
        <w:t> </w:t>
      </w:r>
      <w:r w:rsidRPr="00EE242B">
        <w:rPr>
          <w:rFonts w:cs="Arial"/>
          <w:i/>
          <w:szCs w:val="16"/>
        </w:rPr>
        <w:t>2) 2019-20.</w:t>
      </w:r>
    </w:p>
    <w:p w14:paraId="740D6BBB" w14:textId="77777777" w:rsidR="007C137A" w:rsidRPr="005F4DCC" w:rsidRDefault="007C137A" w:rsidP="00A86AD6">
      <w:pPr>
        <w:pStyle w:val="ChartandTableFootnoteAlpha"/>
        <w:numPr>
          <w:ilvl w:val="0"/>
          <w:numId w:val="124"/>
        </w:numPr>
        <w:ind w:left="567" w:hanging="567"/>
        <w:rPr>
          <w:rFonts w:cs="Arial"/>
          <w:szCs w:val="16"/>
        </w:rPr>
      </w:pPr>
      <w:r>
        <w:rPr>
          <w:rFonts w:cs="Arial"/>
          <w:szCs w:val="16"/>
        </w:rPr>
        <w:t xml:space="preserve">      ‘Appropriation ordinary annual services’ refers to funding provided through </w:t>
      </w:r>
      <w:r w:rsidRPr="00EE242B">
        <w:rPr>
          <w:rFonts w:cs="Arial"/>
          <w:i/>
          <w:szCs w:val="16"/>
        </w:rPr>
        <w:t>Appropriation Bill (No. 1) 2019-20</w:t>
      </w:r>
      <w:r>
        <w:rPr>
          <w:rFonts w:cs="Arial"/>
          <w:szCs w:val="16"/>
        </w:rPr>
        <w:t xml:space="preserve"> for depreciation/amortisation expenses, DCBs or other operational expenses.</w:t>
      </w:r>
    </w:p>
    <w:p w14:paraId="2E5568BD" w14:textId="0722226C" w:rsidR="00316F13" w:rsidRDefault="00316F13" w:rsidP="007C137A">
      <w:r>
        <w:br w:type="page"/>
      </w:r>
    </w:p>
    <w:p w14:paraId="73FF1CBB" w14:textId="4EF1140B" w:rsidR="007C137A" w:rsidRDefault="007C137A" w:rsidP="007C137A">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4971FA">
        <w:rPr>
          <w:b w:val="0"/>
        </w:rPr>
        <w:t xml:space="preserve"> </w:t>
      </w:r>
      <w:r w:rsidR="001C22A3" w:rsidRPr="001C22A3">
        <w:rPr>
          <w:noProof/>
          <w:lang w:val="en-AU" w:eastAsia="en-AU"/>
        </w:rPr>
        <w:drawing>
          <wp:inline distT="0" distB="0" distL="0" distR="0" wp14:anchorId="219ECE4A" wp14:editId="42BC5AB8">
            <wp:extent cx="4809490" cy="44056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9490" cy="4405630"/>
                    </a:xfrm>
                    <a:prstGeom prst="rect">
                      <a:avLst/>
                    </a:prstGeom>
                    <a:noFill/>
                    <a:ln>
                      <a:noFill/>
                    </a:ln>
                  </pic:spPr>
                </pic:pic>
              </a:graphicData>
            </a:graphic>
          </wp:inline>
        </w:drawing>
      </w:r>
    </w:p>
    <w:p w14:paraId="1CFE161D" w14:textId="77777777" w:rsidR="007C137A" w:rsidRDefault="007C137A" w:rsidP="007C137A">
      <w:pPr>
        <w:pStyle w:val="TableGraphic"/>
        <w:rPr>
          <w:rFonts w:ascii="Arial" w:hAnsi="Arial" w:cs="Arial"/>
          <w:sz w:val="16"/>
          <w:szCs w:val="16"/>
        </w:rPr>
      </w:pPr>
      <w:r w:rsidRPr="003A4B98">
        <w:rPr>
          <w:rFonts w:ascii="Arial" w:hAnsi="Arial" w:cs="Arial"/>
          <w:sz w:val="16"/>
          <w:szCs w:val="16"/>
        </w:rPr>
        <w:t>Prepared on Australian Accounting Standards basis.</w:t>
      </w:r>
    </w:p>
    <w:p w14:paraId="5AA32AD4" w14:textId="3E884676" w:rsidR="007C137A" w:rsidRDefault="007C137A" w:rsidP="007C137A">
      <w:pPr>
        <w:spacing w:after="0" w:line="240" w:lineRule="auto"/>
        <w:jc w:val="left"/>
        <w:rPr>
          <w:rFonts w:ascii="Arial" w:hAnsi="Arial" w:cs="Arial"/>
          <w:sz w:val="16"/>
          <w:szCs w:val="16"/>
        </w:rPr>
      </w:pPr>
    </w:p>
    <w:p w14:paraId="0D03E028" w14:textId="59C571F9" w:rsidR="00316F13" w:rsidRDefault="00316F13" w:rsidP="007C137A">
      <w:pPr>
        <w:spacing w:after="0" w:line="240" w:lineRule="auto"/>
        <w:jc w:val="left"/>
        <w:rPr>
          <w:rFonts w:ascii="Arial" w:hAnsi="Arial" w:cs="Arial"/>
          <w:sz w:val="16"/>
          <w:szCs w:val="16"/>
        </w:rPr>
      </w:pPr>
      <w:r>
        <w:rPr>
          <w:rFonts w:ascii="Arial" w:hAnsi="Arial" w:cs="Arial"/>
          <w:sz w:val="16"/>
          <w:szCs w:val="16"/>
        </w:rPr>
        <w:br w:type="page"/>
      </w:r>
    </w:p>
    <w:p w14:paraId="40AEEE1E" w14:textId="77777777" w:rsidR="007C137A" w:rsidRPr="001A5942" w:rsidRDefault="007C137A" w:rsidP="007C137A">
      <w:pPr>
        <w:pStyle w:val="TableHeading"/>
        <w:rPr>
          <w:noProof/>
          <w:lang w:val="en-AU" w:eastAsia="en-AU"/>
        </w:rPr>
      </w:pP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r w:rsidRPr="00AF2E3D">
        <w:rPr>
          <w:b w:val="0"/>
        </w:rPr>
        <w:t xml:space="preserve"> </w:t>
      </w:r>
      <w:r w:rsidRPr="00AF2E3D">
        <w:rPr>
          <w:noProof/>
          <w:lang w:val="en-AU" w:eastAsia="en-AU"/>
        </w:rPr>
        <w:drawing>
          <wp:inline distT="0" distB="0" distL="0" distR="0" wp14:anchorId="2D181DF4" wp14:editId="1141EF96">
            <wp:extent cx="4633595" cy="431228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3595" cy="4312285"/>
                    </a:xfrm>
                    <a:prstGeom prst="rect">
                      <a:avLst/>
                    </a:prstGeom>
                    <a:noFill/>
                    <a:ln>
                      <a:noFill/>
                    </a:ln>
                  </pic:spPr>
                </pic:pic>
              </a:graphicData>
            </a:graphic>
          </wp:inline>
        </w:drawing>
      </w:r>
    </w:p>
    <w:p w14:paraId="11F1CC58" w14:textId="77777777" w:rsidR="007C137A" w:rsidRDefault="007C137A" w:rsidP="007C137A">
      <w:pPr>
        <w:pStyle w:val="TableGraphic"/>
        <w:rPr>
          <w:rFonts w:ascii="Arial" w:hAnsi="Arial" w:cs="Arial"/>
          <w:sz w:val="16"/>
          <w:szCs w:val="16"/>
        </w:rPr>
      </w:pPr>
      <w:r w:rsidRPr="003A4B98">
        <w:rPr>
          <w:rFonts w:ascii="Arial" w:hAnsi="Arial" w:cs="Arial"/>
          <w:sz w:val="16"/>
          <w:szCs w:val="16"/>
        </w:rPr>
        <w:t>Prepared on Australian Accounting Standards basis.</w:t>
      </w:r>
    </w:p>
    <w:p w14:paraId="0438FE79" w14:textId="77777777" w:rsidR="007C137A" w:rsidRDefault="007C137A" w:rsidP="007C137A">
      <w:pPr>
        <w:spacing w:after="160" w:line="259" w:lineRule="auto"/>
        <w:jc w:val="left"/>
        <w:rPr>
          <w:rFonts w:ascii="Arial" w:hAnsi="Arial" w:cs="Arial"/>
          <w:sz w:val="16"/>
          <w:szCs w:val="16"/>
        </w:rPr>
      </w:pPr>
      <w:r>
        <w:rPr>
          <w:rFonts w:ascii="Arial" w:hAnsi="Arial" w:cs="Arial"/>
          <w:sz w:val="16"/>
          <w:szCs w:val="16"/>
        </w:rPr>
        <w:br w:type="page"/>
      </w:r>
    </w:p>
    <w:p w14:paraId="19872BC5" w14:textId="7AE48887" w:rsidR="007C137A" w:rsidRDefault="007C137A" w:rsidP="007C137A">
      <w:pPr>
        <w:pStyle w:val="TableHeading"/>
        <w:jc w:val="both"/>
      </w:pPr>
      <w:bookmarkStart w:id="207" w:name="OLE_LINK1"/>
      <w:r>
        <w:lastRenderedPageBreak/>
        <w:t xml:space="preserve">Table 3.9: </w:t>
      </w:r>
      <w:r w:rsidRPr="00C41D55">
        <w:t xml:space="preserve">Schedule of </w:t>
      </w:r>
      <w:r>
        <w:t xml:space="preserve">budgeted administered cash flows </w:t>
      </w:r>
      <w:r w:rsidRPr="00C41D55">
        <w:t>(for</w:t>
      </w:r>
      <w:r>
        <w:t> the </w:t>
      </w:r>
      <w:r w:rsidRPr="00C41D55">
        <w:t>period ended 30</w:t>
      </w:r>
      <w:r>
        <w:rPr>
          <w:lang w:val="en-US"/>
        </w:rPr>
        <w:t> </w:t>
      </w:r>
      <w:r w:rsidRPr="00C41D55">
        <w:t>June)</w:t>
      </w:r>
      <w:r w:rsidDel="00761F49">
        <w:t xml:space="preserve"> </w:t>
      </w:r>
      <w:r w:rsidR="001C22A3" w:rsidRPr="001C22A3">
        <w:rPr>
          <w:noProof/>
          <w:lang w:val="en-AU" w:eastAsia="en-AU"/>
        </w:rPr>
        <w:drawing>
          <wp:inline distT="0" distB="0" distL="0" distR="0" wp14:anchorId="7356D3FA" wp14:editId="529F7871">
            <wp:extent cx="4895850" cy="4780661"/>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95850" cy="4780661"/>
                    </a:xfrm>
                    <a:prstGeom prst="rect">
                      <a:avLst/>
                    </a:prstGeom>
                    <a:noFill/>
                    <a:ln>
                      <a:noFill/>
                    </a:ln>
                  </pic:spPr>
                </pic:pic>
              </a:graphicData>
            </a:graphic>
          </wp:inline>
        </w:drawing>
      </w:r>
    </w:p>
    <w:p w14:paraId="71A6E6CD" w14:textId="77777777" w:rsidR="007C137A" w:rsidRDefault="007C137A" w:rsidP="007C137A">
      <w:pPr>
        <w:pStyle w:val="TableGraphic"/>
        <w:rPr>
          <w:rFonts w:ascii="Arial" w:hAnsi="Arial" w:cs="Arial"/>
          <w:sz w:val="16"/>
          <w:szCs w:val="16"/>
        </w:rPr>
      </w:pPr>
      <w:r w:rsidRPr="003A4B98">
        <w:rPr>
          <w:rFonts w:ascii="Arial" w:hAnsi="Arial" w:cs="Arial"/>
          <w:sz w:val="16"/>
          <w:szCs w:val="16"/>
        </w:rPr>
        <w:t>Prepared on Australian Accounting Standards basis.</w:t>
      </w:r>
      <w:bookmarkEnd w:id="207"/>
    </w:p>
    <w:p w14:paraId="2AF13631" w14:textId="77777777" w:rsidR="007C137A" w:rsidRDefault="007C137A" w:rsidP="007C137A">
      <w:pPr>
        <w:spacing w:after="160" w:line="259" w:lineRule="auto"/>
        <w:jc w:val="left"/>
        <w:rPr>
          <w:rFonts w:ascii="Arial" w:hAnsi="Arial" w:cs="Arial"/>
          <w:sz w:val="16"/>
          <w:szCs w:val="16"/>
        </w:rPr>
      </w:pPr>
      <w:r>
        <w:rPr>
          <w:rFonts w:ascii="Arial" w:hAnsi="Arial" w:cs="Arial"/>
          <w:sz w:val="16"/>
          <w:szCs w:val="16"/>
        </w:rPr>
        <w:br w:type="page"/>
      </w:r>
    </w:p>
    <w:p w14:paraId="02B8C90D" w14:textId="77777777" w:rsidR="007C137A" w:rsidRDefault="007C137A" w:rsidP="007C137A">
      <w:pPr>
        <w:pStyle w:val="TableGraphic"/>
        <w:rPr>
          <w:rFonts w:ascii="Arial" w:hAnsi="Arial" w:cs="Arial"/>
          <w:sz w:val="16"/>
          <w:szCs w:val="16"/>
        </w:rPr>
      </w:pPr>
    </w:p>
    <w:p w14:paraId="0605A3A2" w14:textId="77777777" w:rsidR="007C137A" w:rsidRDefault="007C137A" w:rsidP="007C137A">
      <w:pPr>
        <w:pStyle w:val="TableHeading"/>
        <w:rPr>
          <w:lang w:val="en-US"/>
        </w:rPr>
      </w:pPr>
      <w:r>
        <w:t xml:space="preserve">Table 3.9: </w:t>
      </w:r>
      <w:r w:rsidRPr="00C41D55">
        <w:t xml:space="preserve">Schedule of </w:t>
      </w:r>
      <w:r>
        <w:t xml:space="preserve">budgeted administered cash flows </w:t>
      </w:r>
      <w:r w:rsidRPr="00C41D55">
        <w:t>(for</w:t>
      </w:r>
      <w:r>
        <w:t> the </w:t>
      </w:r>
      <w:r w:rsidRPr="00C41D55">
        <w:t>period ended 30 June)</w:t>
      </w:r>
      <w:r w:rsidDel="00761F49">
        <w:t xml:space="preserve"> </w:t>
      </w:r>
      <w:r>
        <w:rPr>
          <w:lang w:val="en-US"/>
        </w:rPr>
        <w:t>continued</w:t>
      </w:r>
    </w:p>
    <w:p w14:paraId="21634244" w14:textId="7BD6FB33" w:rsidR="007C137A" w:rsidRDefault="001C22A3" w:rsidP="007C137A">
      <w:pPr>
        <w:pStyle w:val="TableGraphic"/>
        <w:rPr>
          <w:lang w:val="en-US" w:eastAsia="x-none"/>
        </w:rPr>
      </w:pPr>
      <w:r w:rsidRPr="001C22A3">
        <w:rPr>
          <w:noProof/>
        </w:rPr>
        <w:drawing>
          <wp:inline distT="0" distB="0" distL="0" distR="0" wp14:anchorId="3890634E" wp14:editId="4BE7D3B1">
            <wp:extent cx="4895850" cy="328320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95850" cy="3283201"/>
                    </a:xfrm>
                    <a:prstGeom prst="rect">
                      <a:avLst/>
                    </a:prstGeom>
                    <a:noFill/>
                    <a:ln>
                      <a:noFill/>
                    </a:ln>
                  </pic:spPr>
                </pic:pic>
              </a:graphicData>
            </a:graphic>
          </wp:inline>
        </w:drawing>
      </w:r>
    </w:p>
    <w:p w14:paraId="77F1EEF3" w14:textId="77777777" w:rsidR="007C137A" w:rsidRDefault="007C137A" w:rsidP="007C137A">
      <w:pPr>
        <w:pStyle w:val="TableGraphic"/>
        <w:rPr>
          <w:rFonts w:ascii="Arial" w:hAnsi="Arial" w:cs="Arial"/>
          <w:sz w:val="16"/>
          <w:szCs w:val="16"/>
        </w:rPr>
      </w:pPr>
      <w:r w:rsidRPr="003A4B98">
        <w:rPr>
          <w:rFonts w:ascii="Arial" w:hAnsi="Arial" w:cs="Arial"/>
          <w:sz w:val="16"/>
          <w:szCs w:val="16"/>
        </w:rPr>
        <w:t>Prepared on Australian Accounting Standards basis.</w:t>
      </w:r>
    </w:p>
    <w:p w14:paraId="1768E371" w14:textId="77777777" w:rsidR="007C137A" w:rsidRDefault="007C137A" w:rsidP="007C137A">
      <w:pPr>
        <w:spacing w:after="160" w:line="259" w:lineRule="auto"/>
        <w:jc w:val="left"/>
        <w:rPr>
          <w:rFonts w:ascii="Arial" w:hAnsi="Arial" w:cs="Arial"/>
          <w:b/>
          <w:color w:val="000000"/>
          <w:sz w:val="16"/>
          <w:szCs w:val="16"/>
          <w:lang w:val="x-none" w:eastAsia="x-none"/>
        </w:rPr>
      </w:pPr>
      <w:r>
        <w:rPr>
          <w:rFonts w:cs="Arial"/>
          <w:sz w:val="16"/>
          <w:szCs w:val="16"/>
        </w:rPr>
        <w:br w:type="page"/>
      </w:r>
    </w:p>
    <w:p w14:paraId="2DEA2B5C" w14:textId="77777777" w:rsidR="007C137A" w:rsidRDefault="007C137A" w:rsidP="007C137A">
      <w:pPr>
        <w:pStyle w:val="TableHeading"/>
      </w:pPr>
      <w:r w:rsidRPr="00D30CBA">
        <w:lastRenderedPageBreak/>
        <w:t>Table</w:t>
      </w:r>
      <w:r>
        <w:t xml:space="preserve"> 3.10</w:t>
      </w:r>
      <w:r w:rsidRPr="00D30CBA">
        <w:t xml:space="preserve">: </w:t>
      </w:r>
      <w:r>
        <w:t>Administered capital budget statement (for the period ended 30 June)</w:t>
      </w:r>
    </w:p>
    <w:p w14:paraId="0B8E42F0" w14:textId="77777777" w:rsidR="007C137A" w:rsidRPr="00A20C5D" w:rsidRDefault="007C137A" w:rsidP="007C137A">
      <w:pPr>
        <w:pStyle w:val="TableGraphic"/>
      </w:pPr>
      <w:r w:rsidRPr="006671B0">
        <w:rPr>
          <w:noProof/>
        </w:rPr>
        <w:drawing>
          <wp:inline distT="0" distB="0" distL="0" distR="0" wp14:anchorId="4A0D1AD1" wp14:editId="73CA9718">
            <wp:extent cx="4608830" cy="2928620"/>
            <wp:effectExtent l="0" t="0" r="1270"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830" cy="2928620"/>
                    </a:xfrm>
                    <a:prstGeom prst="rect">
                      <a:avLst/>
                    </a:prstGeom>
                    <a:noFill/>
                    <a:ln>
                      <a:noFill/>
                    </a:ln>
                  </pic:spPr>
                </pic:pic>
              </a:graphicData>
            </a:graphic>
          </wp:inline>
        </w:drawing>
      </w:r>
    </w:p>
    <w:p w14:paraId="6BAAB4D8" w14:textId="77777777" w:rsidR="007C137A" w:rsidRDefault="007C137A" w:rsidP="007C137A">
      <w:pPr>
        <w:pStyle w:val="Source"/>
        <w:rPr>
          <w:rFonts w:cs="Arial"/>
          <w:szCs w:val="16"/>
        </w:rPr>
      </w:pPr>
      <w:r w:rsidRPr="00366F84">
        <w:rPr>
          <w:rFonts w:cs="Arial"/>
          <w:szCs w:val="16"/>
        </w:rPr>
        <w:t>Prepared on Austral</w:t>
      </w:r>
      <w:r>
        <w:rPr>
          <w:rFonts w:cs="Arial"/>
          <w:szCs w:val="16"/>
        </w:rPr>
        <w:t xml:space="preserve">ian Accounting Standards basis </w:t>
      </w:r>
    </w:p>
    <w:p w14:paraId="0EE8C380" w14:textId="77777777" w:rsidR="007C137A" w:rsidRDefault="007C137A" w:rsidP="007C137A">
      <w:pPr>
        <w:spacing w:after="0" w:line="240" w:lineRule="auto"/>
        <w:rPr>
          <w:rFonts w:ascii="Arial" w:hAnsi="Arial" w:cs="Arial"/>
          <w:sz w:val="16"/>
          <w:szCs w:val="16"/>
        </w:rPr>
      </w:pPr>
      <w:r w:rsidRPr="00A173A7">
        <w:rPr>
          <w:rFonts w:ascii="Arial" w:hAnsi="Arial" w:cs="Arial"/>
          <w:sz w:val="16"/>
          <w:szCs w:val="16"/>
        </w:rPr>
        <w:t>(a) Does not include annual finance lease costs. Includes purchases from current and previous years' admin</w:t>
      </w:r>
      <w:r>
        <w:rPr>
          <w:rFonts w:ascii="Arial" w:hAnsi="Arial" w:cs="Arial"/>
          <w:sz w:val="16"/>
          <w:szCs w:val="16"/>
        </w:rPr>
        <w:t>istered capital budgets (ACBs).</w:t>
      </w:r>
    </w:p>
    <w:p w14:paraId="096EFB88" w14:textId="77777777" w:rsidR="00316F13" w:rsidRDefault="00316F13" w:rsidP="007C137A">
      <w:pPr>
        <w:pStyle w:val="TableHeading"/>
        <w:spacing w:after="0"/>
      </w:pPr>
      <w:r>
        <w:br w:type="page"/>
      </w:r>
    </w:p>
    <w:p w14:paraId="7D67AEF8" w14:textId="1D315AA4" w:rsidR="007C137A" w:rsidRPr="00273D98" w:rsidRDefault="007C137A" w:rsidP="007C137A">
      <w:pPr>
        <w:pStyle w:val="TableHeading"/>
        <w:spacing w:after="0"/>
        <w:rPr>
          <w:lang w:val="en-AU"/>
        </w:rPr>
      </w:pPr>
      <w:r>
        <w:lastRenderedPageBreak/>
        <w:t>Table 3.11: Statement of administered asset movements (Budget year 2019-20)</w:t>
      </w:r>
    </w:p>
    <w:p w14:paraId="0DB05296" w14:textId="77777777" w:rsidR="007C137A" w:rsidRPr="00BF200C" w:rsidRDefault="007C137A" w:rsidP="007C137A">
      <w:pPr>
        <w:pStyle w:val="TableGraphic"/>
        <w:rPr>
          <w:b/>
        </w:rPr>
      </w:pPr>
      <w:r w:rsidRPr="00E70204">
        <w:rPr>
          <w:noProof/>
        </w:rPr>
        <w:drawing>
          <wp:inline distT="0" distB="0" distL="0" distR="0" wp14:anchorId="3E136563" wp14:editId="09254F93">
            <wp:extent cx="4263390" cy="3509010"/>
            <wp:effectExtent l="0" t="0" r="381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63390" cy="3509010"/>
                    </a:xfrm>
                    <a:prstGeom prst="rect">
                      <a:avLst/>
                    </a:prstGeom>
                    <a:noFill/>
                    <a:ln>
                      <a:noFill/>
                    </a:ln>
                  </pic:spPr>
                </pic:pic>
              </a:graphicData>
            </a:graphic>
          </wp:inline>
        </w:drawing>
      </w:r>
    </w:p>
    <w:p w14:paraId="405D0CF3" w14:textId="77777777" w:rsidR="007C137A" w:rsidRPr="00F8721B" w:rsidRDefault="007C137A" w:rsidP="007C137A">
      <w:pPr>
        <w:pStyle w:val="TableHeadingcontinued"/>
        <w:rPr>
          <w:rFonts w:cs="Arial"/>
          <w:szCs w:val="16"/>
        </w:rPr>
      </w:pPr>
      <w:r w:rsidRPr="003A4B98">
        <w:rPr>
          <w:rFonts w:ascii="Arial" w:hAnsi="Arial" w:cs="Arial"/>
          <w:b w:val="0"/>
          <w:sz w:val="16"/>
          <w:szCs w:val="16"/>
        </w:rPr>
        <w:t>Prepared on Austra</w:t>
      </w:r>
      <w:r>
        <w:rPr>
          <w:rFonts w:ascii="Arial" w:hAnsi="Arial" w:cs="Arial"/>
          <w:b w:val="0"/>
          <w:sz w:val="16"/>
          <w:szCs w:val="16"/>
        </w:rPr>
        <w:t>lian Accounting Standards basis</w:t>
      </w:r>
    </w:p>
    <w:p w14:paraId="4CC6928E" w14:textId="6EBD76DD" w:rsidR="007C137A" w:rsidRPr="00EE242B" w:rsidRDefault="007C137A" w:rsidP="009D12DF">
      <w:pPr>
        <w:pStyle w:val="ChartandTableFootnoteAlpha"/>
        <w:numPr>
          <w:ilvl w:val="0"/>
          <w:numId w:val="133"/>
        </w:numPr>
        <w:rPr>
          <w:i/>
        </w:rPr>
      </w:pPr>
      <w:r>
        <w:t xml:space="preserve">      ‘Appropriation ordinary annual services’ refers to funding provided through </w:t>
      </w:r>
      <w:r w:rsidRPr="00EE242B">
        <w:rPr>
          <w:i/>
        </w:rPr>
        <w:t xml:space="preserve">Appropriation Bill (No. 1) </w:t>
      </w:r>
      <w:r w:rsidRPr="00EE242B">
        <w:rPr>
          <w:i/>
        </w:rPr>
        <w:br/>
      </w:r>
      <w:r w:rsidR="009D12DF">
        <w:rPr>
          <w:i/>
        </w:rPr>
        <w:t xml:space="preserve">      </w:t>
      </w:r>
      <w:r w:rsidRPr="00EE242B">
        <w:rPr>
          <w:i/>
        </w:rPr>
        <w:t>2019-20.</w:t>
      </w:r>
    </w:p>
    <w:p w14:paraId="4CEBF259" w14:textId="744526A3" w:rsidR="00C32C69" w:rsidRPr="00F22DBB" w:rsidRDefault="00C32C69" w:rsidP="001507AE">
      <w:pPr>
        <w:pStyle w:val="ChartandTableFootnoteAlpha"/>
        <w:rPr>
          <w:i/>
        </w:rPr>
      </w:pPr>
    </w:p>
    <w:p w14:paraId="32D1EC7F" w14:textId="77777777" w:rsidR="00316F13" w:rsidRDefault="00C32C69" w:rsidP="00C32C69">
      <w:pPr>
        <w:pStyle w:val="TableHeadingcontinued"/>
        <w:rPr>
          <w:rFonts w:ascii="Arial" w:hAnsi="Arial" w:cs="Arial"/>
          <w:b w:val="0"/>
          <w:sz w:val="16"/>
          <w:szCs w:val="16"/>
        </w:rPr>
        <w:sectPr w:rsidR="00316F13" w:rsidSect="00316F13">
          <w:headerReference w:type="even" r:id="rId81"/>
          <w:headerReference w:type="default" r:id="rId82"/>
          <w:footerReference w:type="default" r:id="rId83"/>
          <w:headerReference w:type="first" r:id="rId84"/>
          <w:footerReference w:type="first" r:id="rId85"/>
          <w:pgSz w:w="11906" w:h="16838" w:code="9"/>
          <w:pgMar w:top="2466" w:right="2098" w:bottom="2466" w:left="2098" w:header="1899" w:footer="1899" w:gutter="0"/>
          <w:cols w:space="708"/>
          <w:titlePg/>
          <w:docGrid w:linePitch="360"/>
        </w:sectPr>
      </w:pPr>
      <w:r>
        <w:rPr>
          <w:rFonts w:ascii="Arial" w:hAnsi="Arial" w:cs="Arial"/>
          <w:b w:val="0"/>
          <w:sz w:val="16"/>
          <w:szCs w:val="16"/>
        </w:rPr>
        <w:t xml:space="preserve">   </w:t>
      </w:r>
      <w:r w:rsidR="00FB7C8F">
        <w:rPr>
          <w:rFonts w:ascii="Arial" w:hAnsi="Arial" w:cs="Arial"/>
          <w:b w:val="0"/>
          <w:sz w:val="16"/>
          <w:szCs w:val="16"/>
        </w:rPr>
        <w:t xml:space="preserve">                               </w:t>
      </w:r>
    </w:p>
    <w:p w14:paraId="41F15984" w14:textId="712BA7D1" w:rsidR="006851B9" w:rsidRDefault="00F8721B" w:rsidP="00C32C69">
      <w:pPr>
        <w:pStyle w:val="TableHeadingcontinued"/>
      </w:pPr>
      <w:r>
        <w:lastRenderedPageBreak/>
        <w:t>.</w:t>
      </w:r>
    </w:p>
    <w:p w14:paraId="2EB0F297" w14:textId="77777777" w:rsidR="00AF06F2" w:rsidRPr="00A75BFD" w:rsidRDefault="00AF06F2" w:rsidP="00AF06F2">
      <w:pPr>
        <w:pStyle w:val="Heading1"/>
      </w:pPr>
      <w:bookmarkStart w:id="208" w:name="_Toc3982947"/>
      <w:bookmarkStart w:id="209" w:name="_Toc4066880"/>
      <w:r w:rsidRPr="00A75BFD">
        <w:t>Aboriginal Hostels Limited</w:t>
      </w:r>
      <w:bookmarkEnd w:id="208"/>
      <w:bookmarkEnd w:id="209"/>
    </w:p>
    <w:p w14:paraId="555763FB" w14:textId="77777777" w:rsidR="00AF06F2" w:rsidRDefault="00AF06F2" w:rsidP="00AF06F2">
      <w:pPr>
        <w:pStyle w:val="PartHeading"/>
      </w:pPr>
    </w:p>
    <w:p w14:paraId="14A38391" w14:textId="77777777" w:rsidR="00AF06F2" w:rsidRDefault="00AF06F2" w:rsidP="00AF06F2">
      <w:pPr>
        <w:pStyle w:val="PartHeading-TOC"/>
      </w:pPr>
      <w:bookmarkStart w:id="210" w:name="_Toc534896009"/>
      <w:r>
        <w:t>Entity resources and planned performance</w:t>
      </w:r>
      <w:bookmarkEnd w:id="210"/>
    </w:p>
    <w:p w14:paraId="18BE38FF" w14:textId="77777777" w:rsidR="00316F13" w:rsidRDefault="00316F13" w:rsidP="00AF06F2">
      <w:pPr>
        <w:pStyle w:val="ContentsHeading"/>
        <w:sectPr w:rsidR="00316F13" w:rsidSect="00316F13">
          <w:headerReference w:type="first" r:id="rId86"/>
          <w:type w:val="oddPage"/>
          <w:pgSz w:w="11906" w:h="16838" w:code="9"/>
          <w:pgMar w:top="2466" w:right="2098" w:bottom="2466" w:left="2098" w:header="1899" w:footer="1899" w:gutter="0"/>
          <w:cols w:space="708"/>
          <w:vAlign w:val="center"/>
          <w:titlePg/>
          <w:docGrid w:linePitch="360"/>
        </w:sectPr>
      </w:pPr>
    </w:p>
    <w:p w14:paraId="3EEFB916" w14:textId="28EFF607" w:rsidR="00AF06F2" w:rsidRPr="002A32FD" w:rsidRDefault="00AF06F2" w:rsidP="00AF06F2">
      <w:pPr>
        <w:pStyle w:val="ContentsHeading"/>
      </w:pPr>
      <w:r>
        <w:lastRenderedPageBreak/>
        <w:t>Aboriginal Hostels Limited</w:t>
      </w:r>
    </w:p>
    <w:p w14:paraId="0D9C58F6" w14:textId="5CDFA137" w:rsidR="00AF06F2" w:rsidRDefault="00AF06F2" w:rsidP="00AF06F2">
      <w:pPr>
        <w:pStyle w:val="TOC1"/>
        <w:rPr>
          <w:rFonts w:asciiTheme="minorHAnsi" w:eastAsiaTheme="minorEastAsia" w:hAnsiTheme="minorHAnsi" w:cstheme="minorBidi"/>
          <w:b w:val="0"/>
          <w:caps w:val="0"/>
          <w:noProof/>
          <w:sz w:val="22"/>
          <w:szCs w:val="22"/>
        </w:rPr>
      </w:pPr>
      <w:r>
        <w:fldChar w:fldCharType="begin"/>
      </w:r>
      <w:r>
        <w:instrText xml:space="preserve"> TOC \h \z \u \t "Heading 2,1,Heading 3,2" </w:instrText>
      </w:r>
      <w:r>
        <w:fldChar w:fldCharType="separate"/>
      </w:r>
      <w:hyperlink w:anchor="_Toc2933040" w:history="1">
        <w:r w:rsidRPr="006F3AAE">
          <w:rPr>
            <w:rStyle w:val="Hyperlink"/>
            <w:noProof/>
          </w:rPr>
          <w:t>Section 1: Entity overview and resources</w:t>
        </w:r>
        <w:r>
          <w:rPr>
            <w:noProof/>
            <w:webHidden/>
          </w:rPr>
          <w:tab/>
        </w:r>
        <w:r>
          <w:rPr>
            <w:noProof/>
            <w:webHidden/>
          </w:rPr>
          <w:fldChar w:fldCharType="begin"/>
        </w:r>
        <w:r>
          <w:rPr>
            <w:noProof/>
            <w:webHidden/>
          </w:rPr>
          <w:instrText xml:space="preserve"> PAGEREF _Toc2933040 \h </w:instrText>
        </w:r>
        <w:r>
          <w:rPr>
            <w:noProof/>
            <w:webHidden/>
          </w:rPr>
        </w:r>
        <w:r>
          <w:rPr>
            <w:noProof/>
            <w:webHidden/>
          </w:rPr>
          <w:fldChar w:fldCharType="separate"/>
        </w:r>
        <w:r w:rsidR="00C308D8">
          <w:rPr>
            <w:noProof/>
            <w:webHidden/>
          </w:rPr>
          <w:t>63</w:t>
        </w:r>
        <w:r>
          <w:rPr>
            <w:noProof/>
            <w:webHidden/>
          </w:rPr>
          <w:fldChar w:fldCharType="end"/>
        </w:r>
      </w:hyperlink>
    </w:p>
    <w:p w14:paraId="420D9249" w14:textId="37111534" w:rsidR="00AF06F2" w:rsidRDefault="00C2030F" w:rsidP="00AF06F2">
      <w:pPr>
        <w:pStyle w:val="TOC2"/>
        <w:tabs>
          <w:tab w:val="left" w:pos="800"/>
        </w:tabs>
        <w:rPr>
          <w:rFonts w:asciiTheme="minorHAnsi" w:eastAsiaTheme="minorEastAsia" w:hAnsiTheme="minorHAnsi" w:cstheme="minorBidi"/>
          <w:noProof/>
          <w:sz w:val="22"/>
          <w:szCs w:val="22"/>
        </w:rPr>
      </w:pPr>
      <w:hyperlink w:anchor="_Toc2933041" w:history="1">
        <w:r w:rsidR="00AF06F2" w:rsidRPr="006F3AAE">
          <w:rPr>
            <w:rStyle w:val="Hyperlink"/>
            <w:noProof/>
          </w:rPr>
          <w:t>1.1</w:t>
        </w:r>
        <w:r w:rsidR="00AF06F2">
          <w:rPr>
            <w:rFonts w:asciiTheme="minorHAnsi" w:eastAsiaTheme="minorEastAsia" w:hAnsiTheme="minorHAnsi" w:cstheme="minorBidi"/>
            <w:noProof/>
            <w:sz w:val="22"/>
            <w:szCs w:val="22"/>
          </w:rPr>
          <w:tab/>
        </w:r>
        <w:r w:rsidR="00AF06F2" w:rsidRPr="006F3AAE">
          <w:rPr>
            <w:rStyle w:val="Hyperlink"/>
            <w:noProof/>
          </w:rPr>
          <w:t>Strategic direction statement</w:t>
        </w:r>
        <w:r w:rsidR="00AF06F2">
          <w:rPr>
            <w:noProof/>
            <w:webHidden/>
          </w:rPr>
          <w:tab/>
        </w:r>
        <w:r w:rsidR="00AF06F2">
          <w:rPr>
            <w:noProof/>
            <w:webHidden/>
          </w:rPr>
          <w:fldChar w:fldCharType="begin"/>
        </w:r>
        <w:r w:rsidR="00AF06F2">
          <w:rPr>
            <w:noProof/>
            <w:webHidden/>
          </w:rPr>
          <w:instrText xml:space="preserve"> PAGEREF _Toc2933041 \h </w:instrText>
        </w:r>
        <w:r w:rsidR="00AF06F2">
          <w:rPr>
            <w:noProof/>
            <w:webHidden/>
          </w:rPr>
        </w:r>
        <w:r w:rsidR="00AF06F2">
          <w:rPr>
            <w:noProof/>
            <w:webHidden/>
          </w:rPr>
          <w:fldChar w:fldCharType="separate"/>
        </w:r>
        <w:r w:rsidR="00C308D8">
          <w:rPr>
            <w:noProof/>
            <w:webHidden/>
          </w:rPr>
          <w:t>63</w:t>
        </w:r>
        <w:r w:rsidR="00AF06F2">
          <w:rPr>
            <w:noProof/>
            <w:webHidden/>
          </w:rPr>
          <w:fldChar w:fldCharType="end"/>
        </w:r>
      </w:hyperlink>
    </w:p>
    <w:p w14:paraId="1DB1C7D9" w14:textId="05F0A85A" w:rsidR="00AF06F2" w:rsidRDefault="00C2030F" w:rsidP="00AF06F2">
      <w:pPr>
        <w:pStyle w:val="TOC2"/>
        <w:tabs>
          <w:tab w:val="left" w:pos="800"/>
        </w:tabs>
        <w:rPr>
          <w:rFonts w:asciiTheme="minorHAnsi" w:eastAsiaTheme="minorEastAsia" w:hAnsiTheme="minorHAnsi" w:cstheme="minorBidi"/>
          <w:noProof/>
          <w:sz w:val="22"/>
          <w:szCs w:val="22"/>
        </w:rPr>
      </w:pPr>
      <w:hyperlink w:anchor="_Toc2933042" w:history="1">
        <w:r w:rsidR="00AF06F2" w:rsidRPr="006F3AAE">
          <w:rPr>
            <w:rStyle w:val="Hyperlink"/>
            <w:noProof/>
          </w:rPr>
          <w:t>1.2</w:t>
        </w:r>
        <w:r w:rsidR="00AF06F2">
          <w:rPr>
            <w:rFonts w:asciiTheme="minorHAnsi" w:eastAsiaTheme="minorEastAsia" w:hAnsiTheme="minorHAnsi" w:cstheme="minorBidi"/>
            <w:noProof/>
            <w:sz w:val="22"/>
            <w:szCs w:val="22"/>
          </w:rPr>
          <w:tab/>
        </w:r>
        <w:r w:rsidR="00AF06F2" w:rsidRPr="006F3AAE">
          <w:rPr>
            <w:rStyle w:val="Hyperlink"/>
            <w:noProof/>
          </w:rPr>
          <w:t>Entity resource statement</w:t>
        </w:r>
        <w:r w:rsidR="00AF06F2">
          <w:rPr>
            <w:noProof/>
            <w:webHidden/>
          </w:rPr>
          <w:tab/>
        </w:r>
        <w:r w:rsidR="00AF06F2">
          <w:rPr>
            <w:noProof/>
            <w:webHidden/>
          </w:rPr>
          <w:fldChar w:fldCharType="begin"/>
        </w:r>
        <w:r w:rsidR="00AF06F2">
          <w:rPr>
            <w:noProof/>
            <w:webHidden/>
          </w:rPr>
          <w:instrText xml:space="preserve"> PAGEREF _Toc2933042 \h </w:instrText>
        </w:r>
        <w:r w:rsidR="00AF06F2">
          <w:rPr>
            <w:noProof/>
            <w:webHidden/>
          </w:rPr>
        </w:r>
        <w:r w:rsidR="00AF06F2">
          <w:rPr>
            <w:noProof/>
            <w:webHidden/>
          </w:rPr>
          <w:fldChar w:fldCharType="separate"/>
        </w:r>
        <w:r w:rsidR="00C308D8">
          <w:rPr>
            <w:noProof/>
            <w:webHidden/>
          </w:rPr>
          <w:t>64</w:t>
        </w:r>
        <w:r w:rsidR="00AF06F2">
          <w:rPr>
            <w:noProof/>
            <w:webHidden/>
          </w:rPr>
          <w:fldChar w:fldCharType="end"/>
        </w:r>
      </w:hyperlink>
    </w:p>
    <w:p w14:paraId="484C94B1" w14:textId="036550A9" w:rsidR="00AF06F2" w:rsidRDefault="00C2030F" w:rsidP="00AF06F2">
      <w:pPr>
        <w:pStyle w:val="TOC2"/>
        <w:tabs>
          <w:tab w:val="left" w:pos="800"/>
        </w:tabs>
        <w:rPr>
          <w:rFonts w:asciiTheme="minorHAnsi" w:eastAsiaTheme="minorEastAsia" w:hAnsiTheme="minorHAnsi" w:cstheme="minorBidi"/>
          <w:noProof/>
          <w:sz w:val="22"/>
          <w:szCs w:val="22"/>
        </w:rPr>
      </w:pPr>
      <w:hyperlink w:anchor="_Toc2933043" w:history="1">
        <w:r w:rsidR="00AF06F2" w:rsidRPr="006F3AAE">
          <w:rPr>
            <w:rStyle w:val="Hyperlink"/>
            <w:noProof/>
          </w:rPr>
          <w:t>1.3</w:t>
        </w:r>
        <w:r w:rsidR="00AF06F2">
          <w:rPr>
            <w:rFonts w:asciiTheme="minorHAnsi" w:eastAsiaTheme="minorEastAsia" w:hAnsiTheme="minorHAnsi" w:cstheme="minorBidi"/>
            <w:noProof/>
            <w:sz w:val="22"/>
            <w:szCs w:val="22"/>
          </w:rPr>
          <w:tab/>
        </w:r>
        <w:r w:rsidR="00AF06F2" w:rsidRPr="006F3AAE">
          <w:rPr>
            <w:rStyle w:val="Hyperlink"/>
            <w:noProof/>
          </w:rPr>
          <w:t>Budget measures</w:t>
        </w:r>
        <w:r w:rsidR="00AF06F2">
          <w:rPr>
            <w:noProof/>
            <w:webHidden/>
          </w:rPr>
          <w:tab/>
        </w:r>
        <w:r w:rsidR="00AF06F2">
          <w:rPr>
            <w:noProof/>
            <w:webHidden/>
          </w:rPr>
          <w:fldChar w:fldCharType="begin"/>
        </w:r>
        <w:r w:rsidR="00AF06F2">
          <w:rPr>
            <w:noProof/>
            <w:webHidden/>
          </w:rPr>
          <w:instrText xml:space="preserve"> PAGEREF _Toc2933043 \h </w:instrText>
        </w:r>
        <w:r w:rsidR="00AF06F2">
          <w:rPr>
            <w:noProof/>
            <w:webHidden/>
          </w:rPr>
        </w:r>
        <w:r w:rsidR="00AF06F2">
          <w:rPr>
            <w:noProof/>
            <w:webHidden/>
          </w:rPr>
          <w:fldChar w:fldCharType="separate"/>
        </w:r>
        <w:r w:rsidR="00C308D8">
          <w:rPr>
            <w:noProof/>
            <w:webHidden/>
          </w:rPr>
          <w:t>65</w:t>
        </w:r>
        <w:r w:rsidR="00AF06F2">
          <w:rPr>
            <w:noProof/>
            <w:webHidden/>
          </w:rPr>
          <w:fldChar w:fldCharType="end"/>
        </w:r>
      </w:hyperlink>
    </w:p>
    <w:p w14:paraId="3CF1215E" w14:textId="46191CAE" w:rsidR="00AF06F2" w:rsidRDefault="00C2030F" w:rsidP="00AF06F2">
      <w:pPr>
        <w:pStyle w:val="TOC1"/>
        <w:rPr>
          <w:rFonts w:asciiTheme="minorHAnsi" w:eastAsiaTheme="minorEastAsia" w:hAnsiTheme="minorHAnsi" w:cstheme="minorBidi"/>
          <w:b w:val="0"/>
          <w:caps w:val="0"/>
          <w:noProof/>
          <w:sz w:val="22"/>
          <w:szCs w:val="22"/>
        </w:rPr>
      </w:pPr>
      <w:hyperlink w:anchor="_Toc2933044" w:history="1">
        <w:r w:rsidR="00AF06F2" w:rsidRPr="006F3AAE">
          <w:rPr>
            <w:rStyle w:val="Hyperlink"/>
            <w:noProof/>
          </w:rPr>
          <w:t>Section 2: Outcomes and planned performance</w:t>
        </w:r>
        <w:r w:rsidR="00AF06F2">
          <w:rPr>
            <w:noProof/>
            <w:webHidden/>
          </w:rPr>
          <w:tab/>
        </w:r>
        <w:r w:rsidR="00AF06F2">
          <w:rPr>
            <w:noProof/>
            <w:webHidden/>
          </w:rPr>
          <w:fldChar w:fldCharType="begin"/>
        </w:r>
        <w:r w:rsidR="00AF06F2">
          <w:rPr>
            <w:noProof/>
            <w:webHidden/>
          </w:rPr>
          <w:instrText xml:space="preserve"> PAGEREF _Toc2933044 \h </w:instrText>
        </w:r>
        <w:r w:rsidR="00AF06F2">
          <w:rPr>
            <w:noProof/>
            <w:webHidden/>
          </w:rPr>
        </w:r>
        <w:r w:rsidR="00AF06F2">
          <w:rPr>
            <w:noProof/>
            <w:webHidden/>
          </w:rPr>
          <w:fldChar w:fldCharType="separate"/>
        </w:r>
        <w:r w:rsidR="00C308D8">
          <w:rPr>
            <w:noProof/>
            <w:webHidden/>
          </w:rPr>
          <w:t>66</w:t>
        </w:r>
        <w:r w:rsidR="00AF06F2">
          <w:rPr>
            <w:noProof/>
            <w:webHidden/>
          </w:rPr>
          <w:fldChar w:fldCharType="end"/>
        </w:r>
      </w:hyperlink>
    </w:p>
    <w:p w14:paraId="0999EF8A" w14:textId="37259500" w:rsidR="00AF06F2" w:rsidRDefault="00C2030F" w:rsidP="00AF06F2">
      <w:pPr>
        <w:pStyle w:val="TOC2"/>
        <w:tabs>
          <w:tab w:val="left" w:pos="800"/>
        </w:tabs>
        <w:rPr>
          <w:rFonts w:asciiTheme="minorHAnsi" w:eastAsiaTheme="minorEastAsia" w:hAnsiTheme="minorHAnsi" w:cstheme="minorBidi"/>
          <w:noProof/>
          <w:sz w:val="22"/>
          <w:szCs w:val="22"/>
        </w:rPr>
      </w:pPr>
      <w:hyperlink w:anchor="_Toc2933045" w:history="1">
        <w:r w:rsidR="00AF06F2" w:rsidRPr="006F3AAE">
          <w:rPr>
            <w:rStyle w:val="Hyperlink"/>
            <w:noProof/>
          </w:rPr>
          <w:t xml:space="preserve">2.1 </w:t>
        </w:r>
        <w:r w:rsidR="00AF06F2">
          <w:rPr>
            <w:rFonts w:asciiTheme="minorHAnsi" w:eastAsiaTheme="minorEastAsia" w:hAnsiTheme="minorHAnsi" w:cstheme="minorBidi"/>
            <w:noProof/>
            <w:sz w:val="22"/>
            <w:szCs w:val="22"/>
          </w:rPr>
          <w:tab/>
        </w:r>
        <w:r w:rsidR="00AF06F2" w:rsidRPr="006F3AAE">
          <w:rPr>
            <w:rStyle w:val="Hyperlink"/>
            <w:noProof/>
          </w:rPr>
          <w:t>Budgeted expenses and performance for Outcome 1</w:t>
        </w:r>
        <w:r w:rsidR="00AF06F2">
          <w:rPr>
            <w:noProof/>
            <w:webHidden/>
          </w:rPr>
          <w:tab/>
        </w:r>
        <w:r w:rsidR="00AF06F2">
          <w:rPr>
            <w:noProof/>
            <w:webHidden/>
          </w:rPr>
          <w:fldChar w:fldCharType="begin"/>
        </w:r>
        <w:r w:rsidR="00AF06F2">
          <w:rPr>
            <w:noProof/>
            <w:webHidden/>
          </w:rPr>
          <w:instrText xml:space="preserve"> PAGEREF _Toc2933045 \h </w:instrText>
        </w:r>
        <w:r w:rsidR="00AF06F2">
          <w:rPr>
            <w:noProof/>
            <w:webHidden/>
          </w:rPr>
        </w:r>
        <w:r w:rsidR="00AF06F2">
          <w:rPr>
            <w:noProof/>
            <w:webHidden/>
          </w:rPr>
          <w:fldChar w:fldCharType="separate"/>
        </w:r>
        <w:r w:rsidR="00C308D8">
          <w:rPr>
            <w:noProof/>
            <w:webHidden/>
          </w:rPr>
          <w:t>67</w:t>
        </w:r>
        <w:r w:rsidR="00AF06F2">
          <w:rPr>
            <w:noProof/>
            <w:webHidden/>
          </w:rPr>
          <w:fldChar w:fldCharType="end"/>
        </w:r>
      </w:hyperlink>
    </w:p>
    <w:p w14:paraId="7187332F" w14:textId="09BF87C0" w:rsidR="00AF06F2" w:rsidRDefault="00C2030F" w:rsidP="00AF06F2">
      <w:pPr>
        <w:pStyle w:val="TOC1"/>
        <w:rPr>
          <w:rFonts w:asciiTheme="minorHAnsi" w:eastAsiaTheme="minorEastAsia" w:hAnsiTheme="minorHAnsi" w:cstheme="minorBidi"/>
          <w:b w:val="0"/>
          <w:caps w:val="0"/>
          <w:noProof/>
          <w:sz w:val="22"/>
          <w:szCs w:val="22"/>
        </w:rPr>
      </w:pPr>
      <w:hyperlink w:anchor="_Toc2933046" w:history="1">
        <w:r w:rsidR="00AF06F2" w:rsidRPr="006F3AAE">
          <w:rPr>
            <w:rStyle w:val="Hyperlink"/>
            <w:noProof/>
          </w:rPr>
          <w:t>Section 3: Budgeted financial statements</w:t>
        </w:r>
        <w:r w:rsidR="00AF06F2">
          <w:rPr>
            <w:noProof/>
            <w:webHidden/>
          </w:rPr>
          <w:tab/>
        </w:r>
        <w:r w:rsidR="00AF06F2">
          <w:rPr>
            <w:noProof/>
            <w:webHidden/>
          </w:rPr>
          <w:fldChar w:fldCharType="begin"/>
        </w:r>
        <w:r w:rsidR="00AF06F2">
          <w:rPr>
            <w:noProof/>
            <w:webHidden/>
          </w:rPr>
          <w:instrText xml:space="preserve"> PAGEREF _Toc2933046 \h </w:instrText>
        </w:r>
        <w:r w:rsidR="00AF06F2">
          <w:rPr>
            <w:noProof/>
            <w:webHidden/>
          </w:rPr>
        </w:r>
        <w:r w:rsidR="00AF06F2">
          <w:rPr>
            <w:noProof/>
            <w:webHidden/>
          </w:rPr>
          <w:fldChar w:fldCharType="separate"/>
        </w:r>
        <w:r w:rsidR="00C308D8">
          <w:rPr>
            <w:noProof/>
            <w:webHidden/>
          </w:rPr>
          <w:t>69</w:t>
        </w:r>
        <w:r w:rsidR="00AF06F2">
          <w:rPr>
            <w:noProof/>
            <w:webHidden/>
          </w:rPr>
          <w:fldChar w:fldCharType="end"/>
        </w:r>
      </w:hyperlink>
    </w:p>
    <w:p w14:paraId="6AC378CC" w14:textId="6B1994DB" w:rsidR="00AF06F2" w:rsidRDefault="00C2030F" w:rsidP="00AF06F2">
      <w:pPr>
        <w:pStyle w:val="TOC2"/>
        <w:tabs>
          <w:tab w:val="left" w:pos="800"/>
        </w:tabs>
        <w:rPr>
          <w:rFonts w:asciiTheme="minorHAnsi" w:eastAsiaTheme="minorEastAsia" w:hAnsiTheme="minorHAnsi" w:cstheme="minorBidi"/>
          <w:noProof/>
          <w:sz w:val="22"/>
          <w:szCs w:val="22"/>
        </w:rPr>
      </w:pPr>
      <w:hyperlink w:anchor="_Toc2933047" w:history="1">
        <w:r w:rsidR="00AF06F2" w:rsidRPr="006F3AAE">
          <w:rPr>
            <w:rStyle w:val="Hyperlink"/>
            <w:noProof/>
          </w:rPr>
          <w:t>3.1</w:t>
        </w:r>
        <w:r w:rsidR="00AF06F2">
          <w:rPr>
            <w:rFonts w:asciiTheme="minorHAnsi" w:eastAsiaTheme="minorEastAsia" w:hAnsiTheme="minorHAnsi" w:cstheme="minorBidi"/>
            <w:noProof/>
            <w:sz w:val="22"/>
            <w:szCs w:val="22"/>
          </w:rPr>
          <w:tab/>
        </w:r>
        <w:r w:rsidR="00AF06F2" w:rsidRPr="006F3AAE">
          <w:rPr>
            <w:rStyle w:val="Hyperlink"/>
            <w:noProof/>
          </w:rPr>
          <w:t>Budgeted financial statements</w:t>
        </w:r>
        <w:r w:rsidR="00AF06F2">
          <w:rPr>
            <w:noProof/>
            <w:webHidden/>
          </w:rPr>
          <w:tab/>
        </w:r>
        <w:r w:rsidR="00AF06F2">
          <w:rPr>
            <w:noProof/>
            <w:webHidden/>
          </w:rPr>
          <w:fldChar w:fldCharType="begin"/>
        </w:r>
        <w:r w:rsidR="00AF06F2">
          <w:rPr>
            <w:noProof/>
            <w:webHidden/>
          </w:rPr>
          <w:instrText xml:space="preserve"> PAGEREF _Toc2933047 \h </w:instrText>
        </w:r>
        <w:r w:rsidR="00AF06F2">
          <w:rPr>
            <w:noProof/>
            <w:webHidden/>
          </w:rPr>
        </w:r>
        <w:r w:rsidR="00AF06F2">
          <w:rPr>
            <w:noProof/>
            <w:webHidden/>
          </w:rPr>
          <w:fldChar w:fldCharType="separate"/>
        </w:r>
        <w:r w:rsidR="00C308D8">
          <w:rPr>
            <w:noProof/>
            <w:webHidden/>
          </w:rPr>
          <w:t>69</w:t>
        </w:r>
        <w:r w:rsidR="00AF06F2">
          <w:rPr>
            <w:noProof/>
            <w:webHidden/>
          </w:rPr>
          <w:fldChar w:fldCharType="end"/>
        </w:r>
      </w:hyperlink>
    </w:p>
    <w:p w14:paraId="67FE2B82" w14:textId="2C4835EF" w:rsidR="00AF06F2" w:rsidRDefault="00C2030F" w:rsidP="00AF06F2">
      <w:pPr>
        <w:pStyle w:val="TOC2"/>
        <w:tabs>
          <w:tab w:val="left" w:pos="800"/>
        </w:tabs>
        <w:rPr>
          <w:rFonts w:asciiTheme="minorHAnsi" w:eastAsiaTheme="minorEastAsia" w:hAnsiTheme="minorHAnsi" w:cstheme="minorBidi"/>
          <w:noProof/>
          <w:sz w:val="22"/>
          <w:szCs w:val="22"/>
        </w:rPr>
      </w:pPr>
      <w:hyperlink w:anchor="_Toc2933048" w:history="1">
        <w:r w:rsidR="00AF06F2" w:rsidRPr="006F3AAE">
          <w:rPr>
            <w:rStyle w:val="Hyperlink"/>
            <w:noProof/>
          </w:rPr>
          <w:t>3.2.</w:t>
        </w:r>
        <w:r w:rsidR="00AF06F2">
          <w:rPr>
            <w:rFonts w:asciiTheme="minorHAnsi" w:eastAsiaTheme="minorEastAsia" w:hAnsiTheme="minorHAnsi" w:cstheme="minorBidi"/>
            <w:noProof/>
            <w:sz w:val="22"/>
            <w:szCs w:val="22"/>
          </w:rPr>
          <w:tab/>
        </w:r>
        <w:r w:rsidR="00AF06F2" w:rsidRPr="006F3AAE">
          <w:rPr>
            <w:rStyle w:val="Hyperlink"/>
            <w:noProof/>
          </w:rPr>
          <w:t>Budgeted financial statements tables</w:t>
        </w:r>
        <w:r w:rsidR="00AF06F2">
          <w:rPr>
            <w:noProof/>
            <w:webHidden/>
          </w:rPr>
          <w:tab/>
        </w:r>
        <w:r w:rsidR="00AF06F2">
          <w:rPr>
            <w:noProof/>
            <w:webHidden/>
          </w:rPr>
          <w:fldChar w:fldCharType="begin"/>
        </w:r>
        <w:r w:rsidR="00AF06F2">
          <w:rPr>
            <w:noProof/>
            <w:webHidden/>
          </w:rPr>
          <w:instrText xml:space="preserve"> PAGEREF _Toc2933048 \h </w:instrText>
        </w:r>
        <w:r w:rsidR="00AF06F2">
          <w:rPr>
            <w:noProof/>
            <w:webHidden/>
          </w:rPr>
        </w:r>
        <w:r w:rsidR="00AF06F2">
          <w:rPr>
            <w:noProof/>
            <w:webHidden/>
          </w:rPr>
          <w:fldChar w:fldCharType="separate"/>
        </w:r>
        <w:r w:rsidR="00C308D8">
          <w:rPr>
            <w:noProof/>
            <w:webHidden/>
          </w:rPr>
          <w:t>70</w:t>
        </w:r>
        <w:r w:rsidR="00AF06F2">
          <w:rPr>
            <w:noProof/>
            <w:webHidden/>
          </w:rPr>
          <w:fldChar w:fldCharType="end"/>
        </w:r>
      </w:hyperlink>
    </w:p>
    <w:p w14:paraId="1CD80EAB" w14:textId="20BBD52B" w:rsidR="00AF06F2" w:rsidRDefault="00AF06F2" w:rsidP="00AF06F2">
      <w:r>
        <w:fldChar w:fldCharType="end"/>
      </w:r>
    </w:p>
    <w:p w14:paraId="60ED9455" w14:textId="023797E0" w:rsidR="00316F13" w:rsidRDefault="00316F13" w:rsidP="00AF06F2"/>
    <w:p w14:paraId="7CED0530" w14:textId="77777777" w:rsidR="00316F13" w:rsidRDefault="00316F13" w:rsidP="00AF06F2">
      <w:pPr>
        <w:pStyle w:val="ContentsHeading"/>
        <w:sectPr w:rsidR="00316F13" w:rsidSect="00316F13">
          <w:type w:val="oddPage"/>
          <w:pgSz w:w="11906" w:h="16838" w:code="9"/>
          <w:pgMar w:top="2466" w:right="2098" w:bottom="2466" w:left="2098" w:header="1899" w:footer="1899" w:gutter="0"/>
          <w:cols w:space="708"/>
          <w:titlePg/>
          <w:docGrid w:linePitch="360"/>
        </w:sectPr>
      </w:pPr>
    </w:p>
    <w:p w14:paraId="27B773F0" w14:textId="21D4D49B" w:rsidR="00AF06F2" w:rsidRPr="001B477A" w:rsidRDefault="00AF06F2" w:rsidP="00AF06F2">
      <w:pPr>
        <w:pStyle w:val="ContentsHeading"/>
      </w:pPr>
      <w:r w:rsidRPr="001B477A">
        <w:lastRenderedPageBreak/>
        <w:t>Aboriginal Hostels Limited</w:t>
      </w:r>
    </w:p>
    <w:p w14:paraId="43E79268" w14:textId="77777777" w:rsidR="00AF06F2" w:rsidRPr="002C4D41" w:rsidRDefault="00AF06F2" w:rsidP="00AF06F2">
      <w:pPr>
        <w:pStyle w:val="Heading2"/>
      </w:pPr>
      <w:bookmarkStart w:id="211" w:name="_Toc190682308"/>
      <w:bookmarkStart w:id="212" w:name="_Toc190682526"/>
      <w:bookmarkStart w:id="213" w:name="_Toc444523508"/>
      <w:bookmarkStart w:id="214" w:name="_Toc2177070"/>
      <w:bookmarkStart w:id="215" w:name="_Toc2933040"/>
      <w:bookmarkStart w:id="216" w:name="_Toc4399927"/>
      <w:bookmarkStart w:id="217" w:name="_Toc4407828"/>
      <w:bookmarkStart w:id="218" w:name="_Toc4408014"/>
      <w:bookmarkStart w:id="219" w:name="_Toc4578023"/>
      <w:bookmarkStart w:id="220" w:name="_Toc4578173"/>
      <w:bookmarkStart w:id="221" w:name="_Toc4578235"/>
      <w:r w:rsidRPr="002C4D41">
        <w:t>Section 1: Entity overview and resources</w:t>
      </w:r>
      <w:bookmarkEnd w:id="211"/>
      <w:bookmarkEnd w:id="212"/>
      <w:bookmarkEnd w:id="213"/>
      <w:bookmarkEnd w:id="214"/>
      <w:bookmarkEnd w:id="215"/>
      <w:bookmarkEnd w:id="216"/>
      <w:bookmarkEnd w:id="217"/>
      <w:bookmarkEnd w:id="218"/>
      <w:bookmarkEnd w:id="219"/>
      <w:bookmarkEnd w:id="220"/>
      <w:bookmarkEnd w:id="221"/>
    </w:p>
    <w:p w14:paraId="25E87FEB" w14:textId="77777777" w:rsidR="00AF06F2" w:rsidRDefault="00AF06F2" w:rsidP="00AF06F2">
      <w:pPr>
        <w:pStyle w:val="Heading3"/>
      </w:pPr>
      <w:bookmarkStart w:id="222" w:name="_Toc190682309"/>
      <w:bookmarkStart w:id="223" w:name="_Toc190682527"/>
      <w:bookmarkStart w:id="224" w:name="_Toc444523509"/>
      <w:bookmarkStart w:id="225" w:name="_Toc2177071"/>
      <w:bookmarkStart w:id="226" w:name="_Toc2933041"/>
      <w:bookmarkStart w:id="227" w:name="_Toc4399928"/>
      <w:bookmarkStart w:id="228" w:name="_Toc4407829"/>
      <w:bookmarkStart w:id="229" w:name="_Toc4408015"/>
      <w:bookmarkStart w:id="230" w:name="_Toc4578024"/>
      <w:bookmarkStart w:id="231" w:name="_Toc4578174"/>
      <w:bookmarkStart w:id="232" w:name="_Toc4578236"/>
      <w:r>
        <w:t>1.1</w:t>
      </w:r>
      <w:r>
        <w:tab/>
        <w:t>Strategic direction</w:t>
      </w:r>
      <w:bookmarkEnd w:id="222"/>
      <w:bookmarkEnd w:id="223"/>
      <w:r>
        <w:t xml:space="preserve"> statement</w:t>
      </w:r>
      <w:bookmarkEnd w:id="224"/>
      <w:bookmarkEnd w:id="225"/>
      <w:bookmarkEnd w:id="226"/>
      <w:bookmarkEnd w:id="227"/>
      <w:bookmarkEnd w:id="228"/>
      <w:bookmarkEnd w:id="229"/>
      <w:bookmarkEnd w:id="230"/>
      <w:bookmarkEnd w:id="231"/>
      <w:bookmarkEnd w:id="232"/>
    </w:p>
    <w:p w14:paraId="63800F91" w14:textId="77777777" w:rsidR="00AF06F2" w:rsidRPr="009673E9" w:rsidRDefault="00AF06F2" w:rsidP="00AF06F2">
      <w:pPr>
        <w:spacing w:after="120"/>
      </w:pPr>
      <w:bookmarkStart w:id="233" w:name="_Toc190682310"/>
      <w:bookmarkStart w:id="234" w:name="_Toc190682528"/>
      <w:r w:rsidRPr="009673E9">
        <w:t xml:space="preserve">Aboriginal Hostels Limited (AHL) is a Commonwealth Company established under the </w:t>
      </w:r>
      <w:r w:rsidRPr="005D7350">
        <w:rPr>
          <w:i/>
        </w:rPr>
        <w:t>Corporations Act 2001</w:t>
      </w:r>
      <w:r w:rsidRPr="009673E9">
        <w:t>. AHL provides temporary accommodation to Aboriginal and Torres Strait Islander people through a national network of accommodation facilities. AHL contributes to the Portfolio’s goals by providing accommodation that improves access to education, employment, health and other services for Aboriginal and Torres Strait Islander people travelling or relocating through the operation of hostel accommodation services.</w:t>
      </w:r>
    </w:p>
    <w:p w14:paraId="42E22C88" w14:textId="77777777" w:rsidR="00AF06F2" w:rsidRPr="009673E9" w:rsidRDefault="00AF06F2" w:rsidP="00AF06F2">
      <w:pPr>
        <w:spacing w:after="120"/>
      </w:pPr>
      <w:r w:rsidRPr="009673E9">
        <w:t>AHL provides safe, comfortable, culturally appropriate and affordable accommodation for Indigenous Australians who must live away from home to access services and labour markets.</w:t>
      </w:r>
    </w:p>
    <w:p w14:paraId="79D324BC" w14:textId="77777777" w:rsidR="00AF06F2" w:rsidRPr="002769CA" w:rsidRDefault="00AF06F2" w:rsidP="00AF06F2">
      <w:pPr>
        <w:spacing w:after="120"/>
      </w:pPr>
      <w:r>
        <w:t>In 2019-20</w:t>
      </w:r>
      <w:r w:rsidRPr="002769CA">
        <w:t xml:space="preserve"> AHL will continue to:</w:t>
      </w:r>
    </w:p>
    <w:p w14:paraId="34353D81" w14:textId="27B8E9F5" w:rsidR="00AF06F2" w:rsidRPr="009673E9" w:rsidRDefault="00AF06F2" w:rsidP="00DF1740">
      <w:pPr>
        <w:numPr>
          <w:ilvl w:val="0"/>
          <w:numId w:val="35"/>
        </w:numPr>
        <w:autoSpaceDE w:val="0"/>
        <w:autoSpaceDN w:val="0"/>
        <w:adjustRightInd w:val="0"/>
        <w:spacing w:after="120"/>
      </w:pPr>
      <w:r w:rsidRPr="009673E9">
        <w:t>be a</w:t>
      </w:r>
      <w:r>
        <w:t xml:space="preserve"> </w:t>
      </w:r>
      <w:r w:rsidRPr="009673E9">
        <w:t>provider of accommodation that supports the Australian Government’s effort to overcome Aboriginal and Torres Strait Islander disadvantage</w:t>
      </w:r>
    </w:p>
    <w:p w14:paraId="7985456B" w14:textId="77777777" w:rsidR="00AF06F2" w:rsidRPr="002769CA" w:rsidRDefault="00AF06F2" w:rsidP="00DF1740">
      <w:pPr>
        <w:numPr>
          <w:ilvl w:val="0"/>
          <w:numId w:val="35"/>
        </w:numPr>
        <w:autoSpaceDE w:val="0"/>
        <w:autoSpaceDN w:val="0"/>
        <w:adjustRightInd w:val="0"/>
        <w:spacing w:after="120"/>
      </w:pPr>
      <w:r w:rsidRPr="002769CA">
        <w:t xml:space="preserve">operate in locations of greatest need, in priority areas of education, training, employment and health </w:t>
      </w:r>
    </w:p>
    <w:p w14:paraId="08C5059F" w14:textId="77777777" w:rsidR="00AF06F2" w:rsidRPr="002769CA" w:rsidRDefault="00AF06F2" w:rsidP="00DF1740">
      <w:pPr>
        <w:numPr>
          <w:ilvl w:val="0"/>
          <w:numId w:val="35"/>
        </w:numPr>
        <w:autoSpaceDE w:val="0"/>
        <w:autoSpaceDN w:val="0"/>
        <w:adjustRightInd w:val="0"/>
        <w:spacing w:after="120"/>
      </w:pPr>
      <w:r w:rsidRPr="002769CA">
        <w:t xml:space="preserve">deliver a consistent standard of accommodation services, by service type across Australia </w:t>
      </w:r>
    </w:p>
    <w:p w14:paraId="09756009" w14:textId="77777777" w:rsidR="00AF06F2" w:rsidRDefault="00AF06F2" w:rsidP="00DF1740">
      <w:pPr>
        <w:numPr>
          <w:ilvl w:val="0"/>
          <w:numId w:val="35"/>
        </w:numPr>
        <w:autoSpaceDE w:val="0"/>
        <w:autoSpaceDN w:val="0"/>
        <w:adjustRightInd w:val="0"/>
        <w:spacing w:after="120"/>
      </w:pPr>
      <w:r w:rsidRPr="002769CA">
        <w:t>sustainably manage and maintain its property portfolio</w:t>
      </w:r>
    </w:p>
    <w:p w14:paraId="76F1E061" w14:textId="77777777" w:rsidR="00AF06F2" w:rsidRPr="002769CA" w:rsidRDefault="00AF06F2" w:rsidP="00DF1740">
      <w:pPr>
        <w:numPr>
          <w:ilvl w:val="0"/>
          <w:numId w:val="35"/>
        </w:numPr>
        <w:autoSpaceDE w:val="0"/>
        <w:autoSpaceDN w:val="0"/>
        <w:adjustRightInd w:val="0"/>
        <w:spacing w:after="120"/>
      </w:pPr>
      <w:r>
        <w:t>operate within available resources</w:t>
      </w:r>
    </w:p>
    <w:p w14:paraId="3839E266" w14:textId="77777777" w:rsidR="00AF06F2" w:rsidRPr="009673E9" w:rsidRDefault="00AF06F2" w:rsidP="00DF1740">
      <w:pPr>
        <w:numPr>
          <w:ilvl w:val="0"/>
          <w:numId w:val="35"/>
        </w:numPr>
        <w:autoSpaceDE w:val="0"/>
        <w:autoSpaceDN w:val="0"/>
        <w:adjustRightInd w:val="0"/>
        <w:spacing w:after="120"/>
      </w:pPr>
      <w:r w:rsidRPr="009673E9">
        <w:t>respond to need through evidence based business planning</w:t>
      </w:r>
    </w:p>
    <w:p w14:paraId="1FAF31F5" w14:textId="77777777" w:rsidR="00AF06F2" w:rsidRPr="002769CA" w:rsidRDefault="00AF06F2" w:rsidP="00DF1740">
      <w:pPr>
        <w:numPr>
          <w:ilvl w:val="0"/>
          <w:numId w:val="35"/>
        </w:numPr>
        <w:autoSpaceDE w:val="0"/>
        <w:autoSpaceDN w:val="0"/>
        <w:adjustRightInd w:val="0"/>
        <w:spacing w:after="120"/>
      </w:pPr>
      <w:r>
        <w:t>ensure all hostels are fit for purpose</w:t>
      </w:r>
    </w:p>
    <w:p w14:paraId="1F1C41BF" w14:textId="77777777" w:rsidR="00AF06F2" w:rsidRPr="002769CA" w:rsidRDefault="00AF06F2" w:rsidP="00DF1740">
      <w:pPr>
        <w:numPr>
          <w:ilvl w:val="0"/>
          <w:numId w:val="35"/>
        </w:numPr>
        <w:autoSpaceDE w:val="0"/>
        <w:autoSpaceDN w:val="0"/>
        <w:adjustRightInd w:val="0"/>
        <w:spacing w:after="120"/>
      </w:pPr>
      <w:proofErr w:type="gramStart"/>
      <w:r w:rsidRPr="002769CA">
        <w:t>pursue</w:t>
      </w:r>
      <w:proofErr w:type="gramEnd"/>
      <w:r w:rsidRPr="002769CA">
        <w:t xml:space="preserve"> best practice in workplace health and safety.</w:t>
      </w:r>
    </w:p>
    <w:p w14:paraId="1A1309A4" w14:textId="77777777" w:rsidR="00AF06F2" w:rsidRDefault="00AF06F2" w:rsidP="00AF06F2">
      <w:pPr>
        <w:pStyle w:val="Heading3"/>
      </w:pPr>
      <w:r w:rsidRPr="0079797F">
        <w:br w:type="page"/>
      </w:r>
      <w:bookmarkStart w:id="235" w:name="_Toc444523510"/>
      <w:bookmarkStart w:id="236" w:name="_Toc2177072"/>
      <w:bookmarkStart w:id="237" w:name="_Toc2933042"/>
      <w:bookmarkStart w:id="238" w:name="_Toc4399929"/>
      <w:bookmarkStart w:id="239" w:name="_Toc4407830"/>
      <w:bookmarkStart w:id="240" w:name="_Toc4408016"/>
      <w:bookmarkStart w:id="241" w:name="_Toc4578025"/>
      <w:bookmarkStart w:id="242" w:name="_Toc4578175"/>
      <w:bookmarkStart w:id="243" w:name="_Toc4578237"/>
      <w:r>
        <w:lastRenderedPageBreak/>
        <w:t>1.2</w:t>
      </w:r>
      <w:r>
        <w:tab/>
        <w:t>Entity resource statement</w:t>
      </w:r>
      <w:bookmarkEnd w:id="233"/>
      <w:bookmarkEnd w:id="234"/>
      <w:bookmarkEnd w:id="235"/>
      <w:bookmarkEnd w:id="236"/>
      <w:bookmarkEnd w:id="237"/>
      <w:bookmarkEnd w:id="238"/>
      <w:bookmarkEnd w:id="239"/>
      <w:bookmarkEnd w:id="240"/>
      <w:bookmarkEnd w:id="241"/>
      <w:bookmarkEnd w:id="242"/>
      <w:bookmarkEnd w:id="243"/>
    </w:p>
    <w:p w14:paraId="67659678" w14:textId="77777777" w:rsidR="00AF06F2" w:rsidRDefault="00AF06F2" w:rsidP="00AF06F2">
      <w:bookmarkStart w:id="244" w:name="OLE_LINK11"/>
      <w:bookmarkStart w:id="245" w:name="OLE_LINK12"/>
      <w:r>
        <w:t>Table 1.1 shows the total funding from all sources available to the entity for its operations and to deliver programs and services on behalf of the Government.</w:t>
      </w:r>
    </w:p>
    <w:p w14:paraId="3F4A54C8" w14:textId="77777777" w:rsidR="00AF06F2" w:rsidRDefault="00AF06F2" w:rsidP="00AF06F2">
      <w:r>
        <w:t>The table summarises how resources will be applied by outcome (government strategic policy objectives) and by administered (on behalf of the Government or the public) and departmental (for the entity’s operations) classification.</w:t>
      </w:r>
    </w:p>
    <w:p w14:paraId="21A358AC" w14:textId="77777777" w:rsidR="00AF06F2" w:rsidRDefault="00AF06F2" w:rsidP="00AF06F2">
      <w:r>
        <w:t>Information in this table is presented on a resourcing (that is, appropriations/cash available) basis, whilst the ‘Budgeted expenses by Outcome 1’ tables in Section 2 and the financial statements in Section 3 are presented on an accrual basis.</w:t>
      </w:r>
    </w:p>
    <w:bookmarkEnd w:id="244"/>
    <w:bookmarkEnd w:id="245"/>
    <w:p w14:paraId="128D7410" w14:textId="77777777" w:rsidR="00AF06F2" w:rsidRPr="00E92644" w:rsidRDefault="00AF06F2" w:rsidP="00AF06F2">
      <w:pPr>
        <w:pStyle w:val="TableHeading"/>
      </w:pPr>
      <w:r w:rsidRPr="005731D3">
        <w:t xml:space="preserve">Table 1.1: </w:t>
      </w:r>
      <w:r>
        <w:rPr>
          <w:lang w:val="en-AU"/>
        </w:rPr>
        <w:t xml:space="preserve">AHL </w:t>
      </w:r>
      <w:r w:rsidRPr="005731D3">
        <w:t xml:space="preserve">resource statement — Budget estimates for </w:t>
      </w:r>
      <w:r w:rsidRPr="003F3C77">
        <w:t>201</w:t>
      </w:r>
      <w:r>
        <w:rPr>
          <w:lang w:val="en-AU"/>
        </w:rPr>
        <w:t>9</w:t>
      </w:r>
      <w:r w:rsidRPr="003F3C77">
        <w:t>-</w:t>
      </w:r>
      <w:r>
        <w:rPr>
          <w:lang w:val="en-AU"/>
        </w:rPr>
        <w:t xml:space="preserve">20 </w:t>
      </w:r>
      <w:r w:rsidRPr="005731D3">
        <w:t xml:space="preserve">as at Budget </w:t>
      </w:r>
      <w:r>
        <w:rPr>
          <w:lang w:val="en-AU"/>
        </w:rPr>
        <w:t>April</w:t>
      </w:r>
      <w:r w:rsidRPr="005731D3">
        <w:t xml:space="preserve"> 201</w:t>
      </w:r>
      <w:r>
        <w:rPr>
          <w:lang w:val="en-AU"/>
        </w:rPr>
        <w:t>9</w:t>
      </w:r>
    </w:p>
    <w:p w14:paraId="57AA386B" w14:textId="386A0D0C" w:rsidR="00AF06F2" w:rsidRPr="00C946DC" w:rsidRDefault="003B2367" w:rsidP="00AF06F2">
      <w:pPr>
        <w:pStyle w:val="TableGraphic"/>
        <w:rPr>
          <w:noProof/>
        </w:rPr>
      </w:pPr>
      <w:r w:rsidRPr="003B2367">
        <w:rPr>
          <w:noProof/>
        </w:rPr>
        <w:drawing>
          <wp:inline distT="0" distB="0" distL="0" distR="0" wp14:anchorId="3CAC0ABD" wp14:editId="1E7C30D9">
            <wp:extent cx="4606290" cy="30537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06290" cy="3053715"/>
                    </a:xfrm>
                    <a:prstGeom prst="rect">
                      <a:avLst/>
                    </a:prstGeom>
                    <a:noFill/>
                    <a:ln>
                      <a:noFill/>
                    </a:ln>
                  </pic:spPr>
                </pic:pic>
              </a:graphicData>
            </a:graphic>
          </wp:inline>
        </w:drawing>
      </w:r>
      <w:r w:rsidR="00AF06F2" w:rsidRPr="009C7172" w:rsidDel="00E45810">
        <w:t xml:space="preserve"> </w:t>
      </w:r>
    </w:p>
    <w:p w14:paraId="384339F6" w14:textId="77777777" w:rsidR="00AF06F2" w:rsidRDefault="00AF06F2" w:rsidP="00AF06F2">
      <w:pPr>
        <w:pStyle w:val="ChartandTableFootnote"/>
      </w:pPr>
      <w:r>
        <w:t>All figures shown above are GST exclusive - these may not match figures in the cash flow statement.</w:t>
      </w:r>
      <w:r>
        <w:tab/>
      </w:r>
    </w:p>
    <w:p w14:paraId="06136B16" w14:textId="77777777" w:rsidR="00AF06F2" w:rsidRDefault="00AF06F2" w:rsidP="00AF06F2">
      <w:pPr>
        <w:pStyle w:val="TableHeadingcontinued"/>
      </w:pPr>
      <w:r w:rsidRPr="001B477A">
        <w:rPr>
          <w:rFonts w:ascii="Arial" w:hAnsi="Arial" w:cs="Arial"/>
          <w:b w:val="0"/>
          <w:color w:val="000000"/>
          <w:sz w:val="16"/>
          <w:szCs w:val="16"/>
          <w:lang w:val="x-none" w:eastAsia="x-none"/>
        </w:rPr>
        <w:t>(a)</w:t>
      </w:r>
      <w:r>
        <w:t xml:space="preserve"> </w:t>
      </w:r>
      <w:r w:rsidRPr="001B477A">
        <w:rPr>
          <w:rFonts w:ascii="Arial" w:hAnsi="Arial" w:cs="Arial"/>
          <w:b w:val="0"/>
          <w:i/>
          <w:color w:val="000000"/>
          <w:sz w:val="16"/>
          <w:szCs w:val="16"/>
          <w:lang w:val="x-none" w:eastAsia="x-none"/>
        </w:rPr>
        <w:t>Appropriation Bill (No. 1) 2019-20</w:t>
      </w:r>
      <w:r w:rsidRPr="001B477A">
        <w:rPr>
          <w:rFonts w:ascii="Arial" w:hAnsi="Arial" w:cs="Arial"/>
          <w:b w:val="0"/>
          <w:i/>
          <w:color w:val="000000"/>
          <w:sz w:val="16"/>
          <w:szCs w:val="16"/>
          <w:lang w:val="x-none" w:eastAsia="x-none"/>
        </w:rPr>
        <w:tab/>
      </w:r>
      <w:r w:rsidRPr="001B477A">
        <w:rPr>
          <w:i/>
        </w:rPr>
        <w:tab/>
      </w:r>
    </w:p>
    <w:p w14:paraId="31FFE0DE" w14:textId="77777777" w:rsidR="00AF06F2" w:rsidRDefault="00AF06F2" w:rsidP="00AF06F2">
      <w:pPr>
        <w:pStyle w:val="ChartandTableFootnote"/>
      </w:pPr>
      <w:r>
        <w:t>(b) Funding provided by the portfolio department that is not specified within the Annual Appropriation Bills</w:t>
      </w:r>
      <w:r>
        <w:rPr>
          <w:lang w:val="en-AU"/>
        </w:rPr>
        <w:t>. The</w:t>
      </w:r>
      <w:r>
        <w:t xml:space="preserve"> payment relates to the operations of the </w:t>
      </w:r>
      <w:proofErr w:type="spellStart"/>
      <w:r>
        <w:t>Kardu</w:t>
      </w:r>
      <w:proofErr w:type="spellEnd"/>
      <w:r>
        <w:t xml:space="preserve"> </w:t>
      </w:r>
      <w:proofErr w:type="spellStart"/>
      <w:r>
        <w:t>Darrikardu</w:t>
      </w:r>
      <w:proofErr w:type="spellEnd"/>
      <w:r>
        <w:t xml:space="preserve"> </w:t>
      </w:r>
      <w:proofErr w:type="spellStart"/>
      <w:r>
        <w:t>Numida</w:t>
      </w:r>
      <w:proofErr w:type="spellEnd"/>
      <w:r>
        <w:t xml:space="preserve"> Hostel in Wadeye, Northern Territory.</w:t>
      </w:r>
    </w:p>
    <w:p w14:paraId="40626F21" w14:textId="77777777" w:rsidR="00AF06F2" w:rsidRDefault="00AF06F2" w:rsidP="00AF06F2">
      <w:pPr>
        <w:pStyle w:val="ChartandTableFootnote"/>
      </w:pPr>
      <w:r>
        <w:t>(c) Amounts received from Northern Territory Government for operations and management of three hostels by AHL in Alice Springs.</w:t>
      </w:r>
      <w:r>
        <w:tab/>
      </w:r>
      <w:r>
        <w:tab/>
      </w:r>
    </w:p>
    <w:p w14:paraId="1B4E0D99" w14:textId="77777777" w:rsidR="00AF06F2" w:rsidRDefault="00AF06F2" w:rsidP="00AF06F2">
      <w:pPr>
        <w:pStyle w:val="ChartandTableFootnote"/>
      </w:pPr>
      <w:r>
        <w:tab/>
      </w:r>
      <w:r>
        <w:tab/>
      </w:r>
    </w:p>
    <w:p w14:paraId="1C6C5A6F" w14:textId="77777777" w:rsidR="00AF06F2" w:rsidRDefault="00AF06F2" w:rsidP="00AF06F2">
      <w:pPr>
        <w:pStyle w:val="ChartandTableFootnote"/>
      </w:pPr>
      <w:r>
        <w:t>AHL is not directly appropriated as it is a Commonwealth company.</w:t>
      </w:r>
      <w:r>
        <w:tab/>
      </w:r>
      <w:r>
        <w:tab/>
      </w:r>
    </w:p>
    <w:p w14:paraId="03D6227A" w14:textId="77777777" w:rsidR="00AF06F2" w:rsidRDefault="00AF06F2" w:rsidP="00AF06F2">
      <w:pPr>
        <w:pStyle w:val="ChartandTableFootnote"/>
      </w:pPr>
      <w:r>
        <w:t>Appropriations are made to non-corporate Commonwealth entity PM&amp;C, which are then paid to AHL and are considered 'departmental' for all purposes.</w:t>
      </w:r>
      <w:r>
        <w:tab/>
      </w:r>
      <w:r>
        <w:tab/>
      </w:r>
      <w:r>
        <w:br w:type="page"/>
      </w:r>
      <w:bookmarkStart w:id="246" w:name="_Toc190682311"/>
      <w:bookmarkStart w:id="247" w:name="_Toc190682529"/>
    </w:p>
    <w:p w14:paraId="48F5671B" w14:textId="77777777" w:rsidR="00AF06F2" w:rsidRPr="005A7C0B" w:rsidRDefault="00AF06F2" w:rsidP="00AF06F2">
      <w:pPr>
        <w:pStyle w:val="Heading3"/>
        <w:spacing w:before="0"/>
      </w:pPr>
      <w:bookmarkStart w:id="248" w:name="_Toc444523511"/>
      <w:bookmarkStart w:id="249" w:name="_Toc2177073"/>
      <w:bookmarkStart w:id="250" w:name="_Toc2933043"/>
      <w:bookmarkStart w:id="251" w:name="_Toc4399930"/>
      <w:bookmarkStart w:id="252" w:name="_Toc4407831"/>
      <w:bookmarkStart w:id="253" w:name="_Toc4408017"/>
      <w:bookmarkStart w:id="254" w:name="_Toc4578026"/>
      <w:bookmarkStart w:id="255" w:name="_Toc4578176"/>
      <w:bookmarkStart w:id="256" w:name="_Toc4578238"/>
      <w:r w:rsidRPr="005A7C0B">
        <w:lastRenderedPageBreak/>
        <w:t>1.3</w:t>
      </w:r>
      <w:r w:rsidRPr="005A7C0B">
        <w:tab/>
        <w:t>Budget measures</w:t>
      </w:r>
      <w:bookmarkEnd w:id="246"/>
      <w:bookmarkEnd w:id="247"/>
      <w:bookmarkEnd w:id="248"/>
      <w:bookmarkEnd w:id="249"/>
      <w:bookmarkEnd w:id="250"/>
      <w:bookmarkEnd w:id="251"/>
      <w:bookmarkEnd w:id="252"/>
      <w:bookmarkEnd w:id="253"/>
      <w:bookmarkEnd w:id="254"/>
      <w:bookmarkEnd w:id="255"/>
      <w:bookmarkEnd w:id="256"/>
    </w:p>
    <w:p w14:paraId="098146E9" w14:textId="77777777" w:rsidR="00AF06F2" w:rsidRDefault="00AF06F2" w:rsidP="00AF06F2">
      <w:r>
        <w:t>AHL has no budget measures in the 2019-20 Budget.</w:t>
      </w:r>
    </w:p>
    <w:p w14:paraId="3F8A12CA" w14:textId="77777777" w:rsidR="00AF06F2" w:rsidRPr="00810C6A" w:rsidRDefault="00AF06F2" w:rsidP="00AF06F2">
      <w:pPr>
        <w:pStyle w:val="Heading2"/>
      </w:pPr>
      <w:bookmarkStart w:id="257" w:name="_Toc190682312"/>
      <w:bookmarkStart w:id="258" w:name="_Toc190682530"/>
      <w:r>
        <w:br w:type="page"/>
      </w:r>
      <w:bookmarkStart w:id="259" w:name="_Toc2177074"/>
      <w:bookmarkStart w:id="260" w:name="_Toc2933044"/>
      <w:bookmarkStart w:id="261" w:name="_Toc4399931"/>
      <w:bookmarkStart w:id="262" w:name="_Toc4407832"/>
      <w:bookmarkStart w:id="263" w:name="_Toc4408018"/>
      <w:bookmarkStart w:id="264" w:name="_Toc4578027"/>
      <w:bookmarkStart w:id="265" w:name="_Toc4578177"/>
      <w:bookmarkStart w:id="266" w:name="_Toc4578239"/>
      <w:r w:rsidRPr="00810C6A">
        <w:lastRenderedPageBreak/>
        <w:t>Section 2: Outcomes and planned performance</w:t>
      </w:r>
      <w:bookmarkEnd w:id="259"/>
      <w:bookmarkEnd w:id="260"/>
      <w:bookmarkEnd w:id="261"/>
      <w:bookmarkEnd w:id="262"/>
      <w:bookmarkEnd w:id="263"/>
      <w:bookmarkEnd w:id="264"/>
      <w:bookmarkEnd w:id="265"/>
      <w:bookmarkEnd w:id="266"/>
    </w:p>
    <w:p w14:paraId="2EFFA76D" w14:textId="77777777" w:rsidR="00AF06F2" w:rsidRPr="005E6F2B" w:rsidRDefault="00AF06F2" w:rsidP="00AF06F2">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0C6C47C" w14:textId="77777777" w:rsidR="00AF06F2" w:rsidRPr="005E6F2B" w:rsidRDefault="00AF06F2" w:rsidP="00AF06F2">
      <w:r w:rsidRPr="005E6F2B">
        <w:t>Each outcome is described below together with its related programs. The following provides detailed information on expenses for each outcome and program, further broken down by funding source.</w:t>
      </w:r>
    </w:p>
    <w:p w14:paraId="046C9241" w14:textId="77777777" w:rsidR="00AF06F2" w:rsidRPr="006906E4" w:rsidRDefault="00AF06F2" w:rsidP="00AF06F2">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54338CD9" w14:textId="77777777" w:rsidR="00AF06F2" w:rsidRDefault="00AF06F2" w:rsidP="00EE594F">
      <w:pPr>
        <w:pBdr>
          <w:top w:val="single" w:sz="2" w:space="6" w:color="auto"/>
          <w:left w:val="single" w:sz="2" w:space="4" w:color="auto"/>
          <w:bottom w:val="single" w:sz="2" w:space="6" w:color="auto"/>
          <w:right w:val="single" w:sz="2" w:space="4" w:color="auto"/>
        </w:pBdr>
        <w:jc w:val="left"/>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58AF3460" w14:textId="77777777" w:rsidR="00AF06F2" w:rsidRPr="00C55F98" w:rsidRDefault="00AF06F2" w:rsidP="00EE594F">
      <w:pPr>
        <w:pBdr>
          <w:top w:val="single" w:sz="2" w:space="6" w:color="auto"/>
          <w:left w:val="single" w:sz="2" w:space="4" w:color="auto"/>
          <w:bottom w:val="single" w:sz="2" w:space="6" w:color="auto"/>
          <w:right w:val="single" w:sz="2" w:space="4" w:color="auto"/>
        </w:pBdr>
        <w:jc w:val="left"/>
      </w:pPr>
      <w:r>
        <w:t xml:space="preserve">The most recent corporate plan for AHL can be found at: </w:t>
      </w:r>
      <w:r>
        <w:br/>
      </w:r>
      <w:r w:rsidRPr="00C55F98">
        <w:t>www.ahl.gov.au</w:t>
      </w:r>
      <w:r>
        <w:t>/</w:t>
      </w:r>
      <w:r w:rsidRPr="00E16FF6">
        <w:t>about-us/publications</w:t>
      </w:r>
      <w:r w:rsidRPr="00E16FF6" w:rsidDel="002F11D2">
        <w:t xml:space="preserve"> </w:t>
      </w:r>
    </w:p>
    <w:p w14:paraId="54793505" w14:textId="77777777" w:rsidR="00AF06F2" w:rsidRDefault="00AF06F2" w:rsidP="00EE594F">
      <w:pPr>
        <w:pBdr>
          <w:top w:val="single" w:sz="2" w:space="6" w:color="auto"/>
          <w:left w:val="single" w:sz="2" w:space="4" w:color="auto"/>
          <w:bottom w:val="single" w:sz="2" w:space="6" w:color="auto"/>
          <w:right w:val="single" w:sz="2" w:space="4" w:color="auto"/>
        </w:pBdr>
        <w:jc w:val="left"/>
        <w:rPr>
          <w:highlight w:val="yellow"/>
        </w:rPr>
      </w:pPr>
      <w:r>
        <w:t xml:space="preserve">The most recent annual performance statement can be found at: </w:t>
      </w:r>
      <w:r w:rsidRPr="006D30CB">
        <w:t>www.ahl.gov.au</w:t>
      </w:r>
      <w:r>
        <w:t>/</w:t>
      </w:r>
      <w:r w:rsidRPr="00E16FF6">
        <w:t>about-us/publications</w:t>
      </w:r>
      <w:r w:rsidRPr="00E16FF6" w:rsidDel="002F11D2">
        <w:t xml:space="preserve"> </w:t>
      </w:r>
    </w:p>
    <w:p w14:paraId="10C94A31" w14:textId="77777777" w:rsidR="00316F13" w:rsidRDefault="00316F13">
      <w:pPr>
        <w:spacing w:after="160" w:line="259" w:lineRule="auto"/>
        <w:jc w:val="left"/>
        <w:rPr>
          <w:rFonts w:ascii="Arial" w:hAnsi="Arial"/>
          <w:b/>
          <w:smallCaps/>
          <w:sz w:val="26"/>
        </w:rPr>
      </w:pPr>
      <w:bookmarkStart w:id="267" w:name="_Toc444523513"/>
      <w:bookmarkStart w:id="268" w:name="_Toc2177075"/>
      <w:bookmarkStart w:id="269" w:name="_Toc2933045"/>
      <w:bookmarkStart w:id="270" w:name="_Toc4399932"/>
      <w:bookmarkStart w:id="271" w:name="_Toc4407833"/>
      <w:bookmarkStart w:id="272" w:name="_Toc4408019"/>
      <w:bookmarkStart w:id="273" w:name="_Toc4578028"/>
      <w:bookmarkStart w:id="274" w:name="_Toc4578178"/>
      <w:bookmarkStart w:id="275" w:name="_Toc4578240"/>
      <w:r>
        <w:br w:type="page"/>
      </w:r>
    </w:p>
    <w:p w14:paraId="26B7BE20" w14:textId="44B938EA" w:rsidR="00AF06F2" w:rsidRPr="00F743D8" w:rsidRDefault="00AF06F2" w:rsidP="00AF06F2">
      <w:pPr>
        <w:pStyle w:val="Heading3"/>
      </w:pPr>
      <w:r>
        <w:lastRenderedPageBreak/>
        <w:t>2.1</w:t>
      </w:r>
      <w:r w:rsidRPr="00F743D8">
        <w:t xml:space="preserve"> </w:t>
      </w:r>
      <w:r w:rsidRPr="00F743D8">
        <w:tab/>
        <w:t xml:space="preserve">Budgeted expenses and performance for Outcome </w:t>
      </w:r>
      <w:bookmarkEnd w:id="267"/>
      <w:r>
        <w:t>1</w:t>
      </w:r>
      <w:bookmarkEnd w:id="268"/>
      <w:bookmarkEnd w:id="269"/>
      <w:bookmarkEnd w:id="270"/>
      <w:bookmarkEnd w:id="271"/>
      <w:bookmarkEnd w:id="272"/>
      <w:bookmarkEnd w:id="273"/>
      <w:bookmarkEnd w:id="274"/>
      <w:bookmarkEnd w:id="27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F06F2" w:rsidRPr="005E6F2B" w14:paraId="5D287611" w14:textId="77777777" w:rsidTr="00C52BBB">
        <w:tc>
          <w:tcPr>
            <w:tcW w:w="7596" w:type="dxa"/>
            <w:shd w:val="clear" w:color="auto" w:fill="E6E6E6"/>
          </w:tcPr>
          <w:p w14:paraId="7205A218" w14:textId="77777777" w:rsidR="00AF06F2" w:rsidRPr="005E6F2B" w:rsidRDefault="00AF06F2" w:rsidP="00C52BBB">
            <w:pPr>
              <w:pStyle w:val="TableColumnHeadingLeft"/>
            </w:pPr>
            <w:r w:rsidRPr="005E6F2B">
              <w:t xml:space="preserve">Outcome </w:t>
            </w:r>
            <w:r>
              <w:t>1</w:t>
            </w:r>
            <w:r w:rsidRPr="005E6F2B">
              <w:t xml:space="preserve">: </w:t>
            </w:r>
            <w:r>
              <w:t>Improved access to education, employment, health and other services for Aboriginal and Torres Strait Islander people travelling or relocating through the operation of temporary hostel accommodation services.</w:t>
            </w:r>
          </w:p>
        </w:tc>
      </w:tr>
    </w:tbl>
    <w:p w14:paraId="7446540C" w14:textId="77777777" w:rsidR="00AF06F2" w:rsidRPr="005E6F2B" w:rsidRDefault="00AF06F2" w:rsidP="00AF06F2">
      <w:pPr>
        <w:pStyle w:val="NoSpacing"/>
      </w:pPr>
    </w:p>
    <w:p w14:paraId="49134373" w14:textId="77777777" w:rsidR="00AF06F2" w:rsidRPr="001B477A" w:rsidRDefault="00AF06F2" w:rsidP="00AF06F2">
      <w:pPr>
        <w:rPr>
          <w:rFonts w:cs="Arial"/>
          <w:sz w:val="22"/>
          <w:szCs w:val="22"/>
        </w:rPr>
      </w:pPr>
      <w:r w:rsidRPr="001B477A">
        <w:rPr>
          <w:rFonts w:ascii="Arial" w:hAnsi="Arial" w:cs="Arial"/>
          <w:b/>
          <w:sz w:val="22"/>
          <w:szCs w:val="22"/>
        </w:rPr>
        <w:t>Budgeted expenses for Outcome 1</w:t>
      </w:r>
    </w:p>
    <w:p w14:paraId="030F6C9F" w14:textId="77777777" w:rsidR="00AF06F2" w:rsidRDefault="00AF06F2" w:rsidP="00AF06F2">
      <w:r w:rsidRPr="00950281">
        <w:t xml:space="preserve">This table shows how much </w:t>
      </w:r>
      <w:r>
        <w:t>AHL</w:t>
      </w:r>
      <w:r w:rsidRPr="00950281">
        <w:t xml:space="preserve"> intends to spend (on an accrual basis) on achieving the outcome, broken down by program, as well as by </w:t>
      </w:r>
      <w:r>
        <w:t>Departmental funding sources.</w:t>
      </w:r>
    </w:p>
    <w:p w14:paraId="01C6BB13" w14:textId="77777777" w:rsidR="00AF06F2" w:rsidRDefault="00AF06F2" w:rsidP="00AF06F2">
      <w:pPr>
        <w:pStyle w:val="TableHeading"/>
      </w:pPr>
      <w:r>
        <w:t>Table 2.1.1: Budgeted expenses for Outcome 1</w:t>
      </w:r>
    </w:p>
    <w:p w14:paraId="40037AEE" w14:textId="77777777" w:rsidR="00AF06F2" w:rsidRDefault="00AF06F2" w:rsidP="00AF06F2">
      <w:pPr>
        <w:pStyle w:val="TableGraphic"/>
      </w:pPr>
      <w:r w:rsidRPr="003B51D8" w:rsidDel="00CB6ECF">
        <w:t xml:space="preserve"> </w:t>
      </w:r>
      <w:r w:rsidRPr="004D5ACE">
        <w:rPr>
          <w:noProof/>
        </w:rPr>
        <w:drawing>
          <wp:inline distT="0" distB="0" distL="0" distR="0" wp14:anchorId="51D8FC0E" wp14:editId="0C4A9867">
            <wp:extent cx="4606290" cy="247586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06290" cy="2475865"/>
                    </a:xfrm>
                    <a:prstGeom prst="rect">
                      <a:avLst/>
                    </a:prstGeom>
                    <a:noFill/>
                    <a:ln>
                      <a:noFill/>
                    </a:ln>
                  </pic:spPr>
                </pic:pic>
              </a:graphicData>
            </a:graphic>
          </wp:inline>
        </w:drawing>
      </w:r>
      <w:r w:rsidRPr="004D5ACE" w:rsidDel="00CB6ECF">
        <w:t xml:space="preserve"> </w:t>
      </w:r>
    </w:p>
    <w:p w14:paraId="608FE1AF" w14:textId="77777777" w:rsidR="00AF06F2" w:rsidRPr="00AE599E" w:rsidRDefault="00AF06F2" w:rsidP="00AF06F2">
      <w:pPr>
        <w:pStyle w:val="Source"/>
      </w:pPr>
      <w:r w:rsidRPr="00446612">
        <w:t>Note: Departmental appropriation splits and totals are indicative estimates and may change in the course of the budget year as government priorities change.</w:t>
      </w:r>
      <w:bookmarkStart w:id="276" w:name="_Toc190682315"/>
      <w:bookmarkStart w:id="277" w:name="_Toc190682532"/>
      <w:bookmarkEnd w:id="257"/>
      <w:bookmarkEnd w:id="258"/>
    </w:p>
    <w:p w14:paraId="0AD1D7FC" w14:textId="77777777" w:rsidR="00AF06F2" w:rsidRPr="00F71634" w:rsidRDefault="00AF06F2" w:rsidP="00AF06F2">
      <w:pPr>
        <w:pStyle w:val="TableHeading"/>
      </w:pPr>
      <w:r>
        <w:rPr>
          <w:highlight w:val="yellow"/>
          <w:lang w:val="en-US"/>
        </w:rPr>
        <w:br w:type="page"/>
      </w:r>
      <w:r>
        <w:lastRenderedPageBreak/>
        <w:t>Table 2.1.2</w:t>
      </w:r>
      <w:r w:rsidRPr="00F71634">
        <w:t>: Pe</w:t>
      </w:r>
      <w:r>
        <w:t>rformance criteria for Outcome 1</w:t>
      </w:r>
    </w:p>
    <w:p w14:paraId="2F57971E" w14:textId="77777777" w:rsidR="00AF06F2" w:rsidRPr="00F71634" w:rsidRDefault="00AF06F2" w:rsidP="00AF06F2">
      <w:r w:rsidRPr="00B166C6">
        <w:t>Table 2.</w:t>
      </w:r>
      <w:r>
        <w:t>1.2</w:t>
      </w:r>
      <w:r w:rsidRPr="00B166C6">
        <w:t xml:space="preserve"> below details the performance criteria for each p</w:t>
      </w:r>
      <w:r>
        <w:t>rogram associated with Outcome 1</w:t>
      </w:r>
      <w:r w:rsidRPr="00B166C6">
        <w:t>. It also summarises how each program is delivered and where 201</w:t>
      </w:r>
      <w:r>
        <w:t>9</w:t>
      </w:r>
      <w:r w:rsidRPr="00B166C6">
        <w:t>-</w:t>
      </w:r>
      <w:r>
        <w:t>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AF06F2" w:rsidRPr="00F71634" w14:paraId="0392C227" w14:textId="77777777" w:rsidTr="00C52BBB">
        <w:trPr>
          <w:tblHeader/>
        </w:trPr>
        <w:tc>
          <w:tcPr>
            <w:tcW w:w="7741" w:type="dxa"/>
            <w:gridSpan w:val="3"/>
            <w:shd w:val="clear" w:color="auto" w:fill="F2F2F2"/>
          </w:tcPr>
          <w:p w14:paraId="4E4D390F" w14:textId="77777777" w:rsidR="00AF06F2" w:rsidRPr="006906E4" w:rsidRDefault="00AF06F2" w:rsidP="00C52BBB">
            <w:pPr>
              <w:pStyle w:val="TableColumnHeadingLeft"/>
            </w:pPr>
            <w:r w:rsidRPr="006906E4">
              <w:t xml:space="preserve">Outcome </w:t>
            </w:r>
            <w:r>
              <w:t>1</w:t>
            </w:r>
            <w:r w:rsidRPr="006906E4">
              <w:t xml:space="preserve"> – </w:t>
            </w:r>
            <w:r>
              <w:t>Improved access to education employment, health and other services for Aboriginal and Torres Strait Islander people travelling or relocating through the operation of temporary hostel accommodation services.</w:t>
            </w:r>
          </w:p>
        </w:tc>
      </w:tr>
      <w:tr w:rsidR="00AF06F2" w:rsidRPr="00F71634" w14:paraId="190C24B1" w14:textId="77777777" w:rsidTr="00C52BBB">
        <w:trPr>
          <w:tblHeader/>
        </w:trPr>
        <w:tc>
          <w:tcPr>
            <w:tcW w:w="7741" w:type="dxa"/>
            <w:gridSpan w:val="3"/>
            <w:shd w:val="clear" w:color="auto" w:fill="F2F2F2"/>
          </w:tcPr>
          <w:p w14:paraId="302F1382" w14:textId="77777777" w:rsidR="00AF06F2" w:rsidRPr="006906E4" w:rsidRDefault="00AF06F2" w:rsidP="00C52BBB">
            <w:pPr>
              <w:tabs>
                <w:tab w:val="left" w:pos="709"/>
              </w:tabs>
              <w:spacing w:before="60" w:after="60" w:line="240" w:lineRule="auto"/>
              <w:jc w:val="left"/>
              <w:rPr>
                <w:rFonts w:ascii="Arial" w:hAnsi="Arial" w:cs="Arial"/>
                <w:sz w:val="16"/>
                <w:szCs w:val="16"/>
              </w:rPr>
            </w:pPr>
            <w:r>
              <w:rPr>
                <w:rFonts w:ascii="Arial" w:hAnsi="Arial" w:cs="Arial"/>
                <w:b/>
                <w:sz w:val="16"/>
                <w:szCs w:val="16"/>
              </w:rPr>
              <w:t>Program 1</w:t>
            </w:r>
            <w:r w:rsidRPr="006906E4">
              <w:rPr>
                <w:rFonts w:ascii="Arial" w:hAnsi="Arial" w:cs="Arial"/>
                <w:b/>
                <w:sz w:val="16"/>
                <w:szCs w:val="16"/>
              </w:rPr>
              <w:t>.1</w:t>
            </w:r>
            <w:r w:rsidRPr="006906E4">
              <w:rPr>
                <w:rFonts w:ascii="Arial" w:hAnsi="Arial" w:cs="Arial"/>
                <w:sz w:val="16"/>
                <w:szCs w:val="16"/>
              </w:rPr>
              <w:t xml:space="preserve"> – </w:t>
            </w:r>
            <w:r>
              <w:rPr>
                <w:rFonts w:ascii="Arial" w:hAnsi="Arial" w:cs="Arial"/>
                <w:sz w:val="16"/>
                <w:szCs w:val="16"/>
              </w:rPr>
              <w:t>The objective of this program is to provide temporary accommodation for Indigenous Australians who must live away from home to access services and economic opportunities.</w:t>
            </w:r>
          </w:p>
        </w:tc>
      </w:tr>
      <w:tr w:rsidR="00AF06F2" w:rsidRPr="00F71634" w14:paraId="2B58F0AC" w14:textId="77777777" w:rsidTr="00C52BBB">
        <w:tc>
          <w:tcPr>
            <w:tcW w:w="1701" w:type="dxa"/>
            <w:tcBorders>
              <w:bottom w:val="double" w:sz="4" w:space="0" w:color="auto"/>
            </w:tcBorders>
          </w:tcPr>
          <w:p w14:paraId="01E85234" w14:textId="77777777" w:rsidR="00AF06F2" w:rsidRPr="00AF4584" w:rsidRDefault="00AF06F2" w:rsidP="00C52BBB">
            <w:pPr>
              <w:tabs>
                <w:tab w:val="left" w:pos="709"/>
              </w:tabs>
              <w:spacing w:before="60" w:after="60" w:line="240" w:lineRule="auto"/>
              <w:jc w:val="left"/>
              <w:rPr>
                <w:rFonts w:ascii="Arial" w:hAnsi="Arial" w:cs="Arial"/>
                <w:b/>
                <w:sz w:val="16"/>
                <w:szCs w:val="16"/>
              </w:rPr>
            </w:pPr>
            <w:r w:rsidRPr="00AF4584">
              <w:rPr>
                <w:rFonts w:ascii="Arial" w:hAnsi="Arial" w:cs="Arial"/>
                <w:b/>
                <w:sz w:val="16"/>
                <w:szCs w:val="16"/>
              </w:rPr>
              <w:t>Delivery</w:t>
            </w:r>
          </w:p>
        </w:tc>
        <w:tc>
          <w:tcPr>
            <w:tcW w:w="6040" w:type="dxa"/>
            <w:gridSpan w:val="2"/>
            <w:tcBorders>
              <w:bottom w:val="double" w:sz="4" w:space="0" w:color="auto"/>
            </w:tcBorders>
          </w:tcPr>
          <w:p w14:paraId="48A63556" w14:textId="77777777" w:rsidR="00AF06F2" w:rsidRPr="001B477A" w:rsidRDefault="00AF06F2" w:rsidP="00C52BBB">
            <w:pPr>
              <w:tabs>
                <w:tab w:val="left" w:pos="709"/>
              </w:tabs>
              <w:spacing w:before="60" w:after="60" w:line="240" w:lineRule="auto"/>
              <w:jc w:val="left"/>
              <w:rPr>
                <w:rFonts w:ascii="Arial" w:hAnsi="Arial" w:cs="Arial"/>
                <w:i/>
                <w:sz w:val="16"/>
                <w:szCs w:val="16"/>
              </w:rPr>
            </w:pPr>
            <w:r w:rsidRPr="00AF4584">
              <w:rPr>
                <w:rFonts w:ascii="Arial" w:hAnsi="Arial" w:cs="Arial"/>
                <w:sz w:val="16"/>
                <w:szCs w:val="16"/>
              </w:rPr>
              <w:t>Deliver a network of accommodation services across Australia that provide special purpose accommodation for Aboriginal and Torres Straits Islander people.</w:t>
            </w:r>
          </w:p>
        </w:tc>
      </w:tr>
      <w:tr w:rsidR="00AF06F2" w:rsidRPr="00F71634" w14:paraId="752AFA3A" w14:textId="77777777" w:rsidTr="00C52BBB">
        <w:tc>
          <w:tcPr>
            <w:tcW w:w="7741" w:type="dxa"/>
            <w:gridSpan w:val="3"/>
            <w:tcBorders>
              <w:top w:val="double" w:sz="4" w:space="0" w:color="auto"/>
              <w:bottom w:val="double" w:sz="4" w:space="0" w:color="auto"/>
            </w:tcBorders>
          </w:tcPr>
          <w:p w14:paraId="0E15CB75" w14:textId="77777777" w:rsidR="00AF06F2" w:rsidRPr="00AF4584" w:rsidRDefault="00AF06F2" w:rsidP="00C52BBB">
            <w:pPr>
              <w:tabs>
                <w:tab w:val="left" w:pos="709"/>
              </w:tabs>
              <w:spacing w:before="60" w:after="60" w:line="240" w:lineRule="auto"/>
              <w:jc w:val="left"/>
              <w:rPr>
                <w:rFonts w:ascii="Arial" w:hAnsi="Arial" w:cs="Arial"/>
                <w:b/>
                <w:sz w:val="16"/>
                <w:szCs w:val="16"/>
              </w:rPr>
            </w:pPr>
            <w:r w:rsidRPr="00AF4584">
              <w:rPr>
                <w:rFonts w:ascii="Arial" w:hAnsi="Arial" w:cs="Arial"/>
                <w:b/>
                <w:sz w:val="16"/>
                <w:szCs w:val="16"/>
              </w:rPr>
              <w:t>Performance information</w:t>
            </w:r>
          </w:p>
        </w:tc>
      </w:tr>
      <w:tr w:rsidR="00AF06F2" w:rsidRPr="00F71634" w14:paraId="35FDC8ED" w14:textId="77777777" w:rsidTr="00C52BBB">
        <w:tc>
          <w:tcPr>
            <w:tcW w:w="1701" w:type="dxa"/>
            <w:tcBorders>
              <w:top w:val="double" w:sz="4" w:space="0" w:color="auto"/>
              <w:bottom w:val="single" w:sz="4" w:space="0" w:color="auto"/>
              <w:right w:val="single" w:sz="4" w:space="0" w:color="auto"/>
            </w:tcBorders>
          </w:tcPr>
          <w:p w14:paraId="0CCE8227" w14:textId="77777777" w:rsidR="00AF06F2" w:rsidRPr="006906E4" w:rsidRDefault="00AF06F2"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963C80A" w14:textId="77777777" w:rsidR="00AF06F2" w:rsidRPr="006906E4" w:rsidRDefault="00AF06F2"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33FE187A" w14:textId="77777777" w:rsidR="00AF06F2" w:rsidRPr="006906E4" w:rsidRDefault="00AF06F2"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AF06F2" w:rsidRPr="00F71634" w14:paraId="14786A4E" w14:textId="77777777" w:rsidTr="00C52BBB">
        <w:trPr>
          <w:trHeight w:val="60"/>
        </w:trPr>
        <w:tc>
          <w:tcPr>
            <w:tcW w:w="1701" w:type="dxa"/>
            <w:tcBorders>
              <w:top w:val="single" w:sz="4" w:space="0" w:color="auto"/>
              <w:bottom w:val="dotted" w:sz="4" w:space="0" w:color="auto"/>
              <w:right w:val="single" w:sz="4" w:space="0" w:color="auto"/>
            </w:tcBorders>
          </w:tcPr>
          <w:p w14:paraId="6412064F" w14:textId="77777777" w:rsidR="00AF06F2" w:rsidRPr="006906E4" w:rsidRDefault="00AF06F2"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2288F937" w14:textId="77777777" w:rsidR="00AF06F2" w:rsidRPr="00F87E01" w:rsidRDefault="00AF06F2" w:rsidP="00C52BBB">
            <w:pPr>
              <w:tabs>
                <w:tab w:val="left" w:pos="709"/>
              </w:tabs>
              <w:spacing w:before="60" w:after="60" w:line="240" w:lineRule="auto"/>
              <w:jc w:val="left"/>
              <w:rPr>
                <w:rFonts w:ascii="Arial" w:hAnsi="Arial" w:cs="Arial"/>
                <w:i/>
                <w:sz w:val="16"/>
                <w:szCs w:val="16"/>
              </w:rPr>
            </w:pPr>
            <w:r w:rsidRPr="00F87E01">
              <w:rPr>
                <w:rFonts w:ascii="Arial" w:hAnsi="Arial" w:cs="Arial"/>
                <w:sz w:val="16"/>
                <w:szCs w:val="16"/>
              </w:rPr>
              <w:t>Occupancy level as a percentage of resident bed nights available per annum.</w:t>
            </w:r>
          </w:p>
        </w:tc>
        <w:tc>
          <w:tcPr>
            <w:tcW w:w="2565" w:type="dxa"/>
            <w:tcBorders>
              <w:top w:val="single" w:sz="4" w:space="0" w:color="auto"/>
              <w:left w:val="single" w:sz="4" w:space="0" w:color="auto"/>
              <w:bottom w:val="dotted" w:sz="4" w:space="0" w:color="auto"/>
            </w:tcBorders>
          </w:tcPr>
          <w:p w14:paraId="7BCD77C3" w14:textId="77777777" w:rsidR="00AF06F2" w:rsidRPr="00F87E01" w:rsidRDefault="00AF06F2" w:rsidP="00C52BBB">
            <w:pPr>
              <w:tabs>
                <w:tab w:val="left" w:pos="709"/>
              </w:tabs>
              <w:spacing w:before="60" w:after="60" w:line="240" w:lineRule="auto"/>
              <w:jc w:val="left"/>
              <w:rPr>
                <w:rFonts w:ascii="Arial" w:hAnsi="Arial" w:cs="Arial"/>
                <w:sz w:val="16"/>
                <w:szCs w:val="16"/>
              </w:rPr>
            </w:pPr>
            <w:r w:rsidRPr="00F87E01">
              <w:rPr>
                <w:rFonts w:ascii="Arial" w:hAnsi="Arial" w:cs="Arial"/>
                <w:sz w:val="16"/>
                <w:szCs w:val="16"/>
              </w:rPr>
              <w:t>70%</w:t>
            </w:r>
          </w:p>
        </w:tc>
      </w:tr>
      <w:tr w:rsidR="00AF06F2" w:rsidRPr="00F71634" w14:paraId="01DA6AEA" w14:textId="77777777" w:rsidTr="00C52BBB">
        <w:tc>
          <w:tcPr>
            <w:tcW w:w="1701" w:type="dxa"/>
            <w:tcBorders>
              <w:top w:val="dotted" w:sz="4" w:space="0" w:color="auto"/>
              <w:bottom w:val="dotted" w:sz="4" w:space="0" w:color="auto"/>
              <w:right w:val="single" w:sz="4" w:space="0" w:color="auto"/>
            </w:tcBorders>
          </w:tcPr>
          <w:p w14:paraId="6A92EC8E" w14:textId="77777777" w:rsidR="00AF06F2" w:rsidRPr="006906E4" w:rsidRDefault="00AF06F2"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2189E299" w14:textId="77777777" w:rsidR="00AF06F2" w:rsidRPr="00F87E01" w:rsidRDefault="00AF06F2" w:rsidP="00C52BBB">
            <w:pPr>
              <w:tabs>
                <w:tab w:val="left" w:pos="709"/>
              </w:tabs>
              <w:spacing w:before="60" w:after="60" w:line="240" w:lineRule="auto"/>
              <w:jc w:val="left"/>
              <w:rPr>
                <w:rFonts w:ascii="Arial" w:hAnsi="Arial" w:cs="Arial"/>
                <w:i/>
                <w:sz w:val="16"/>
                <w:szCs w:val="16"/>
              </w:rPr>
            </w:pPr>
            <w:r w:rsidRPr="00F87E01">
              <w:rPr>
                <w:rFonts w:ascii="Arial" w:hAnsi="Arial" w:cs="Arial"/>
                <w:sz w:val="16"/>
                <w:szCs w:val="16"/>
              </w:rPr>
              <w:t>Occupancy level as a percentage of resident bed nights available per annum.</w:t>
            </w:r>
          </w:p>
        </w:tc>
        <w:tc>
          <w:tcPr>
            <w:tcW w:w="2565" w:type="dxa"/>
            <w:tcBorders>
              <w:top w:val="dotted" w:sz="4" w:space="0" w:color="auto"/>
              <w:left w:val="single" w:sz="4" w:space="0" w:color="auto"/>
              <w:bottom w:val="dotted" w:sz="4" w:space="0" w:color="auto"/>
            </w:tcBorders>
          </w:tcPr>
          <w:p w14:paraId="41C6C759" w14:textId="77777777" w:rsidR="00AF06F2" w:rsidRPr="00F87E01" w:rsidRDefault="00AF06F2" w:rsidP="00C52BBB">
            <w:pPr>
              <w:tabs>
                <w:tab w:val="left" w:pos="709"/>
              </w:tabs>
              <w:spacing w:before="60" w:after="60" w:line="240" w:lineRule="auto"/>
              <w:jc w:val="left"/>
              <w:rPr>
                <w:rFonts w:ascii="Arial" w:hAnsi="Arial" w:cs="Arial"/>
                <w:sz w:val="16"/>
                <w:szCs w:val="16"/>
              </w:rPr>
            </w:pPr>
            <w:r w:rsidRPr="00F87E01">
              <w:rPr>
                <w:rFonts w:ascii="Arial" w:hAnsi="Arial" w:cs="Arial"/>
                <w:sz w:val="16"/>
                <w:szCs w:val="16"/>
              </w:rPr>
              <w:t>70%</w:t>
            </w:r>
          </w:p>
        </w:tc>
      </w:tr>
      <w:tr w:rsidR="00AF06F2" w:rsidRPr="00F71634" w14:paraId="0BDD7AD9" w14:textId="77777777" w:rsidTr="00C52BBB">
        <w:tc>
          <w:tcPr>
            <w:tcW w:w="1701" w:type="dxa"/>
            <w:tcBorders>
              <w:top w:val="dotted" w:sz="4" w:space="0" w:color="auto"/>
              <w:right w:val="single" w:sz="4" w:space="0" w:color="auto"/>
            </w:tcBorders>
          </w:tcPr>
          <w:p w14:paraId="334454B9" w14:textId="77777777" w:rsidR="00AF06F2" w:rsidRPr="006906E4" w:rsidRDefault="00AF06F2"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5F72FC26" w14:textId="77777777" w:rsidR="00AF06F2" w:rsidRPr="00F87E01" w:rsidRDefault="00AF06F2" w:rsidP="00C52BBB">
            <w:pPr>
              <w:tabs>
                <w:tab w:val="left" w:pos="709"/>
              </w:tabs>
              <w:spacing w:before="60" w:after="60" w:line="240" w:lineRule="auto"/>
              <w:jc w:val="left"/>
              <w:rPr>
                <w:rFonts w:ascii="Arial" w:hAnsi="Arial" w:cs="Arial"/>
                <w:sz w:val="16"/>
                <w:szCs w:val="16"/>
              </w:rPr>
            </w:pPr>
            <w:r w:rsidRPr="00F87E01">
              <w:rPr>
                <w:rFonts w:ascii="Arial" w:hAnsi="Arial" w:cs="Arial"/>
                <w:sz w:val="16"/>
                <w:szCs w:val="16"/>
              </w:rPr>
              <w:t>As per 2019-20</w:t>
            </w:r>
          </w:p>
        </w:tc>
        <w:tc>
          <w:tcPr>
            <w:tcW w:w="2565" w:type="dxa"/>
            <w:tcBorders>
              <w:top w:val="dotted" w:sz="4" w:space="0" w:color="auto"/>
              <w:left w:val="single" w:sz="4" w:space="0" w:color="auto"/>
            </w:tcBorders>
          </w:tcPr>
          <w:p w14:paraId="59401E76" w14:textId="77777777" w:rsidR="00AF06F2" w:rsidRPr="00F87E01" w:rsidRDefault="00AF06F2" w:rsidP="00C52BBB">
            <w:pPr>
              <w:tabs>
                <w:tab w:val="left" w:pos="709"/>
              </w:tabs>
              <w:spacing w:before="60" w:after="60" w:line="240" w:lineRule="auto"/>
              <w:jc w:val="left"/>
              <w:rPr>
                <w:rFonts w:ascii="Arial" w:hAnsi="Arial" w:cs="Arial"/>
                <w:sz w:val="16"/>
                <w:szCs w:val="16"/>
              </w:rPr>
            </w:pPr>
            <w:r w:rsidRPr="00F87E01">
              <w:rPr>
                <w:rFonts w:ascii="Arial" w:hAnsi="Arial" w:cs="Arial"/>
                <w:sz w:val="16"/>
                <w:szCs w:val="16"/>
              </w:rPr>
              <w:t>A</w:t>
            </w:r>
            <w:r>
              <w:rPr>
                <w:rFonts w:ascii="Arial" w:hAnsi="Arial" w:cs="Arial"/>
                <w:sz w:val="16"/>
                <w:szCs w:val="16"/>
              </w:rPr>
              <w:t>s per 2019-20</w:t>
            </w:r>
          </w:p>
        </w:tc>
      </w:tr>
      <w:tr w:rsidR="00AF06F2" w:rsidRPr="00F71634" w14:paraId="61778DFB" w14:textId="77777777" w:rsidTr="00C52BBB">
        <w:tc>
          <w:tcPr>
            <w:tcW w:w="1701" w:type="dxa"/>
          </w:tcPr>
          <w:p w14:paraId="4ABE927A" w14:textId="77777777" w:rsidR="00AF06F2" w:rsidRPr="006906E4" w:rsidRDefault="00AF06F2"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r>
              <w:rPr>
                <w:rFonts w:ascii="Arial" w:hAnsi="Arial" w:cs="Arial"/>
                <w:sz w:val="16"/>
                <w:szCs w:val="16"/>
              </w:rPr>
              <w:t>(a</w:t>
            </w:r>
            <w:r w:rsidRPr="006906E4">
              <w:rPr>
                <w:rFonts w:ascii="Arial" w:hAnsi="Arial" w:cs="Arial"/>
                <w:sz w:val="16"/>
                <w:szCs w:val="16"/>
              </w:rPr>
              <w:t>)</w:t>
            </w:r>
          </w:p>
        </w:tc>
        <w:tc>
          <w:tcPr>
            <w:tcW w:w="6040" w:type="dxa"/>
            <w:gridSpan w:val="2"/>
          </w:tcPr>
          <w:p w14:paraId="0C061C47" w14:textId="5C1814C0" w:rsidR="00AF06F2" w:rsidRPr="00F87E01" w:rsidRDefault="00AF06F2" w:rsidP="0071066E">
            <w:pPr>
              <w:tabs>
                <w:tab w:val="left" w:pos="709"/>
              </w:tabs>
              <w:spacing w:before="60" w:after="60" w:line="240" w:lineRule="auto"/>
              <w:jc w:val="left"/>
              <w:rPr>
                <w:rFonts w:ascii="Arial" w:hAnsi="Arial" w:cs="Arial"/>
                <w:i/>
                <w:sz w:val="16"/>
                <w:szCs w:val="16"/>
              </w:rPr>
            </w:pPr>
            <w:r w:rsidRPr="00F87E01">
              <w:rPr>
                <w:rFonts w:ascii="Arial" w:hAnsi="Arial" w:cs="Arial"/>
                <w:sz w:val="16"/>
                <w:szCs w:val="16"/>
              </w:rPr>
              <w:t>To provide culturally safe, fit-for-purpose, affordable accommodation for Indigenous Australians who need to be away from home to access employment opportunities</w:t>
            </w:r>
            <w:r w:rsidR="0071066E">
              <w:rPr>
                <w:rFonts w:ascii="Arial" w:hAnsi="Arial" w:cs="Arial"/>
                <w:sz w:val="16"/>
                <w:szCs w:val="16"/>
              </w:rPr>
              <w:t>,</w:t>
            </w:r>
            <w:r w:rsidRPr="00F87E01">
              <w:rPr>
                <w:rFonts w:ascii="Arial" w:hAnsi="Arial" w:cs="Arial"/>
                <w:sz w:val="16"/>
                <w:szCs w:val="16"/>
              </w:rPr>
              <w:t xml:space="preserve"> and health, education and other services.</w:t>
            </w:r>
          </w:p>
        </w:tc>
      </w:tr>
    </w:tbl>
    <w:p w14:paraId="428ECD3F" w14:textId="77777777" w:rsidR="00AF06F2" w:rsidRPr="006F2B45" w:rsidRDefault="00AF06F2" w:rsidP="00AF06F2">
      <w:pPr>
        <w:pStyle w:val="ChartandTableFootnote"/>
        <w:tabs>
          <w:tab w:val="clear" w:pos="284"/>
          <w:tab w:val="left" w:pos="1134"/>
        </w:tabs>
        <w:ind w:left="142"/>
        <w:rPr>
          <w:color w:val="auto"/>
        </w:rPr>
      </w:pPr>
      <w:r w:rsidRPr="00E624F3">
        <w:rPr>
          <w:color w:val="auto"/>
        </w:rPr>
        <w:t>(a</w:t>
      </w:r>
      <w:r>
        <w:rPr>
          <w:color w:val="auto"/>
        </w:rPr>
        <w:t xml:space="preserve">) </w:t>
      </w:r>
      <w:r w:rsidRPr="006F2B45">
        <w:rPr>
          <w:color w:val="auto"/>
        </w:rPr>
        <w:t>Refers to updated purpose that will be reflected in the 201</w:t>
      </w:r>
      <w:r>
        <w:rPr>
          <w:color w:val="auto"/>
          <w:lang w:val="en-AU"/>
        </w:rPr>
        <w:t>8</w:t>
      </w:r>
      <w:r w:rsidRPr="006F2B45">
        <w:rPr>
          <w:color w:val="auto"/>
        </w:rPr>
        <w:t>-202</w:t>
      </w:r>
      <w:r>
        <w:rPr>
          <w:color w:val="auto"/>
          <w:lang w:val="en-AU"/>
        </w:rPr>
        <w:t>2</w:t>
      </w:r>
      <w:r w:rsidRPr="006F2B45">
        <w:rPr>
          <w:color w:val="auto"/>
        </w:rPr>
        <w:t xml:space="preserve"> Corporate Plan</w:t>
      </w:r>
      <w:r>
        <w:rPr>
          <w:color w:val="auto"/>
          <w:lang w:val="en-AU"/>
        </w:rPr>
        <w:t>.</w:t>
      </w:r>
    </w:p>
    <w:bookmarkEnd w:id="276"/>
    <w:bookmarkEnd w:id="277"/>
    <w:p w14:paraId="7B64B569" w14:textId="77777777" w:rsidR="00AF06F2" w:rsidRPr="00AD42E2" w:rsidRDefault="00AF06F2" w:rsidP="00AF06F2">
      <w:pPr>
        <w:pStyle w:val="Heading2"/>
      </w:pPr>
      <w:r w:rsidRPr="00C3303C">
        <w:rPr>
          <w:rFonts w:ascii="Book Antiqua" w:hAnsi="Book Antiqua"/>
          <w:i/>
          <w:color w:val="FF0000"/>
          <w:sz w:val="20"/>
        </w:rPr>
        <w:br w:type="page"/>
      </w:r>
      <w:bookmarkStart w:id="278" w:name="_Toc444523516"/>
      <w:bookmarkStart w:id="279" w:name="_Toc2177076"/>
      <w:bookmarkStart w:id="280" w:name="_Toc2933046"/>
      <w:bookmarkStart w:id="281" w:name="_Toc4399933"/>
      <w:bookmarkStart w:id="282" w:name="_Toc4407834"/>
      <w:bookmarkStart w:id="283" w:name="_Toc4408020"/>
      <w:bookmarkStart w:id="284" w:name="_Toc4578029"/>
      <w:bookmarkStart w:id="285" w:name="_Toc4578179"/>
      <w:bookmarkStart w:id="286" w:name="_Toc4578241"/>
      <w:r w:rsidRPr="00AD42E2">
        <w:lastRenderedPageBreak/>
        <w:t>Section 3: Budgeted financial statements</w:t>
      </w:r>
      <w:bookmarkEnd w:id="278"/>
      <w:bookmarkEnd w:id="279"/>
      <w:bookmarkEnd w:id="280"/>
      <w:bookmarkEnd w:id="281"/>
      <w:bookmarkEnd w:id="282"/>
      <w:bookmarkEnd w:id="283"/>
      <w:bookmarkEnd w:id="284"/>
      <w:bookmarkEnd w:id="285"/>
      <w:bookmarkEnd w:id="286"/>
    </w:p>
    <w:p w14:paraId="619080F1" w14:textId="77777777" w:rsidR="00AF06F2" w:rsidRDefault="00AF06F2" w:rsidP="00AF06F2">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14:paraId="7FAF8ADE" w14:textId="77777777" w:rsidR="00AF06F2" w:rsidRDefault="00AF06F2" w:rsidP="00AF06F2">
      <w:pPr>
        <w:pStyle w:val="Heading3"/>
      </w:pPr>
      <w:bookmarkStart w:id="287" w:name="_Toc190682317"/>
      <w:bookmarkStart w:id="288" w:name="_Toc444523517"/>
      <w:bookmarkStart w:id="289" w:name="_Toc2177077"/>
      <w:bookmarkStart w:id="290" w:name="_Toc2933047"/>
      <w:bookmarkStart w:id="291" w:name="_Toc4399934"/>
      <w:bookmarkStart w:id="292" w:name="_Toc4407835"/>
      <w:bookmarkStart w:id="293" w:name="_Toc4408021"/>
      <w:bookmarkStart w:id="294" w:name="_Toc4578030"/>
      <w:bookmarkStart w:id="295" w:name="_Toc4578180"/>
      <w:bookmarkStart w:id="296" w:name="_Toc4578242"/>
      <w:r>
        <w:t>3.1</w:t>
      </w:r>
      <w:r>
        <w:tab/>
        <w:t>Budgeted financial statements</w:t>
      </w:r>
      <w:bookmarkEnd w:id="287"/>
      <w:bookmarkEnd w:id="288"/>
      <w:bookmarkEnd w:id="289"/>
      <w:bookmarkEnd w:id="290"/>
      <w:bookmarkEnd w:id="291"/>
      <w:bookmarkEnd w:id="292"/>
      <w:bookmarkEnd w:id="293"/>
      <w:bookmarkEnd w:id="294"/>
      <w:bookmarkEnd w:id="295"/>
      <w:bookmarkEnd w:id="296"/>
    </w:p>
    <w:p w14:paraId="0C6F6761" w14:textId="77777777" w:rsidR="00AF06F2" w:rsidRPr="001B477A" w:rsidRDefault="00AF06F2" w:rsidP="00AF06F2">
      <w:pPr>
        <w:rPr>
          <w:rFonts w:cs="Arial"/>
        </w:rPr>
      </w:pPr>
      <w:r w:rsidRPr="001B477A">
        <w:rPr>
          <w:rFonts w:ascii="Arial" w:hAnsi="Arial" w:cs="Arial"/>
          <w:b/>
          <w:sz w:val="22"/>
        </w:rPr>
        <w:t>3.1.1</w:t>
      </w:r>
      <w:r w:rsidRPr="001B477A">
        <w:rPr>
          <w:rFonts w:ascii="Arial" w:hAnsi="Arial" w:cs="Arial"/>
          <w:b/>
          <w:sz w:val="22"/>
        </w:rPr>
        <w:tab/>
        <w:t>Explanatory notes and analysis of budgeted financial statements</w:t>
      </w:r>
    </w:p>
    <w:p w14:paraId="28DDAA1D" w14:textId="77777777" w:rsidR="00AF06F2" w:rsidRDefault="00AF06F2" w:rsidP="00AF06F2">
      <w:pPr>
        <w:pStyle w:val="ExampleText0"/>
        <w:spacing w:after="160"/>
        <w:rPr>
          <w:color w:val="auto"/>
        </w:rPr>
      </w:pPr>
      <w:r w:rsidRPr="006E492F">
        <w:rPr>
          <w:color w:val="auto"/>
        </w:rPr>
        <w:t>Comprehensive Income Statement</w:t>
      </w:r>
    </w:p>
    <w:p w14:paraId="5AD3E503" w14:textId="77777777" w:rsidR="00AF06F2" w:rsidRDefault="00AF06F2" w:rsidP="00AF06F2">
      <w:pPr>
        <w:pStyle w:val="ExampleText0"/>
        <w:spacing w:after="160"/>
        <w:rPr>
          <w:i w:val="0"/>
          <w:color w:val="auto"/>
        </w:rPr>
      </w:pPr>
      <w:r>
        <w:rPr>
          <w:i w:val="0"/>
          <w:color w:val="auto"/>
        </w:rPr>
        <w:t>The increase in employee benefits in 2019-20 and out years from 2018-19 is in line with AHL’s estimated Average staffing level increase from 355 to 386.</w:t>
      </w:r>
    </w:p>
    <w:p w14:paraId="0E059310" w14:textId="6302B50F" w:rsidR="00AF06F2" w:rsidRDefault="00B75BF6" w:rsidP="00AF06F2">
      <w:pPr>
        <w:pStyle w:val="ExampleText0"/>
        <w:spacing w:after="160"/>
        <w:rPr>
          <w:i w:val="0"/>
          <w:color w:val="auto"/>
        </w:rPr>
      </w:pPr>
      <w:r>
        <w:rPr>
          <w:i w:val="0"/>
          <w:color w:val="auto"/>
        </w:rPr>
        <w:t>AHL</w:t>
      </w:r>
      <w:r w:rsidR="00AF06F2">
        <w:rPr>
          <w:i w:val="0"/>
          <w:color w:val="auto"/>
        </w:rPr>
        <w:t xml:space="preserve"> is forecasting a technical operating loss for 2018-19 to 2020-21 due to timing differences with recognition of grant funding and associated payments and an increase in depreciation expense following building revaluations in 2017-18. </w:t>
      </w:r>
    </w:p>
    <w:p w14:paraId="06E780AB" w14:textId="77777777" w:rsidR="00AF06F2" w:rsidRDefault="00AF06F2" w:rsidP="00AF06F2">
      <w:pPr>
        <w:pStyle w:val="ExampleText0"/>
        <w:spacing w:after="160"/>
        <w:rPr>
          <w:color w:val="auto"/>
        </w:rPr>
      </w:pPr>
      <w:r w:rsidRPr="006E492F">
        <w:rPr>
          <w:color w:val="auto"/>
        </w:rPr>
        <w:t>Budgeted Departmental Balance Sheet</w:t>
      </w:r>
    </w:p>
    <w:p w14:paraId="7A3FC7E8" w14:textId="77777777" w:rsidR="00AF06F2" w:rsidRDefault="00AF06F2" w:rsidP="00AF06F2">
      <w:pPr>
        <w:pStyle w:val="ExampleText0"/>
        <w:spacing w:after="160"/>
        <w:rPr>
          <w:i w:val="0"/>
          <w:color w:val="auto"/>
        </w:rPr>
      </w:pPr>
      <w:r>
        <w:rPr>
          <w:i w:val="0"/>
          <w:color w:val="auto"/>
        </w:rPr>
        <w:t>The increase in land and buildings in 2020-21 and 2021-22 is due to forecast investment in new hostels so as to increase AHL’s hostel network footprint.</w:t>
      </w:r>
    </w:p>
    <w:p w14:paraId="7BE4FA6D" w14:textId="77777777" w:rsidR="00AF06F2" w:rsidRPr="006E492F" w:rsidRDefault="00AF06F2" w:rsidP="00AF06F2">
      <w:pPr>
        <w:pStyle w:val="ExampleText0"/>
        <w:spacing w:after="160"/>
        <w:rPr>
          <w:i w:val="0"/>
          <w:color w:val="auto"/>
        </w:rPr>
      </w:pPr>
      <w:r>
        <w:rPr>
          <w:i w:val="0"/>
          <w:color w:val="auto"/>
        </w:rPr>
        <w:t>The increase in employee provisions in 2019-20 and the forward years is mainly due to the accumulation of AHL employees’ long service leave provision.</w:t>
      </w:r>
    </w:p>
    <w:p w14:paraId="1A681E36" w14:textId="77777777" w:rsidR="00AF06F2" w:rsidRDefault="00AF06F2" w:rsidP="00AF06F2">
      <w:pPr>
        <w:pStyle w:val="Heading3"/>
      </w:pPr>
      <w:r>
        <w:br w:type="page"/>
      </w:r>
      <w:bookmarkStart w:id="297" w:name="_Toc444523518"/>
      <w:bookmarkStart w:id="298" w:name="_Toc2177078"/>
      <w:bookmarkStart w:id="299" w:name="_Toc2933048"/>
      <w:bookmarkStart w:id="300" w:name="_Toc4399935"/>
      <w:bookmarkStart w:id="301" w:name="_Toc4407836"/>
      <w:bookmarkStart w:id="302" w:name="_Toc4408022"/>
      <w:bookmarkStart w:id="303" w:name="_Toc4578031"/>
      <w:bookmarkStart w:id="304" w:name="_Toc4578181"/>
      <w:bookmarkStart w:id="305" w:name="_Toc4578243"/>
      <w:r>
        <w:lastRenderedPageBreak/>
        <w:t>3.2.</w:t>
      </w:r>
      <w:r>
        <w:tab/>
        <w:t>Budgeted financial statements tables</w:t>
      </w:r>
      <w:bookmarkEnd w:id="297"/>
      <w:bookmarkEnd w:id="298"/>
      <w:bookmarkEnd w:id="299"/>
      <w:bookmarkEnd w:id="300"/>
      <w:bookmarkEnd w:id="301"/>
      <w:bookmarkEnd w:id="302"/>
      <w:bookmarkEnd w:id="303"/>
      <w:bookmarkEnd w:id="304"/>
      <w:bookmarkEnd w:id="305"/>
    </w:p>
    <w:p w14:paraId="275BC5C6" w14:textId="77777777" w:rsidR="00AF06F2" w:rsidRDefault="00AF06F2" w:rsidP="00AF06F2">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06BF13B3" w14:textId="77777777" w:rsidR="00AF06F2" w:rsidRDefault="00AF06F2" w:rsidP="00AF06F2">
      <w:pPr>
        <w:pStyle w:val="TableGraphic"/>
      </w:pPr>
      <w:r w:rsidRPr="00FC1900">
        <w:rPr>
          <w:noProof/>
        </w:rPr>
        <w:drawing>
          <wp:inline distT="0" distB="0" distL="0" distR="0" wp14:anchorId="24C56FCD" wp14:editId="455ED0C8">
            <wp:extent cx="4629150" cy="429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0" cy="4295775"/>
                    </a:xfrm>
                    <a:prstGeom prst="rect">
                      <a:avLst/>
                    </a:prstGeom>
                    <a:noFill/>
                    <a:ln>
                      <a:noFill/>
                    </a:ln>
                  </pic:spPr>
                </pic:pic>
              </a:graphicData>
            </a:graphic>
          </wp:inline>
        </w:drawing>
      </w:r>
    </w:p>
    <w:p w14:paraId="6B637A8A" w14:textId="77777777" w:rsidR="00AF06F2" w:rsidRPr="009D54F3" w:rsidRDefault="00AF06F2" w:rsidP="00AF06F2">
      <w:pPr>
        <w:pStyle w:val="Source"/>
        <w:rPr>
          <w:rFonts w:cs="Arial"/>
        </w:rPr>
      </w:pPr>
      <w:r w:rsidRPr="009D54F3">
        <w:rPr>
          <w:rFonts w:cs="Arial"/>
        </w:rPr>
        <w:t>Prepared on Australian Accounting Standards basis.</w:t>
      </w:r>
    </w:p>
    <w:p w14:paraId="6260E908" w14:textId="77777777" w:rsidR="00AF06F2" w:rsidRDefault="00AF06F2" w:rsidP="00AF06F2">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3AD8BD23" w14:textId="77777777" w:rsidR="00AF06F2" w:rsidRDefault="00AF06F2" w:rsidP="00AF06F2">
      <w:pPr>
        <w:pStyle w:val="TableGraphic"/>
      </w:pPr>
      <w:r w:rsidRPr="000066FD">
        <w:rPr>
          <w:noProof/>
        </w:rPr>
        <w:drawing>
          <wp:inline distT="0" distB="0" distL="0" distR="0" wp14:anchorId="617C632B" wp14:editId="7BF552A4">
            <wp:extent cx="4598035" cy="4831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98035" cy="4831080"/>
                    </a:xfrm>
                    <a:prstGeom prst="rect">
                      <a:avLst/>
                    </a:prstGeom>
                    <a:noFill/>
                    <a:ln>
                      <a:noFill/>
                    </a:ln>
                  </pic:spPr>
                </pic:pic>
              </a:graphicData>
            </a:graphic>
          </wp:inline>
        </w:drawing>
      </w:r>
    </w:p>
    <w:p w14:paraId="27DCAA67" w14:textId="77777777" w:rsidR="00AF06F2" w:rsidRPr="00132F9E" w:rsidRDefault="00AF06F2" w:rsidP="00AF06F2">
      <w:pPr>
        <w:pStyle w:val="Source"/>
        <w:rPr>
          <w:rFonts w:cs="Arial"/>
        </w:rPr>
      </w:pPr>
      <w:r w:rsidRPr="00132F9E">
        <w:rPr>
          <w:rFonts w:cs="Arial"/>
        </w:rPr>
        <w:t>Prepared on Australian Accounting Standards basis.</w:t>
      </w:r>
    </w:p>
    <w:p w14:paraId="5781FE38" w14:textId="77777777" w:rsidR="00AF06F2" w:rsidRPr="00132F9E" w:rsidRDefault="00AF06F2" w:rsidP="00AF06F2">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31028B27" w14:textId="77777777" w:rsidR="00AF06F2" w:rsidRDefault="00AF06F2" w:rsidP="00AF06F2">
      <w:pPr>
        <w:pStyle w:val="TableHeading"/>
      </w:pPr>
      <w:r>
        <w:br w:type="page"/>
      </w:r>
      <w:r w:rsidRPr="00AD42E2">
        <w:lastRenderedPageBreak/>
        <w:t>Table 3.3: Departmental statement of changes in equity — summary of</w:t>
      </w:r>
      <w:r>
        <w:t xml:space="preserve"> movement (Budget year 201</w:t>
      </w:r>
      <w:r>
        <w:rPr>
          <w:lang w:val="en-AU"/>
        </w:rPr>
        <w:t>9</w:t>
      </w:r>
      <w:r>
        <w:t>-</w:t>
      </w:r>
      <w:r>
        <w:rPr>
          <w:lang w:val="en-AU"/>
        </w:rPr>
        <w:t>20</w:t>
      </w:r>
      <w:r w:rsidRPr="00D30CBA">
        <w:t>)</w:t>
      </w:r>
    </w:p>
    <w:p w14:paraId="49A124B8" w14:textId="77777777" w:rsidR="00AF06F2" w:rsidRDefault="00AF06F2" w:rsidP="00AF06F2">
      <w:pPr>
        <w:pStyle w:val="TableGraphic"/>
      </w:pPr>
      <w:r w:rsidRPr="00461A7C">
        <w:rPr>
          <w:noProof/>
        </w:rPr>
        <w:drawing>
          <wp:inline distT="0" distB="0" distL="0" distR="0" wp14:anchorId="0D705E9C" wp14:editId="2AEA320F">
            <wp:extent cx="4356100" cy="2432685"/>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56100" cy="2432685"/>
                    </a:xfrm>
                    <a:prstGeom prst="rect">
                      <a:avLst/>
                    </a:prstGeom>
                    <a:noFill/>
                    <a:ln>
                      <a:noFill/>
                    </a:ln>
                  </pic:spPr>
                </pic:pic>
              </a:graphicData>
            </a:graphic>
          </wp:inline>
        </w:drawing>
      </w:r>
      <w:r w:rsidRPr="00461A7C" w:rsidDel="00167FF9">
        <w:t xml:space="preserve"> </w:t>
      </w:r>
    </w:p>
    <w:p w14:paraId="460A809C" w14:textId="77777777" w:rsidR="00AF06F2" w:rsidRPr="00132F9E" w:rsidRDefault="00AF06F2" w:rsidP="00AF06F2">
      <w:pPr>
        <w:pStyle w:val="TableGraphic"/>
        <w:rPr>
          <w:rFonts w:ascii="Arial" w:hAnsi="Arial" w:cs="Arial"/>
          <w:sz w:val="16"/>
          <w:szCs w:val="16"/>
        </w:rPr>
      </w:pPr>
      <w:r w:rsidRPr="00D606C2">
        <w:rPr>
          <w:rFonts w:ascii="Arial" w:hAnsi="Arial" w:cs="Arial"/>
          <w:sz w:val="16"/>
        </w:rPr>
        <w:t>Prepared on Australian Accounting Standards basis</w:t>
      </w:r>
    </w:p>
    <w:p w14:paraId="145F5F63" w14:textId="7C784C9E" w:rsidR="00AF06F2" w:rsidRDefault="00AF06F2" w:rsidP="00AF06F2">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29DB26D1" w14:textId="77777777" w:rsidR="00AF06F2" w:rsidRPr="00F10305" w:rsidRDefault="00AF06F2" w:rsidP="00AF06F2">
      <w:pPr>
        <w:pStyle w:val="TableGraphic"/>
      </w:pPr>
      <w:r w:rsidRPr="001A10B7">
        <w:rPr>
          <w:noProof/>
        </w:rPr>
        <w:drawing>
          <wp:inline distT="0" distB="0" distL="0" distR="0" wp14:anchorId="758F2371" wp14:editId="0F4F9685">
            <wp:extent cx="4600575" cy="469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00575" cy="4695825"/>
                    </a:xfrm>
                    <a:prstGeom prst="rect">
                      <a:avLst/>
                    </a:prstGeom>
                    <a:noFill/>
                    <a:ln>
                      <a:noFill/>
                    </a:ln>
                  </pic:spPr>
                </pic:pic>
              </a:graphicData>
            </a:graphic>
          </wp:inline>
        </w:drawing>
      </w:r>
      <w:r w:rsidRPr="00461A7C" w:rsidDel="00BC1883">
        <w:t xml:space="preserve"> </w:t>
      </w:r>
    </w:p>
    <w:p w14:paraId="576CEF33" w14:textId="77777777" w:rsidR="00AF06F2" w:rsidRPr="001B477A" w:rsidRDefault="00AF06F2" w:rsidP="00AF06F2">
      <w:pPr>
        <w:pStyle w:val="TableHeadingcontinued"/>
        <w:rPr>
          <w:b w:val="0"/>
        </w:rPr>
      </w:pPr>
      <w:r w:rsidRPr="001B477A">
        <w:rPr>
          <w:rFonts w:ascii="Arial" w:hAnsi="Arial" w:cs="Arial"/>
          <w:b w:val="0"/>
          <w:sz w:val="16"/>
          <w:szCs w:val="16"/>
        </w:rPr>
        <w:t>Prepared on Australian Accounting Standards basis.</w:t>
      </w:r>
    </w:p>
    <w:p w14:paraId="0921581D" w14:textId="77777777" w:rsidR="00AF06F2" w:rsidRPr="0041404E" w:rsidRDefault="00AF06F2" w:rsidP="00AF06F2">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5F3E092E" w14:textId="77777777" w:rsidR="00AF06F2" w:rsidRDefault="00AF06F2" w:rsidP="00AF06F2">
      <w:pPr>
        <w:pStyle w:val="TableGraphic"/>
      </w:pPr>
      <w:r w:rsidRPr="0001738A">
        <w:rPr>
          <w:noProof/>
        </w:rPr>
        <w:drawing>
          <wp:inline distT="0" distB="0" distL="0" distR="0" wp14:anchorId="7B4E3884" wp14:editId="02DB15BF">
            <wp:extent cx="4617085" cy="2009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7085" cy="2009775"/>
                    </a:xfrm>
                    <a:prstGeom prst="rect">
                      <a:avLst/>
                    </a:prstGeom>
                    <a:noFill/>
                    <a:ln>
                      <a:noFill/>
                    </a:ln>
                  </pic:spPr>
                </pic:pic>
              </a:graphicData>
            </a:graphic>
          </wp:inline>
        </w:drawing>
      </w:r>
    </w:p>
    <w:p w14:paraId="69F30FD6" w14:textId="77777777" w:rsidR="00AF06F2" w:rsidRPr="00132F9E" w:rsidRDefault="00AF06F2" w:rsidP="00AF06F2">
      <w:pPr>
        <w:pStyle w:val="TableGraphic"/>
        <w:rPr>
          <w:rFonts w:ascii="Arial" w:hAnsi="Arial" w:cs="Arial"/>
          <w:sz w:val="16"/>
          <w:szCs w:val="16"/>
        </w:rPr>
      </w:pPr>
      <w:r w:rsidRPr="00132F9E">
        <w:rPr>
          <w:rFonts w:ascii="Arial" w:hAnsi="Arial" w:cs="Arial"/>
          <w:sz w:val="16"/>
          <w:szCs w:val="16"/>
        </w:rPr>
        <w:t>Prepared on Australian Accounting Standards basis.</w:t>
      </w:r>
    </w:p>
    <w:p w14:paraId="2CB374B0" w14:textId="77777777" w:rsidR="00AF06F2" w:rsidRDefault="00AF06F2" w:rsidP="00470E86">
      <w:pPr>
        <w:pStyle w:val="ChartandTableFootnoteAlpha"/>
        <w:numPr>
          <w:ilvl w:val="0"/>
          <w:numId w:val="105"/>
        </w:numPr>
        <w:rPr>
          <w:rFonts w:cs="Arial"/>
          <w:szCs w:val="16"/>
        </w:rPr>
      </w:pPr>
      <w:r w:rsidRPr="00132F9E">
        <w:rPr>
          <w:rFonts w:cs="Arial"/>
          <w:szCs w:val="16"/>
        </w:rPr>
        <w:t>Includes th</w:t>
      </w:r>
      <w:r>
        <w:rPr>
          <w:rFonts w:cs="Arial"/>
          <w:szCs w:val="16"/>
        </w:rPr>
        <w:t>e following sources of funding:</w:t>
      </w:r>
    </w:p>
    <w:p w14:paraId="7B9045A5" w14:textId="77777777" w:rsidR="00AF06F2" w:rsidRDefault="00AF06F2" w:rsidP="00AF06F2">
      <w:pPr>
        <w:pStyle w:val="ChartandTableFootnoteAlpha-Bullet"/>
        <w:numPr>
          <w:ilvl w:val="0"/>
          <w:numId w:val="9"/>
        </w:numPr>
        <w:ind w:left="454" w:hanging="170"/>
      </w:pPr>
      <w:r w:rsidRPr="00132F9E">
        <w:t>current Bill 1 and prior year Act 1/3/5 appropriations (excluding amounts fr</w:t>
      </w:r>
      <w:r>
        <w:t>om the DCB);</w:t>
      </w:r>
    </w:p>
    <w:p w14:paraId="68CCD69B" w14:textId="77777777" w:rsidR="00AF06F2" w:rsidRDefault="00AF06F2" w:rsidP="00AF06F2">
      <w:pPr>
        <w:pStyle w:val="ChartandTableFootnoteAlpha-Bullet"/>
        <w:numPr>
          <w:ilvl w:val="0"/>
          <w:numId w:val="9"/>
        </w:numPr>
        <w:ind w:left="454" w:hanging="170"/>
      </w:pPr>
      <w:r>
        <w:t>donations and contributions;</w:t>
      </w:r>
    </w:p>
    <w:p w14:paraId="1551E854" w14:textId="77777777" w:rsidR="00AF06F2" w:rsidRDefault="00AF06F2" w:rsidP="00AF06F2">
      <w:pPr>
        <w:pStyle w:val="ChartandTableFootnoteAlpha-Bullet"/>
        <w:numPr>
          <w:ilvl w:val="0"/>
          <w:numId w:val="9"/>
        </w:numPr>
        <w:ind w:left="454" w:hanging="170"/>
      </w:pPr>
      <w:r>
        <w:t>gifts;</w:t>
      </w:r>
    </w:p>
    <w:p w14:paraId="024AA733" w14:textId="77777777" w:rsidR="00AF06F2" w:rsidRDefault="00AF06F2" w:rsidP="00AF06F2">
      <w:pPr>
        <w:pStyle w:val="ChartandTableFootnoteAlpha-Bullet"/>
        <w:numPr>
          <w:ilvl w:val="0"/>
          <w:numId w:val="9"/>
        </w:numPr>
        <w:ind w:left="454" w:hanging="170"/>
      </w:pPr>
      <w:r>
        <w:t>internally developed assets;</w:t>
      </w:r>
    </w:p>
    <w:p w14:paraId="04FD0A5A" w14:textId="77777777" w:rsidR="00AF06F2" w:rsidRDefault="00AF06F2" w:rsidP="00AF06F2">
      <w:pPr>
        <w:pStyle w:val="ChartandTableFootnoteAlpha-Bullet"/>
        <w:numPr>
          <w:ilvl w:val="0"/>
          <w:numId w:val="9"/>
        </w:numPr>
        <w:ind w:left="454" w:hanging="170"/>
      </w:pPr>
      <w:r w:rsidRPr="00132F9E">
        <w:t xml:space="preserve">s74 </w:t>
      </w:r>
      <w:r>
        <w:t>External Revenue; and</w:t>
      </w:r>
    </w:p>
    <w:p w14:paraId="7A82C25C" w14:textId="77777777" w:rsidR="00AF06F2" w:rsidRDefault="00AF06F2" w:rsidP="00AF06F2">
      <w:pPr>
        <w:pStyle w:val="ChartandTableFootnoteAlpha-Bullet"/>
        <w:numPr>
          <w:ilvl w:val="0"/>
          <w:numId w:val="9"/>
        </w:numPr>
        <w:ind w:left="454" w:hanging="170"/>
      </w:pPr>
      <w:proofErr w:type="gramStart"/>
      <w:r w:rsidRPr="00132F9E">
        <w:t>proceeds</w:t>
      </w:r>
      <w:proofErr w:type="gramEnd"/>
      <w:r w:rsidRPr="00132F9E">
        <w:t xml:space="preserve"> from the sale of assets.</w:t>
      </w:r>
    </w:p>
    <w:p w14:paraId="056745F1" w14:textId="706E95B7" w:rsidR="00316F13" w:rsidRDefault="00316F13">
      <w:pPr>
        <w:spacing w:after="160" w:line="259" w:lineRule="auto"/>
        <w:jc w:val="left"/>
      </w:pPr>
      <w:r>
        <w:br w:type="page"/>
      </w:r>
    </w:p>
    <w:p w14:paraId="5D7271F5" w14:textId="77777777" w:rsidR="00AF06F2" w:rsidRDefault="00AF06F2" w:rsidP="00AF06F2">
      <w:pPr>
        <w:pStyle w:val="NoSpacing"/>
      </w:pPr>
    </w:p>
    <w:p w14:paraId="31F876AA" w14:textId="77777777" w:rsidR="00AF06F2" w:rsidRDefault="00AF06F2" w:rsidP="00AF06F2">
      <w:pPr>
        <w:pStyle w:val="TableHeading"/>
      </w:pPr>
      <w:r w:rsidRPr="00D30CBA">
        <w:t>Table</w:t>
      </w:r>
      <w:r>
        <w:t xml:space="preserve"> 3.6</w:t>
      </w:r>
      <w:r w:rsidRPr="00D30CBA">
        <w:t xml:space="preserve">: </w:t>
      </w:r>
      <w:r>
        <w:t>Statement of asset movements (Budget year 201</w:t>
      </w:r>
      <w:r>
        <w:rPr>
          <w:lang w:val="en-AU"/>
        </w:rPr>
        <w:t>9</w:t>
      </w:r>
      <w:r>
        <w:noBreakHyphen/>
      </w:r>
      <w:r>
        <w:rPr>
          <w:lang w:val="en-AU"/>
        </w:rPr>
        <w:t>20</w:t>
      </w:r>
      <w:r>
        <w:t>)</w:t>
      </w:r>
    </w:p>
    <w:p w14:paraId="23ED260F" w14:textId="6FBCA55F" w:rsidR="00AF06F2" w:rsidRDefault="00ED13A6" w:rsidP="00AF06F2">
      <w:pPr>
        <w:pStyle w:val="TableGraphic"/>
      </w:pPr>
      <w:r w:rsidRPr="00ED13A6">
        <w:rPr>
          <w:noProof/>
        </w:rPr>
        <w:drawing>
          <wp:inline distT="0" distB="0" distL="0" distR="0" wp14:anchorId="55CD36F4" wp14:editId="60834E6C">
            <wp:extent cx="4895850" cy="340355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95850" cy="3403551"/>
                    </a:xfrm>
                    <a:prstGeom prst="rect">
                      <a:avLst/>
                    </a:prstGeom>
                    <a:noFill/>
                    <a:ln>
                      <a:noFill/>
                    </a:ln>
                  </pic:spPr>
                </pic:pic>
              </a:graphicData>
            </a:graphic>
          </wp:inline>
        </w:drawing>
      </w:r>
      <w:r w:rsidR="00AF06F2" w:rsidRPr="00527CD5" w:rsidDel="005F5805">
        <w:t xml:space="preserve"> </w:t>
      </w:r>
    </w:p>
    <w:p w14:paraId="5BD9E02B" w14:textId="77777777" w:rsidR="00AF06F2" w:rsidRPr="002E5D24" w:rsidRDefault="00AF06F2" w:rsidP="00AF06F2">
      <w:pPr>
        <w:pStyle w:val="Source"/>
      </w:pPr>
      <w:r w:rsidRPr="00132F9E">
        <w:rPr>
          <w:rFonts w:cs="Arial"/>
          <w:szCs w:val="16"/>
        </w:rPr>
        <w:t>Prepared on Australian Accounting Standards basis.</w:t>
      </w:r>
    </w:p>
    <w:p w14:paraId="4C42365F" w14:textId="30D9E362" w:rsidR="00C54B11" w:rsidRDefault="00AF06F2" w:rsidP="00470E86">
      <w:pPr>
        <w:pStyle w:val="ChartandTableFootnoteAlpha"/>
        <w:numPr>
          <w:ilvl w:val="0"/>
          <w:numId w:val="82"/>
        </w:numPr>
        <w:tabs>
          <w:tab w:val="num" w:pos="284"/>
        </w:tabs>
        <w:ind w:left="284" w:hanging="284"/>
        <w:rPr>
          <w:rFonts w:cs="Arial"/>
          <w:szCs w:val="16"/>
        </w:rPr>
      </w:pPr>
      <w:r w:rsidRPr="0001738A">
        <w:rPr>
          <w:rFonts w:cs="Arial"/>
          <w:szCs w:val="16"/>
        </w:rPr>
        <w:t xml:space="preserve">Appropriation ordinary annual services’ refers to funding provided through </w:t>
      </w:r>
      <w:r w:rsidRPr="009F2F78">
        <w:rPr>
          <w:rFonts w:cs="Arial"/>
          <w:i/>
          <w:szCs w:val="16"/>
        </w:rPr>
        <w:t>Appropriation Bill (No. 1)</w:t>
      </w:r>
      <w:r w:rsidRPr="0001738A">
        <w:rPr>
          <w:rFonts w:cs="Arial"/>
          <w:szCs w:val="16"/>
        </w:rPr>
        <w:t xml:space="preserve"> 2019</w:t>
      </w:r>
      <w:r>
        <w:rPr>
          <w:rFonts w:cs="Arial"/>
          <w:szCs w:val="16"/>
        </w:rPr>
        <w:noBreakHyphen/>
      </w:r>
      <w:r w:rsidRPr="0001738A">
        <w:rPr>
          <w:rFonts w:cs="Arial"/>
          <w:szCs w:val="16"/>
        </w:rPr>
        <w:t>20 for depreciation/amortisation expenses, DCBs or other operational expenses</w:t>
      </w:r>
    </w:p>
    <w:p w14:paraId="7B23C653" w14:textId="71FBCC7C" w:rsidR="00316F13" w:rsidRDefault="00316F13" w:rsidP="00D711C2">
      <w:pPr>
        <w:pStyle w:val="TableGraphic"/>
      </w:pPr>
    </w:p>
    <w:p w14:paraId="63E0A868" w14:textId="77777777" w:rsidR="004F3C17" w:rsidRPr="004F3C17" w:rsidRDefault="004F3C17" w:rsidP="004F3C17">
      <w:pPr>
        <w:sectPr w:rsidR="004F3C17" w:rsidRPr="004F3C17" w:rsidSect="00316F13">
          <w:headerReference w:type="even" r:id="rId95"/>
          <w:headerReference w:type="default" r:id="rId96"/>
          <w:type w:val="oddPage"/>
          <w:pgSz w:w="11906" w:h="16838" w:code="9"/>
          <w:pgMar w:top="2466" w:right="2098" w:bottom="2466" w:left="2098" w:header="1899" w:footer="1899" w:gutter="0"/>
          <w:cols w:space="708"/>
          <w:titlePg/>
          <w:docGrid w:linePitch="360"/>
        </w:sectPr>
      </w:pPr>
    </w:p>
    <w:p w14:paraId="1D3D14C3" w14:textId="5EE10FB0" w:rsidR="0052582F" w:rsidRDefault="0052582F" w:rsidP="00D711C2">
      <w:pPr>
        <w:pStyle w:val="TableGraphic"/>
      </w:pPr>
    </w:p>
    <w:p w14:paraId="03376470" w14:textId="77777777" w:rsidR="004531D5" w:rsidRPr="00444F04" w:rsidRDefault="004531D5" w:rsidP="004531D5">
      <w:pPr>
        <w:pStyle w:val="Heading1"/>
        <w:rPr>
          <w:sz w:val="34"/>
        </w:rPr>
      </w:pPr>
      <w:bookmarkStart w:id="306" w:name="_Toc3982948"/>
      <w:bookmarkStart w:id="307" w:name="_Toc4066881"/>
      <w:r w:rsidRPr="00444F04">
        <w:t>Australian Institute of Aboriginal and Torres Strait Islander Studies</w:t>
      </w:r>
      <w:bookmarkEnd w:id="306"/>
      <w:bookmarkEnd w:id="307"/>
    </w:p>
    <w:p w14:paraId="7F14DF4C" w14:textId="77777777" w:rsidR="004531D5" w:rsidRDefault="004531D5" w:rsidP="004531D5">
      <w:pPr>
        <w:pStyle w:val="PartHeading"/>
        <w:jc w:val="both"/>
      </w:pPr>
    </w:p>
    <w:p w14:paraId="66F6A939" w14:textId="77777777" w:rsidR="00316F13" w:rsidRDefault="004531D5" w:rsidP="004531D5">
      <w:pPr>
        <w:pStyle w:val="PartHeading-TOC"/>
        <w:sectPr w:rsidR="00316F13" w:rsidSect="004F3C17">
          <w:type w:val="oddPage"/>
          <w:pgSz w:w="11906" w:h="16838" w:code="9"/>
          <w:pgMar w:top="2466" w:right="2098" w:bottom="2466" w:left="2098" w:header="1899" w:footer="1899" w:gutter="0"/>
          <w:cols w:space="708"/>
          <w:vAlign w:val="center"/>
          <w:titlePg/>
          <w:docGrid w:linePitch="360"/>
        </w:sectPr>
      </w:pPr>
      <w:r>
        <w:t>Entity resources and planned performance</w:t>
      </w:r>
    </w:p>
    <w:p w14:paraId="3C80BD8C" w14:textId="77777777" w:rsidR="004531D5" w:rsidRPr="002A32FD" w:rsidRDefault="004531D5" w:rsidP="004531D5">
      <w:pPr>
        <w:pStyle w:val="ContentsHeading"/>
      </w:pPr>
      <w:r w:rsidRPr="00A808A3">
        <w:lastRenderedPageBreak/>
        <w:t>Australian Institute of Aboriginal and Torres Strait Islander</w:t>
      </w:r>
      <w:r>
        <w:t xml:space="preserve"> Studies</w:t>
      </w:r>
    </w:p>
    <w:p w14:paraId="31F47DD9" w14:textId="5286DA14" w:rsidR="004531D5" w:rsidRDefault="004531D5" w:rsidP="004531D5">
      <w:pPr>
        <w:pStyle w:val="TOC1"/>
        <w:rPr>
          <w:rFonts w:asciiTheme="minorHAnsi" w:eastAsiaTheme="minorEastAsia" w:hAnsiTheme="minorHAnsi" w:cstheme="minorBidi"/>
          <w:b w:val="0"/>
          <w:caps w:val="0"/>
          <w:noProof/>
          <w:sz w:val="22"/>
          <w:szCs w:val="22"/>
        </w:rPr>
      </w:pPr>
      <w:r>
        <w:fldChar w:fldCharType="begin"/>
      </w:r>
      <w:r>
        <w:instrText xml:space="preserve"> TOC \h \z \u \t "Heading 2,1,Heading 3,2" </w:instrText>
      </w:r>
      <w:r>
        <w:fldChar w:fldCharType="separate"/>
      </w:r>
      <w:hyperlink w:anchor="_Toc2933565" w:history="1">
        <w:r w:rsidRPr="006F0C69">
          <w:rPr>
            <w:rStyle w:val="Hyperlink"/>
            <w:noProof/>
          </w:rPr>
          <w:t>Section 1: Entity overview and resources</w:t>
        </w:r>
        <w:r>
          <w:rPr>
            <w:noProof/>
            <w:webHidden/>
          </w:rPr>
          <w:tab/>
        </w:r>
        <w:r>
          <w:rPr>
            <w:noProof/>
            <w:webHidden/>
          </w:rPr>
          <w:fldChar w:fldCharType="begin"/>
        </w:r>
        <w:r>
          <w:rPr>
            <w:noProof/>
            <w:webHidden/>
          </w:rPr>
          <w:instrText xml:space="preserve"> PAGEREF _Toc2933565 \h </w:instrText>
        </w:r>
        <w:r>
          <w:rPr>
            <w:noProof/>
            <w:webHidden/>
          </w:rPr>
        </w:r>
        <w:r>
          <w:rPr>
            <w:noProof/>
            <w:webHidden/>
          </w:rPr>
          <w:fldChar w:fldCharType="separate"/>
        </w:r>
        <w:r w:rsidR="00C308D8">
          <w:rPr>
            <w:noProof/>
            <w:webHidden/>
          </w:rPr>
          <w:t>81</w:t>
        </w:r>
        <w:r>
          <w:rPr>
            <w:noProof/>
            <w:webHidden/>
          </w:rPr>
          <w:fldChar w:fldCharType="end"/>
        </w:r>
      </w:hyperlink>
    </w:p>
    <w:p w14:paraId="0B8CCD72" w14:textId="4AC7BD63" w:rsidR="004531D5" w:rsidRDefault="00C2030F" w:rsidP="004531D5">
      <w:pPr>
        <w:pStyle w:val="TOC2"/>
        <w:tabs>
          <w:tab w:val="left" w:pos="800"/>
        </w:tabs>
        <w:rPr>
          <w:rFonts w:asciiTheme="minorHAnsi" w:eastAsiaTheme="minorEastAsia" w:hAnsiTheme="minorHAnsi" w:cstheme="minorBidi"/>
          <w:noProof/>
          <w:sz w:val="22"/>
          <w:szCs w:val="22"/>
        </w:rPr>
      </w:pPr>
      <w:hyperlink w:anchor="_Toc2933566" w:history="1">
        <w:r w:rsidR="004531D5" w:rsidRPr="006F0C69">
          <w:rPr>
            <w:rStyle w:val="Hyperlink"/>
            <w:noProof/>
          </w:rPr>
          <w:t>1.1</w:t>
        </w:r>
        <w:r w:rsidR="004531D5">
          <w:rPr>
            <w:rFonts w:asciiTheme="minorHAnsi" w:eastAsiaTheme="minorEastAsia" w:hAnsiTheme="minorHAnsi" w:cstheme="minorBidi"/>
            <w:noProof/>
            <w:sz w:val="22"/>
            <w:szCs w:val="22"/>
          </w:rPr>
          <w:tab/>
        </w:r>
        <w:r w:rsidR="004531D5" w:rsidRPr="006F0C69">
          <w:rPr>
            <w:rStyle w:val="Hyperlink"/>
            <w:noProof/>
          </w:rPr>
          <w:t>Strategic direction statement</w:t>
        </w:r>
        <w:r w:rsidR="004531D5">
          <w:rPr>
            <w:noProof/>
            <w:webHidden/>
          </w:rPr>
          <w:tab/>
        </w:r>
        <w:r w:rsidR="004531D5">
          <w:rPr>
            <w:noProof/>
            <w:webHidden/>
          </w:rPr>
          <w:fldChar w:fldCharType="begin"/>
        </w:r>
        <w:r w:rsidR="004531D5">
          <w:rPr>
            <w:noProof/>
            <w:webHidden/>
          </w:rPr>
          <w:instrText xml:space="preserve"> PAGEREF _Toc2933566 \h </w:instrText>
        </w:r>
        <w:r w:rsidR="004531D5">
          <w:rPr>
            <w:noProof/>
            <w:webHidden/>
          </w:rPr>
        </w:r>
        <w:r w:rsidR="004531D5">
          <w:rPr>
            <w:noProof/>
            <w:webHidden/>
          </w:rPr>
          <w:fldChar w:fldCharType="separate"/>
        </w:r>
        <w:r w:rsidR="00C308D8">
          <w:rPr>
            <w:noProof/>
            <w:webHidden/>
          </w:rPr>
          <w:t>81</w:t>
        </w:r>
        <w:r w:rsidR="004531D5">
          <w:rPr>
            <w:noProof/>
            <w:webHidden/>
          </w:rPr>
          <w:fldChar w:fldCharType="end"/>
        </w:r>
      </w:hyperlink>
    </w:p>
    <w:p w14:paraId="33B23933" w14:textId="3F1259B5" w:rsidR="004531D5" w:rsidRDefault="00C2030F" w:rsidP="004531D5">
      <w:pPr>
        <w:pStyle w:val="TOC2"/>
        <w:tabs>
          <w:tab w:val="left" w:pos="800"/>
        </w:tabs>
        <w:rPr>
          <w:rFonts w:asciiTheme="minorHAnsi" w:eastAsiaTheme="minorEastAsia" w:hAnsiTheme="minorHAnsi" w:cstheme="minorBidi"/>
          <w:noProof/>
          <w:sz w:val="22"/>
          <w:szCs w:val="22"/>
        </w:rPr>
      </w:pPr>
      <w:hyperlink w:anchor="_Toc2933567" w:history="1">
        <w:r w:rsidR="004531D5" w:rsidRPr="006F0C69">
          <w:rPr>
            <w:rStyle w:val="Hyperlink"/>
            <w:noProof/>
          </w:rPr>
          <w:t>1.2</w:t>
        </w:r>
        <w:r w:rsidR="004531D5">
          <w:rPr>
            <w:rFonts w:asciiTheme="minorHAnsi" w:eastAsiaTheme="minorEastAsia" w:hAnsiTheme="minorHAnsi" w:cstheme="minorBidi"/>
            <w:noProof/>
            <w:sz w:val="22"/>
            <w:szCs w:val="22"/>
          </w:rPr>
          <w:tab/>
        </w:r>
        <w:r w:rsidR="004531D5" w:rsidRPr="006F0C69">
          <w:rPr>
            <w:rStyle w:val="Hyperlink"/>
            <w:noProof/>
          </w:rPr>
          <w:t>Entity resource statement</w:t>
        </w:r>
        <w:r w:rsidR="004531D5">
          <w:rPr>
            <w:noProof/>
            <w:webHidden/>
          </w:rPr>
          <w:tab/>
        </w:r>
        <w:r w:rsidR="004531D5">
          <w:rPr>
            <w:noProof/>
            <w:webHidden/>
          </w:rPr>
          <w:fldChar w:fldCharType="begin"/>
        </w:r>
        <w:r w:rsidR="004531D5">
          <w:rPr>
            <w:noProof/>
            <w:webHidden/>
          </w:rPr>
          <w:instrText xml:space="preserve"> PAGEREF _Toc2933567 \h </w:instrText>
        </w:r>
        <w:r w:rsidR="004531D5">
          <w:rPr>
            <w:noProof/>
            <w:webHidden/>
          </w:rPr>
        </w:r>
        <w:r w:rsidR="004531D5">
          <w:rPr>
            <w:noProof/>
            <w:webHidden/>
          </w:rPr>
          <w:fldChar w:fldCharType="separate"/>
        </w:r>
        <w:r w:rsidR="00C308D8">
          <w:rPr>
            <w:noProof/>
            <w:webHidden/>
          </w:rPr>
          <w:t>83</w:t>
        </w:r>
        <w:r w:rsidR="004531D5">
          <w:rPr>
            <w:noProof/>
            <w:webHidden/>
          </w:rPr>
          <w:fldChar w:fldCharType="end"/>
        </w:r>
      </w:hyperlink>
    </w:p>
    <w:p w14:paraId="57492880" w14:textId="61541C86" w:rsidR="004531D5" w:rsidRDefault="00C2030F" w:rsidP="004531D5">
      <w:pPr>
        <w:pStyle w:val="TOC2"/>
        <w:tabs>
          <w:tab w:val="left" w:pos="800"/>
        </w:tabs>
        <w:rPr>
          <w:rFonts w:asciiTheme="minorHAnsi" w:eastAsiaTheme="minorEastAsia" w:hAnsiTheme="minorHAnsi" w:cstheme="minorBidi"/>
          <w:noProof/>
          <w:sz w:val="22"/>
          <w:szCs w:val="22"/>
        </w:rPr>
      </w:pPr>
      <w:hyperlink w:anchor="_Toc2933568" w:history="1">
        <w:r w:rsidR="004531D5" w:rsidRPr="006F0C69">
          <w:rPr>
            <w:rStyle w:val="Hyperlink"/>
            <w:noProof/>
          </w:rPr>
          <w:t>1.3</w:t>
        </w:r>
        <w:r w:rsidR="004531D5">
          <w:rPr>
            <w:rFonts w:asciiTheme="minorHAnsi" w:eastAsiaTheme="minorEastAsia" w:hAnsiTheme="minorHAnsi" w:cstheme="minorBidi"/>
            <w:noProof/>
            <w:sz w:val="22"/>
            <w:szCs w:val="22"/>
          </w:rPr>
          <w:tab/>
        </w:r>
        <w:r w:rsidR="004531D5" w:rsidRPr="006F0C69">
          <w:rPr>
            <w:rStyle w:val="Hyperlink"/>
            <w:noProof/>
          </w:rPr>
          <w:t>Budget measures</w:t>
        </w:r>
        <w:r w:rsidR="004531D5">
          <w:rPr>
            <w:noProof/>
            <w:webHidden/>
          </w:rPr>
          <w:tab/>
        </w:r>
        <w:r w:rsidR="004531D5">
          <w:rPr>
            <w:noProof/>
            <w:webHidden/>
          </w:rPr>
          <w:fldChar w:fldCharType="begin"/>
        </w:r>
        <w:r w:rsidR="004531D5">
          <w:rPr>
            <w:noProof/>
            <w:webHidden/>
          </w:rPr>
          <w:instrText xml:space="preserve"> PAGEREF _Toc2933568 \h </w:instrText>
        </w:r>
        <w:r w:rsidR="004531D5">
          <w:rPr>
            <w:noProof/>
            <w:webHidden/>
          </w:rPr>
        </w:r>
        <w:r w:rsidR="004531D5">
          <w:rPr>
            <w:noProof/>
            <w:webHidden/>
          </w:rPr>
          <w:fldChar w:fldCharType="separate"/>
        </w:r>
        <w:r w:rsidR="00C308D8">
          <w:rPr>
            <w:noProof/>
            <w:webHidden/>
          </w:rPr>
          <w:t>84</w:t>
        </w:r>
        <w:r w:rsidR="004531D5">
          <w:rPr>
            <w:noProof/>
            <w:webHidden/>
          </w:rPr>
          <w:fldChar w:fldCharType="end"/>
        </w:r>
      </w:hyperlink>
    </w:p>
    <w:p w14:paraId="2CA3A193" w14:textId="455A015D" w:rsidR="004531D5" w:rsidRDefault="00C2030F" w:rsidP="004531D5">
      <w:pPr>
        <w:pStyle w:val="TOC1"/>
        <w:rPr>
          <w:rFonts w:asciiTheme="minorHAnsi" w:eastAsiaTheme="minorEastAsia" w:hAnsiTheme="minorHAnsi" w:cstheme="minorBidi"/>
          <w:b w:val="0"/>
          <w:caps w:val="0"/>
          <w:noProof/>
          <w:sz w:val="22"/>
          <w:szCs w:val="22"/>
        </w:rPr>
      </w:pPr>
      <w:hyperlink w:anchor="_Toc2933569" w:history="1">
        <w:r w:rsidR="004531D5" w:rsidRPr="006F0C69">
          <w:rPr>
            <w:rStyle w:val="Hyperlink"/>
            <w:noProof/>
          </w:rPr>
          <w:t>Section 2: Outcomes and planned performance</w:t>
        </w:r>
        <w:r w:rsidR="004531D5">
          <w:rPr>
            <w:noProof/>
            <w:webHidden/>
          </w:rPr>
          <w:tab/>
        </w:r>
        <w:r w:rsidR="004531D5">
          <w:rPr>
            <w:noProof/>
            <w:webHidden/>
          </w:rPr>
          <w:fldChar w:fldCharType="begin"/>
        </w:r>
        <w:r w:rsidR="004531D5">
          <w:rPr>
            <w:noProof/>
            <w:webHidden/>
          </w:rPr>
          <w:instrText xml:space="preserve"> PAGEREF _Toc2933569 \h </w:instrText>
        </w:r>
        <w:r w:rsidR="004531D5">
          <w:rPr>
            <w:noProof/>
            <w:webHidden/>
          </w:rPr>
        </w:r>
        <w:r w:rsidR="004531D5">
          <w:rPr>
            <w:noProof/>
            <w:webHidden/>
          </w:rPr>
          <w:fldChar w:fldCharType="separate"/>
        </w:r>
        <w:r w:rsidR="00C308D8">
          <w:rPr>
            <w:noProof/>
            <w:webHidden/>
          </w:rPr>
          <w:t>85</w:t>
        </w:r>
        <w:r w:rsidR="004531D5">
          <w:rPr>
            <w:noProof/>
            <w:webHidden/>
          </w:rPr>
          <w:fldChar w:fldCharType="end"/>
        </w:r>
      </w:hyperlink>
    </w:p>
    <w:p w14:paraId="1C7A4D89" w14:textId="10D3342F" w:rsidR="004531D5" w:rsidRDefault="00C2030F" w:rsidP="004531D5">
      <w:pPr>
        <w:pStyle w:val="TOC2"/>
        <w:tabs>
          <w:tab w:val="left" w:pos="800"/>
        </w:tabs>
        <w:rPr>
          <w:rFonts w:asciiTheme="minorHAnsi" w:eastAsiaTheme="minorEastAsia" w:hAnsiTheme="minorHAnsi" w:cstheme="minorBidi"/>
          <w:noProof/>
          <w:sz w:val="22"/>
          <w:szCs w:val="22"/>
        </w:rPr>
      </w:pPr>
      <w:hyperlink w:anchor="_Toc2933570" w:history="1">
        <w:r w:rsidR="004531D5" w:rsidRPr="006F0C69">
          <w:rPr>
            <w:rStyle w:val="Hyperlink"/>
            <w:noProof/>
          </w:rPr>
          <w:t xml:space="preserve">2.1 </w:t>
        </w:r>
        <w:r w:rsidR="004531D5">
          <w:rPr>
            <w:rFonts w:asciiTheme="minorHAnsi" w:eastAsiaTheme="minorEastAsia" w:hAnsiTheme="minorHAnsi" w:cstheme="minorBidi"/>
            <w:noProof/>
            <w:sz w:val="22"/>
            <w:szCs w:val="22"/>
          </w:rPr>
          <w:tab/>
        </w:r>
        <w:r w:rsidR="004531D5" w:rsidRPr="006F0C69">
          <w:rPr>
            <w:rStyle w:val="Hyperlink"/>
            <w:noProof/>
          </w:rPr>
          <w:t>Budgeted expenses and performance for Outcome 1</w:t>
        </w:r>
        <w:r w:rsidR="004531D5">
          <w:rPr>
            <w:noProof/>
            <w:webHidden/>
          </w:rPr>
          <w:tab/>
        </w:r>
        <w:r w:rsidR="004531D5">
          <w:rPr>
            <w:noProof/>
            <w:webHidden/>
          </w:rPr>
          <w:fldChar w:fldCharType="begin"/>
        </w:r>
        <w:r w:rsidR="004531D5">
          <w:rPr>
            <w:noProof/>
            <w:webHidden/>
          </w:rPr>
          <w:instrText xml:space="preserve"> PAGEREF _Toc2933570 \h </w:instrText>
        </w:r>
        <w:r w:rsidR="004531D5">
          <w:rPr>
            <w:noProof/>
            <w:webHidden/>
          </w:rPr>
        </w:r>
        <w:r w:rsidR="004531D5">
          <w:rPr>
            <w:noProof/>
            <w:webHidden/>
          </w:rPr>
          <w:fldChar w:fldCharType="separate"/>
        </w:r>
        <w:r w:rsidR="00C308D8">
          <w:rPr>
            <w:noProof/>
            <w:webHidden/>
          </w:rPr>
          <w:t>86</w:t>
        </w:r>
        <w:r w:rsidR="004531D5">
          <w:rPr>
            <w:noProof/>
            <w:webHidden/>
          </w:rPr>
          <w:fldChar w:fldCharType="end"/>
        </w:r>
      </w:hyperlink>
    </w:p>
    <w:p w14:paraId="1AFD3F0A" w14:textId="4E2A135C" w:rsidR="004531D5" w:rsidRDefault="00C2030F" w:rsidP="004531D5">
      <w:pPr>
        <w:pStyle w:val="TOC1"/>
        <w:rPr>
          <w:rFonts w:asciiTheme="minorHAnsi" w:eastAsiaTheme="minorEastAsia" w:hAnsiTheme="minorHAnsi" w:cstheme="minorBidi"/>
          <w:b w:val="0"/>
          <w:caps w:val="0"/>
          <w:noProof/>
          <w:sz w:val="22"/>
          <w:szCs w:val="22"/>
        </w:rPr>
      </w:pPr>
      <w:hyperlink w:anchor="_Toc2933571" w:history="1">
        <w:r w:rsidR="004531D5" w:rsidRPr="006F0C69">
          <w:rPr>
            <w:rStyle w:val="Hyperlink"/>
            <w:noProof/>
          </w:rPr>
          <w:t>Section 3: Budgeted financial statements</w:t>
        </w:r>
        <w:r w:rsidR="004531D5">
          <w:rPr>
            <w:noProof/>
            <w:webHidden/>
          </w:rPr>
          <w:tab/>
        </w:r>
        <w:r w:rsidR="004531D5">
          <w:rPr>
            <w:noProof/>
            <w:webHidden/>
          </w:rPr>
          <w:fldChar w:fldCharType="begin"/>
        </w:r>
        <w:r w:rsidR="004531D5">
          <w:rPr>
            <w:noProof/>
            <w:webHidden/>
          </w:rPr>
          <w:instrText xml:space="preserve"> PAGEREF _Toc2933571 \h </w:instrText>
        </w:r>
        <w:r w:rsidR="004531D5">
          <w:rPr>
            <w:noProof/>
            <w:webHidden/>
          </w:rPr>
        </w:r>
        <w:r w:rsidR="004531D5">
          <w:rPr>
            <w:noProof/>
            <w:webHidden/>
          </w:rPr>
          <w:fldChar w:fldCharType="separate"/>
        </w:r>
        <w:r w:rsidR="00C308D8">
          <w:rPr>
            <w:noProof/>
            <w:webHidden/>
          </w:rPr>
          <w:t>93</w:t>
        </w:r>
        <w:r w:rsidR="004531D5">
          <w:rPr>
            <w:noProof/>
            <w:webHidden/>
          </w:rPr>
          <w:fldChar w:fldCharType="end"/>
        </w:r>
      </w:hyperlink>
    </w:p>
    <w:p w14:paraId="006813F1" w14:textId="0616E638" w:rsidR="004531D5" w:rsidRDefault="00C2030F" w:rsidP="004531D5">
      <w:pPr>
        <w:pStyle w:val="TOC2"/>
        <w:tabs>
          <w:tab w:val="left" w:pos="800"/>
        </w:tabs>
        <w:rPr>
          <w:rFonts w:asciiTheme="minorHAnsi" w:eastAsiaTheme="minorEastAsia" w:hAnsiTheme="minorHAnsi" w:cstheme="minorBidi"/>
          <w:noProof/>
          <w:sz w:val="22"/>
          <w:szCs w:val="22"/>
        </w:rPr>
      </w:pPr>
      <w:hyperlink w:anchor="_Toc2933572" w:history="1">
        <w:r w:rsidR="004531D5" w:rsidRPr="006F0C69">
          <w:rPr>
            <w:rStyle w:val="Hyperlink"/>
            <w:noProof/>
          </w:rPr>
          <w:t>3.1</w:t>
        </w:r>
        <w:r w:rsidR="004531D5">
          <w:rPr>
            <w:rFonts w:asciiTheme="minorHAnsi" w:eastAsiaTheme="minorEastAsia" w:hAnsiTheme="minorHAnsi" w:cstheme="minorBidi"/>
            <w:noProof/>
            <w:sz w:val="22"/>
            <w:szCs w:val="22"/>
          </w:rPr>
          <w:tab/>
        </w:r>
        <w:r w:rsidR="004531D5" w:rsidRPr="006F0C69">
          <w:rPr>
            <w:rStyle w:val="Hyperlink"/>
            <w:noProof/>
          </w:rPr>
          <w:t>Budgeted financial statements</w:t>
        </w:r>
        <w:r w:rsidR="004531D5">
          <w:rPr>
            <w:noProof/>
            <w:webHidden/>
          </w:rPr>
          <w:tab/>
        </w:r>
        <w:r w:rsidR="004531D5">
          <w:rPr>
            <w:noProof/>
            <w:webHidden/>
          </w:rPr>
          <w:fldChar w:fldCharType="begin"/>
        </w:r>
        <w:r w:rsidR="004531D5">
          <w:rPr>
            <w:noProof/>
            <w:webHidden/>
          </w:rPr>
          <w:instrText xml:space="preserve"> PAGEREF _Toc2933572 \h </w:instrText>
        </w:r>
        <w:r w:rsidR="004531D5">
          <w:rPr>
            <w:noProof/>
            <w:webHidden/>
          </w:rPr>
        </w:r>
        <w:r w:rsidR="004531D5">
          <w:rPr>
            <w:noProof/>
            <w:webHidden/>
          </w:rPr>
          <w:fldChar w:fldCharType="separate"/>
        </w:r>
        <w:r w:rsidR="00C308D8">
          <w:rPr>
            <w:noProof/>
            <w:webHidden/>
          </w:rPr>
          <w:t>93</w:t>
        </w:r>
        <w:r w:rsidR="004531D5">
          <w:rPr>
            <w:noProof/>
            <w:webHidden/>
          </w:rPr>
          <w:fldChar w:fldCharType="end"/>
        </w:r>
      </w:hyperlink>
    </w:p>
    <w:p w14:paraId="33D1A598" w14:textId="5E4FEC37" w:rsidR="004531D5" w:rsidRDefault="00C2030F" w:rsidP="004531D5">
      <w:pPr>
        <w:pStyle w:val="TOC2"/>
        <w:tabs>
          <w:tab w:val="left" w:pos="800"/>
        </w:tabs>
        <w:rPr>
          <w:rFonts w:asciiTheme="minorHAnsi" w:eastAsiaTheme="minorEastAsia" w:hAnsiTheme="minorHAnsi" w:cstheme="minorBidi"/>
          <w:noProof/>
          <w:sz w:val="22"/>
          <w:szCs w:val="22"/>
        </w:rPr>
      </w:pPr>
      <w:hyperlink w:anchor="_Toc2933573" w:history="1">
        <w:r w:rsidR="004531D5" w:rsidRPr="006F0C69">
          <w:rPr>
            <w:rStyle w:val="Hyperlink"/>
            <w:noProof/>
          </w:rPr>
          <w:t>3.2.</w:t>
        </w:r>
        <w:r w:rsidR="004531D5">
          <w:rPr>
            <w:rFonts w:asciiTheme="minorHAnsi" w:eastAsiaTheme="minorEastAsia" w:hAnsiTheme="minorHAnsi" w:cstheme="minorBidi"/>
            <w:noProof/>
            <w:sz w:val="22"/>
            <w:szCs w:val="22"/>
          </w:rPr>
          <w:tab/>
        </w:r>
        <w:r w:rsidR="004531D5" w:rsidRPr="006F0C69">
          <w:rPr>
            <w:rStyle w:val="Hyperlink"/>
            <w:noProof/>
          </w:rPr>
          <w:t>Budgeted financial statements tables</w:t>
        </w:r>
        <w:r w:rsidR="004531D5">
          <w:rPr>
            <w:noProof/>
            <w:webHidden/>
          </w:rPr>
          <w:tab/>
        </w:r>
        <w:r w:rsidR="004531D5">
          <w:rPr>
            <w:noProof/>
            <w:webHidden/>
          </w:rPr>
          <w:fldChar w:fldCharType="begin"/>
        </w:r>
        <w:r w:rsidR="004531D5">
          <w:rPr>
            <w:noProof/>
            <w:webHidden/>
          </w:rPr>
          <w:instrText xml:space="preserve"> PAGEREF _Toc2933573 \h </w:instrText>
        </w:r>
        <w:r w:rsidR="004531D5">
          <w:rPr>
            <w:noProof/>
            <w:webHidden/>
          </w:rPr>
        </w:r>
        <w:r w:rsidR="004531D5">
          <w:rPr>
            <w:noProof/>
            <w:webHidden/>
          </w:rPr>
          <w:fldChar w:fldCharType="separate"/>
        </w:r>
        <w:r w:rsidR="00C308D8">
          <w:rPr>
            <w:noProof/>
            <w:webHidden/>
          </w:rPr>
          <w:t>94</w:t>
        </w:r>
        <w:r w:rsidR="004531D5">
          <w:rPr>
            <w:noProof/>
            <w:webHidden/>
          </w:rPr>
          <w:fldChar w:fldCharType="end"/>
        </w:r>
      </w:hyperlink>
    </w:p>
    <w:p w14:paraId="0B6A88BF" w14:textId="77777777" w:rsidR="00316F13" w:rsidRDefault="004531D5" w:rsidP="004531D5">
      <w:pPr>
        <w:sectPr w:rsidR="00316F13" w:rsidSect="00316F13">
          <w:type w:val="oddPage"/>
          <w:pgSz w:w="11906" w:h="16838" w:code="9"/>
          <w:pgMar w:top="2466" w:right="2098" w:bottom="2466" w:left="2098" w:header="1899" w:footer="1899" w:gutter="0"/>
          <w:cols w:space="708"/>
          <w:titlePg/>
          <w:docGrid w:linePitch="360"/>
        </w:sectPr>
      </w:pPr>
      <w:r>
        <w:fldChar w:fldCharType="end"/>
      </w:r>
    </w:p>
    <w:p w14:paraId="0CCA9609" w14:textId="54C7ADFC" w:rsidR="004531D5" w:rsidRPr="008B5AFD" w:rsidRDefault="004531D5" w:rsidP="004531D5"/>
    <w:p w14:paraId="09A32108" w14:textId="77777777" w:rsidR="004531D5" w:rsidRPr="00444F04" w:rsidRDefault="004531D5" w:rsidP="004531D5">
      <w:pPr>
        <w:pStyle w:val="ContentsHeading"/>
      </w:pPr>
      <w:r w:rsidRPr="00444F04">
        <w:t>Australian Institute of Aboriginal and Torres Strait Islander Studies</w:t>
      </w:r>
    </w:p>
    <w:p w14:paraId="5236D3A5" w14:textId="77777777" w:rsidR="004531D5" w:rsidRPr="002C4D41" w:rsidRDefault="004531D5" w:rsidP="004531D5">
      <w:pPr>
        <w:pStyle w:val="Heading2"/>
      </w:pPr>
      <w:bookmarkStart w:id="308" w:name="_Toc2069999"/>
      <w:bookmarkStart w:id="309" w:name="_Toc2933565"/>
      <w:bookmarkStart w:id="310" w:name="_Toc4399936"/>
      <w:bookmarkStart w:id="311" w:name="_Toc4407837"/>
      <w:bookmarkStart w:id="312" w:name="_Toc4408023"/>
      <w:bookmarkStart w:id="313" w:name="_Toc4578032"/>
      <w:bookmarkStart w:id="314" w:name="_Toc4578182"/>
      <w:bookmarkStart w:id="315" w:name="_Toc4578244"/>
      <w:r w:rsidRPr="002C4D41">
        <w:t>Section 1: Entity overview and resources</w:t>
      </w:r>
      <w:bookmarkEnd w:id="308"/>
      <w:bookmarkEnd w:id="309"/>
      <w:bookmarkEnd w:id="310"/>
      <w:bookmarkEnd w:id="311"/>
      <w:bookmarkEnd w:id="312"/>
      <w:bookmarkEnd w:id="313"/>
      <w:bookmarkEnd w:id="314"/>
      <w:bookmarkEnd w:id="315"/>
    </w:p>
    <w:p w14:paraId="1C62536F" w14:textId="77777777" w:rsidR="004531D5" w:rsidRDefault="004531D5" w:rsidP="004531D5">
      <w:pPr>
        <w:pStyle w:val="Heading3"/>
      </w:pPr>
      <w:bookmarkStart w:id="316" w:name="_Toc2070000"/>
      <w:bookmarkStart w:id="317" w:name="_Toc2933566"/>
      <w:bookmarkStart w:id="318" w:name="_Toc4399937"/>
      <w:bookmarkStart w:id="319" w:name="_Toc4407838"/>
      <w:bookmarkStart w:id="320" w:name="_Toc4408024"/>
      <w:bookmarkStart w:id="321" w:name="_Toc4578033"/>
      <w:bookmarkStart w:id="322" w:name="_Toc4578183"/>
      <w:bookmarkStart w:id="323" w:name="_Toc4578245"/>
      <w:r>
        <w:t>1.1</w:t>
      </w:r>
      <w:r>
        <w:tab/>
        <w:t>Strategic direction statement</w:t>
      </w:r>
      <w:bookmarkEnd w:id="316"/>
      <w:bookmarkEnd w:id="317"/>
      <w:bookmarkEnd w:id="318"/>
      <w:bookmarkEnd w:id="319"/>
      <w:bookmarkEnd w:id="320"/>
      <w:bookmarkEnd w:id="321"/>
      <w:bookmarkEnd w:id="322"/>
      <w:bookmarkEnd w:id="323"/>
    </w:p>
    <w:p w14:paraId="032791C9" w14:textId="58DC72FA" w:rsidR="004531D5" w:rsidRPr="00CA6F38" w:rsidRDefault="004531D5" w:rsidP="004531D5">
      <w:pPr>
        <w:pStyle w:val="Exampletext"/>
        <w:rPr>
          <w:i w:val="0"/>
          <w:color w:val="000000" w:themeColor="text1"/>
        </w:rPr>
      </w:pPr>
      <w:r w:rsidRPr="00CA6F38">
        <w:rPr>
          <w:i w:val="0"/>
          <w:color w:val="000000" w:themeColor="text1"/>
        </w:rPr>
        <w:t xml:space="preserve">The Australian Institute of Aboriginal and Torres Strait Islander Studies (AIATSIS) is </w:t>
      </w:r>
      <w:r w:rsidRPr="00CA6F38">
        <w:rPr>
          <w:i w:val="0"/>
          <w:color w:val="000000" w:themeColor="text1"/>
          <w:lang w:val="en-AU"/>
        </w:rPr>
        <w:t>a Corporate Commonwealth Entity established under</w:t>
      </w:r>
      <w:r w:rsidRPr="00CA6F38">
        <w:rPr>
          <w:i w:val="0"/>
          <w:color w:val="000000" w:themeColor="text1"/>
        </w:rPr>
        <w:t xml:space="preserve"> the </w:t>
      </w:r>
      <w:r w:rsidRPr="00CA6F38">
        <w:rPr>
          <w:color w:val="000000" w:themeColor="text1"/>
        </w:rPr>
        <w:t>Australian Institute of Aboriginal and Torres Strait Islander Studies Act 1989</w:t>
      </w:r>
      <w:r w:rsidRPr="00CA6F38">
        <w:rPr>
          <w:i w:val="0"/>
          <w:color w:val="000000" w:themeColor="text1"/>
        </w:rPr>
        <w:t>. AIATSIS</w:t>
      </w:r>
      <w:r w:rsidR="00856DB6">
        <w:rPr>
          <w:i w:val="0"/>
          <w:color w:val="000000" w:themeColor="text1"/>
          <w:lang w:val="en-AU"/>
        </w:rPr>
        <w:t>,</w:t>
      </w:r>
      <w:r w:rsidRPr="00CA6F38">
        <w:rPr>
          <w:i w:val="0"/>
          <w:color w:val="000000" w:themeColor="text1"/>
        </w:rPr>
        <w:t xml:space="preserve"> </w:t>
      </w:r>
      <w:r w:rsidR="00856DB6" w:rsidRPr="00CA6F38">
        <w:rPr>
          <w:i w:val="0"/>
          <w:color w:val="000000" w:themeColor="text1"/>
        </w:rPr>
        <w:t xml:space="preserve">which </w:t>
      </w:r>
      <w:r w:rsidR="00856DB6" w:rsidRPr="00CA6F38">
        <w:rPr>
          <w:i w:val="0"/>
          <w:color w:val="000000" w:themeColor="text1"/>
          <w:lang w:val="en-AU"/>
        </w:rPr>
        <w:t>turns 55 in 2019</w:t>
      </w:r>
      <w:r w:rsidR="00856DB6" w:rsidRPr="00CA6F38">
        <w:rPr>
          <w:i w:val="0"/>
          <w:color w:val="000000" w:themeColor="text1"/>
        </w:rPr>
        <w:t xml:space="preserve">, </w:t>
      </w:r>
      <w:r w:rsidRPr="00CA6F38">
        <w:rPr>
          <w:i w:val="0"/>
          <w:color w:val="000000" w:themeColor="text1"/>
        </w:rPr>
        <w:t>is a world renowned research, collecti</w:t>
      </w:r>
      <w:r w:rsidR="00856DB6">
        <w:rPr>
          <w:i w:val="0"/>
          <w:color w:val="000000" w:themeColor="text1"/>
        </w:rPr>
        <w:t>ons and publishing organisation</w:t>
      </w:r>
      <w:r w:rsidRPr="00CA6F38">
        <w:rPr>
          <w:i w:val="0"/>
          <w:color w:val="000000" w:themeColor="text1"/>
        </w:rPr>
        <w:t xml:space="preserve"> and occupies a unique place at the nexus between the academic and cultural sectors, government, Indigenous communities</w:t>
      </w:r>
      <w:r w:rsidRPr="00CA6F38">
        <w:rPr>
          <w:i w:val="0"/>
          <w:color w:val="000000" w:themeColor="text1"/>
          <w:lang w:val="en-AU"/>
        </w:rPr>
        <w:t>, and the broader Australian public</w:t>
      </w:r>
      <w:r w:rsidRPr="00CA6F38">
        <w:rPr>
          <w:i w:val="0"/>
          <w:color w:val="000000" w:themeColor="text1"/>
        </w:rPr>
        <w:t>. The Institute promotes knowledge and understanding of Aboriginal and Torres Strait Island</w:t>
      </w:r>
      <w:r w:rsidRPr="00CA6F38">
        <w:rPr>
          <w:i w:val="0"/>
          <w:color w:val="000000" w:themeColor="text1"/>
          <w:lang w:val="en-AU"/>
        </w:rPr>
        <w:t>er</w:t>
      </w:r>
      <w:r w:rsidRPr="00CA6F38">
        <w:rPr>
          <w:i w:val="0"/>
          <w:color w:val="000000" w:themeColor="text1"/>
        </w:rPr>
        <w:t xml:space="preserve"> cultures, traditions, languages and stories, past and present. </w:t>
      </w:r>
      <w:r>
        <w:rPr>
          <w:i w:val="0"/>
          <w:color w:val="000000" w:themeColor="text1"/>
          <w:lang w:val="en-AU"/>
        </w:rPr>
        <w:t>AIATSIS’s v</w:t>
      </w:r>
      <w:r w:rsidRPr="00CA6F38">
        <w:rPr>
          <w:i w:val="0"/>
          <w:color w:val="000000" w:themeColor="text1"/>
          <w:lang w:val="en-AU"/>
        </w:rPr>
        <w:t>ision is of</w:t>
      </w:r>
      <w:r w:rsidRPr="00CA6F38">
        <w:rPr>
          <w:i w:val="0"/>
          <w:color w:val="000000" w:themeColor="text1"/>
        </w:rPr>
        <w:t xml:space="preserve"> an Australia in which Aboriginal and Torres Strait Islander </w:t>
      </w:r>
      <w:r w:rsidRPr="00CA6F38">
        <w:rPr>
          <w:i w:val="0"/>
          <w:color w:val="000000" w:themeColor="text1"/>
          <w:lang w:val="en-AU"/>
        </w:rPr>
        <w:t xml:space="preserve">peoples’ </w:t>
      </w:r>
      <w:r w:rsidRPr="00CA6F38">
        <w:rPr>
          <w:i w:val="0"/>
          <w:color w:val="000000" w:themeColor="text1"/>
        </w:rPr>
        <w:t>knowledge and cultures are recognised, respected, celebrated and valued.</w:t>
      </w:r>
    </w:p>
    <w:p w14:paraId="201071EF" w14:textId="06F622CE" w:rsidR="004531D5" w:rsidRPr="00CA6F38" w:rsidRDefault="004531D5" w:rsidP="004531D5">
      <w:pPr>
        <w:pStyle w:val="Exampletext"/>
        <w:rPr>
          <w:i w:val="0"/>
          <w:color w:val="000000" w:themeColor="text1"/>
        </w:rPr>
      </w:pPr>
      <w:r w:rsidRPr="00CA6F38">
        <w:rPr>
          <w:i w:val="0"/>
          <w:color w:val="000000" w:themeColor="text1"/>
          <w:lang w:val="en-AU"/>
        </w:rPr>
        <w:t>The</w:t>
      </w:r>
      <w:r w:rsidRPr="00CA6F38">
        <w:rPr>
          <w:i w:val="0"/>
          <w:color w:val="000000" w:themeColor="text1"/>
        </w:rPr>
        <w:t xml:space="preserve"> </w:t>
      </w:r>
      <w:r w:rsidRPr="00CA6F38">
        <w:rPr>
          <w:i w:val="0"/>
          <w:color w:val="000000" w:themeColor="text1"/>
          <w:lang w:val="en-AU"/>
        </w:rPr>
        <w:t>mission of AIATSIS</w:t>
      </w:r>
      <w:r w:rsidRPr="00CA6F38">
        <w:rPr>
          <w:i w:val="0"/>
          <w:color w:val="000000" w:themeColor="text1"/>
        </w:rPr>
        <w:t xml:space="preserve"> is to tell the story of Aboriginal and Torres Strait Islander Australia; creating opportunities for people to encounter, engage with and be transformed by that story; supporting and facilitating cultural resurgence; and shaping the national narrative, through its collection, leaders</w:t>
      </w:r>
      <w:r w:rsidR="0071066E">
        <w:rPr>
          <w:i w:val="0"/>
          <w:color w:val="000000" w:themeColor="text1"/>
        </w:rPr>
        <w:t>hip in research and collections</w:t>
      </w:r>
      <w:r w:rsidRPr="00CA6F38">
        <w:rPr>
          <w:i w:val="0"/>
          <w:color w:val="000000" w:themeColor="text1"/>
        </w:rPr>
        <w:t xml:space="preserve"> and providing information and advice on heritage and culture.</w:t>
      </w:r>
    </w:p>
    <w:p w14:paraId="31EFB438" w14:textId="77777777" w:rsidR="004531D5" w:rsidRPr="00CA6F38" w:rsidRDefault="004531D5" w:rsidP="004531D5">
      <w:pPr>
        <w:spacing w:after="0"/>
      </w:pPr>
      <w:r w:rsidRPr="00CA6F38">
        <w:t>AIATSIS’ strategic priorities are to:</w:t>
      </w:r>
    </w:p>
    <w:p w14:paraId="53E1A361" w14:textId="77777777" w:rsidR="004531D5" w:rsidRPr="00444F04" w:rsidRDefault="004531D5" w:rsidP="00DF1740">
      <w:pPr>
        <w:pStyle w:val="ListParagraph"/>
        <w:numPr>
          <w:ilvl w:val="0"/>
          <w:numId w:val="37"/>
        </w:numPr>
        <w:ind w:left="357" w:hanging="357"/>
        <w:rPr>
          <w:rFonts w:ascii="Book Antiqua" w:hAnsi="Book Antiqua"/>
          <w:sz w:val="20"/>
          <w:szCs w:val="20"/>
        </w:rPr>
      </w:pPr>
      <w:r w:rsidRPr="00444F04">
        <w:rPr>
          <w:rFonts w:ascii="Book Antiqua" w:hAnsi="Book Antiqua"/>
          <w:sz w:val="20"/>
          <w:szCs w:val="20"/>
        </w:rPr>
        <w:t>Build and preserve a national collection and make it accessible</w:t>
      </w:r>
    </w:p>
    <w:p w14:paraId="1245B4AE" w14:textId="77777777" w:rsidR="004531D5" w:rsidRPr="00553F8A" w:rsidRDefault="004531D5" w:rsidP="00DF1740">
      <w:pPr>
        <w:pStyle w:val="ListParagraph"/>
        <w:numPr>
          <w:ilvl w:val="0"/>
          <w:numId w:val="37"/>
        </w:numPr>
        <w:ind w:left="357" w:hanging="357"/>
        <w:rPr>
          <w:rFonts w:ascii="Book Antiqua" w:hAnsi="Book Antiqua"/>
          <w:sz w:val="20"/>
          <w:szCs w:val="20"/>
        </w:rPr>
      </w:pPr>
      <w:r w:rsidRPr="00FC74A3">
        <w:rPr>
          <w:rFonts w:ascii="Book Antiqua" w:hAnsi="Book Antiqua"/>
          <w:sz w:val="20"/>
          <w:szCs w:val="20"/>
        </w:rPr>
        <w:t xml:space="preserve">Promote better understanding of Indigenous peoples, </w:t>
      </w:r>
      <w:r w:rsidRPr="00EC44BF">
        <w:rPr>
          <w:rFonts w:ascii="Book Antiqua" w:hAnsi="Book Antiqua"/>
          <w:sz w:val="20"/>
          <w:szCs w:val="20"/>
        </w:rPr>
        <w:t>cultures and heritage</w:t>
      </w:r>
    </w:p>
    <w:p w14:paraId="17313508" w14:textId="77B195F5" w:rsidR="004531D5" w:rsidRPr="00553F8A" w:rsidRDefault="004531D5" w:rsidP="00DF1740">
      <w:pPr>
        <w:pStyle w:val="ListParagraph"/>
        <w:numPr>
          <w:ilvl w:val="0"/>
          <w:numId w:val="37"/>
        </w:numPr>
        <w:ind w:left="357" w:hanging="357"/>
        <w:rPr>
          <w:rFonts w:ascii="Book Antiqua" w:hAnsi="Book Antiqua"/>
          <w:sz w:val="20"/>
          <w:szCs w:val="20"/>
        </w:rPr>
      </w:pPr>
      <w:r w:rsidRPr="00553F8A">
        <w:rPr>
          <w:rFonts w:ascii="Book Antiqua" w:hAnsi="Book Antiqua"/>
          <w:sz w:val="20"/>
          <w:szCs w:val="20"/>
        </w:rPr>
        <w:t>Lead and influence on Aboriginal and Torres Strait Islander research, ethics and protocols and collections</w:t>
      </w:r>
    </w:p>
    <w:p w14:paraId="55CC21C3" w14:textId="77777777" w:rsidR="004531D5" w:rsidRPr="00553F8A" w:rsidRDefault="004531D5" w:rsidP="00DF1740">
      <w:pPr>
        <w:pStyle w:val="ListParagraph"/>
        <w:numPr>
          <w:ilvl w:val="0"/>
          <w:numId w:val="37"/>
        </w:numPr>
        <w:ind w:left="357" w:hanging="357"/>
        <w:rPr>
          <w:rFonts w:ascii="Book Antiqua" w:hAnsi="Book Antiqua"/>
          <w:sz w:val="20"/>
          <w:szCs w:val="20"/>
        </w:rPr>
      </w:pPr>
      <w:r w:rsidRPr="00553F8A">
        <w:rPr>
          <w:rFonts w:ascii="Book Antiqua" w:hAnsi="Book Antiqua"/>
          <w:sz w:val="20"/>
          <w:szCs w:val="20"/>
        </w:rPr>
        <w:t>Partner and collaborate with our communities, partners and governments</w:t>
      </w:r>
    </w:p>
    <w:p w14:paraId="133815FA" w14:textId="77777777" w:rsidR="004531D5" w:rsidRPr="00553F8A" w:rsidRDefault="004531D5" w:rsidP="00DF1740">
      <w:pPr>
        <w:pStyle w:val="ListParagraph"/>
        <w:numPr>
          <w:ilvl w:val="0"/>
          <w:numId w:val="37"/>
        </w:numPr>
        <w:ind w:left="357" w:hanging="357"/>
        <w:rPr>
          <w:rFonts w:ascii="Book Antiqua" w:hAnsi="Book Antiqua"/>
          <w:sz w:val="20"/>
          <w:szCs w:val="20"/>
        </w:rPr>
      </w:pPr>
      <w:r w:rsidRPr="00553F8A">
        <w:rPr>
          <w:rFonts w:ascii="Book Antiqua" w:hAnsi="Book Antiqua"/>
          <w:sz w:val="20"/>
          <w:szCs w:val="20"/>
        </w:rPr>
        <w:t>Advise on Aboriginal and Torres Strait Islander cultures and heritage.</w:t>
      </w:r>
    </w:p>
    <w:p w14:paraId="69AFCD04" w14:textId="77777777" w:rsidR="004531D5" w:rsidRPr="00CA6F38" w:rsidRDefault="004531D5" w:rsidP="004531D5">
      <w:pPr>
        <w:spacing w:after="0"/>
      </w:pPr>
      <w:r w:rsidRPr="00CA6F38">
        <w:t>Priorities in 2019-20 are designed around the following themes:</w:t>
      </w:r>
    </w:p>
    <w:p w14:paraId="1859114F" w14:textId="52BA3441" w:rsidR="004531D5" w:rsidRPr="00CA6F38" w:rsidRDefault="004531D5" w:rsidP="00DF1740">
      <w:pPr>
        <w:pStyle w:val="ListParagraph"/>
        <w:numPr>
          <w:ilvl w:val="0"/>
          <w:numId w:val="37"/>
        </w:numPr>
        <w:ind w:left="357" w:hanging="357"/>
        <w:rPr>
          <w:rFonts w:ascii="Book Antiqua" w:hAnsi="Book Antiqua"/>
          <w:sz w:val="20"/>
          <w:szCs w:val="20"/>
        </w:rPr>
      </w:pPr>
      <w:r w:rsidRPr="00CA6F38">
        <w:rPr>
          <w:rFonts w:ascii="Book Antiqua" w:hAnsi="Book Antiqua"/>
          <w:i/>
          <w:sz w:val="20"/>
          <w:szCs w:val="20"/>
        </w:rPr>
        <w:t>Discovery</w:t>
      </w:r>
      <w:r w:rsidRPr="00CA6F38">
        <w:rPr>
          <w:rFonts w:ascii="Book Antiqua" w:hAnsi="Book Antiqua"/>
          <w:sz w:val="20"/>
          <w:szCs w:val="20"/>
        </w:rPr>
        <w:t>, to help Australians discover the richness of the histo</w:t>
      </w:r>
      <w:r w:rsidR="0071066E">
        <w:rPr>
          <w:rFonts w:ascii="Book Antiqua" w:hAnsi="Book Antiqua"/>
          <w:sz w:val="20"/>
          <w:szCs w:val="20"/>
        </w:rPr>
        <w:t>ries, cultures</w:t>
      </w:r>
      <w:r w:rsidRPr="00CA6F38">
        <w:rPr>
          <w:rFonts w:ascii="Book Antiqua" w:hAnsi="Book Antiqua"/>
          <w:sz w:val="20"/>
          <w:szCs w:val="20"/>
        </w:rPr>
        <w:t xml:space="preserve"> and heritage of our First Nations people.</w:t>
      </w:r>
    </w:p>
    <w:p w14:paraId="2BF9CB08" w14:textId="77777777" w:rsidR="004531D5" w:rsidRPr="00CA6F38" w:rsidRDefault="004531D5" w:rsidP="00DF1740">
      <w:pPr>
        <w:pStyle w:val="ListParagraph"/>
        <w:numPr>
          <w:ilvl w:val="0"/>
          <w:numId w:val="37"/>
        </w:numPr>
        <w:ind w:left="357" w:hanging="357"/>
        <w:rPr>
          <w:rFonts w:ascii="Book Antiqua" w:hAnsi="Book Antiqua"/>
          <w:sz w:val="20"/>
          <w:szCs w:val="20"/>
        </w:rPr>
      </w:pPr>
      <w:r w:rsidRPr="00CA6F38">
        <w:rPr>
          <w:rFonts w:ascii="Book Antiqua" w:hAnsi="Book Antiqua"/>
          <w:i/>
          <w:sz w:val="20"/>
          <w:szCs w:val="20"/>
        </w:rPr>
        <w:t>Resurgence</w:t>
      </w:r>
      <w:r w:rsidRPr="00CA6F38">
        <w:rPr>
          <w:rFonts w:ascii="Book Antiqua" w:hAnsi="Book Antiqua"/>
          <w:sz w:val="20"/>
          <w:szCs w:val="20"/>
        </w:rPr>
        <w:t>, to contribute to the ongoing cultural resurgence cross Aboriginal and Torres Strait Islander Australia.</w:t>
      </w:r>
    </w:p>
    <w:p w14:paraId="28EEC8C0" w14:textId="77777777" w:rsidR="004531D5" w:rsidRPr="00CA6F38" w:rsidRDefault="004531D5" w:rsidP="00DF1740">
      <w:pPr>
        <w:pStyle w:val="ListParagraph"/>
        <w:numPr>
          <w:ilvl w:val="0"/>
          <w:numId w:val="37"/>
        </w:numPr>
        <w:ind w:left="357" w:hanging="357"/>
        <w:rPr>
          <w:rFonts w:ascii="Book Antiqua" w:hAnsi="Book Antiqua"/>
          <w:sz w:val="20"/>
          <w:szCs w:val="20"/>
        </w:rPr>
      </w:pPr>
      <w:r w:rsidRPr="00CA6F38">
        <w:rPr>
          <w:rFonts w:ascii="Book Antiqua" w:hAnsi="Book Antiqua"/>
          <w:i/>
          <w:sz w:val="20"/>
          <w:szCs w:val="20"/>
        </w:rPr>
        <w:t>Transformation</w:t>
      </w:r>
      <w:r w:rsidRPr="00CA6F38">
        <w:rPr>
          <w:rFonts w:ascii="Book Antiqua" w:hAnsi="Book Antiqua"/>
          <w:sz w:val="20"/>
          <w:szCs w:val="20"/>
        </w:rPr>
        <w:t>, of peoples’ understanding of Aboriginal and Torres Strait Islander Australia.</w:t>
      </w:r>
    </w:p>
    <w:p w14:paraId="6B98353B" w14:textId="77777777" w:rsidR="004531D5" w:rsidRPr="00CA6F38" w:rsidRDefault="004531D5" w:rsidP="00DF1740">
      <w:pPr>
        <w:pStyle w:val="ListParagraph"/>
        <w:numPr>
          <w:ilvl w:val="0"/>
          <w:numId w:val="37"/>
        </w:numPr>
        <w:ind w:left="357" w:hanging="357"/>
        <w:rPr>
          <w:rFonts w:ascii="Book Antiqua" w:hAnsi="Book Antiqua"/>
          <w:sz w:val="20"/>
          <w:szCs w:val="20"/>
        </w:rPr>
      </w:pPr>
      <w:r w:rsidRPr="00CA6F38">
        <w:rPr>
          <w:rFonts w:ascii="Book Antiqua" w:hAnsi="Book Antiqua"/>
          <w:i/>
          <w:sz w:val="20"/>
          <w:szCs w:val="20"/>
        </w:rPr>
        <w:lastRenderedPageBreak/>
        <w:t>Extending Our Reach</w:t>
      </w:r>
      <w:r w:rsidRPr="00CA6F38">
        <w:rPr>
          <w:rFonts w:ascii="Book Antiqua" w:hAnsi="Book Antiqua"/>
          <w:sz w:val="20"/>
          <w:szCs w:val="20"/>
        </w:rPr>
        <w:t>, by exploring opportunities to extend the reach of AIATSIS, both in terms of presence and influence, through physical and digital means.</w:t>
      </w:r>
    </w:p>
    <w:p w14:paraId="493EFD36" w14:textId="77777777" w:rsidR="004531D5" w:rsidRPr="00CA6F38" w:rsidRDefault="004531D5" w:rsidP="00DF1740">
      <w:pPr>
        <w:pStyle w:val="ListParagraph"/>
        <w:numPr>
          <w:ilvl w:val="0"/>
          <w:numId w:val="37"/>
        </w:numPr>
        <w:ind w:left="357" w:hanging="357"/>
        <w:rPr>
          <w:rFonts w:ascii="Book Antiqua" w:hAnsi="Book Antiqua"/>
          <w:sz w:val="20"/>
          <w:szCs w:val="20"/>
        </w:rPr>
      </w:pPr>
      <w:r w:rsidRPr="00CA6F38">
        <w:rPr>
          <w:rFonts w:ascii="Book Antiqua" w:hAnsi="Book Antiqua"/>
          <w:i/>
          <w:sz w:val="20"/>
          <w:szCs w:val="20"/>
        </w:rPr>
        <w:t>United Nations International Year of Indigenous Languages</w:t>
      </w:r>
      <w:r w:rsidRPr="00CA6F38">
        <w:rPr>
          <w:rFonts w:ascii="Book Antiqua" w:hAnsi="Book Antiqua"/>
          <w:sz w:val="20"/>
          <w:szCs w:val="20"/>
        </w:rPr>
        <w:t>, as language is intrinsic to life and plays an integral role in maintaining the identity, sustainability, vitality and strength of Indigenous cultures around the world.</w:t>
      </w:r>
    </w:p>
    <w:p w14:paraId="1084E64C" w14:textId="77777777" w:rsidR="004531D5" w:rsidRPr="00CA6F38" w:rsidRDefault="004531D5" w:rsidP="00DF1740">
      <w:pPr>
        <w:pStyle w:val="ListParagraph"/>
        <w:numPr>
          <w:ilvl w:val="0"/>
          <w:numId w:val="37"/>
        </w:numPr>
        <w:ind w:left="357" w:hanging="357"/>
        <w:rPr>
          <w:rFonts w:ascii="Book Antiqua" w:hAnsi="Book Antiqua"/>
          <w:sz w:val="20"/>
          <w:szCs w:val="20"/>
        </w:rPr>
      </w:pPr>
      <w:r w:rsidRPr="00CA6F38">
        <w:rPr>
          <w:rFonts w:ascii="Book Antiqua" w:hAnsi="Book Antiqua"/>
          <w:i/>
          <w:sz w:val="20"/>
          <w:szCs w:val="20"/>
        </w:rPr>
        <w:t>Return of Cultural Heritage project</w:t>
      </w:r>
      <w:r>
        <w:rPr>
          <w:rFonts w:ascii="Book Antiqua" w:hAnsi="Book Antiqua"/>
          <w:i/>
          <w:sz w:val="20"/>
          <w:szCs w:val="20"/>
        </w:rPr>
        <w:t>,</w:t>
      </w:r>
      <w:r w:rsidRPr="00CA6F38">
        <w:rPr>
          <w:rFonts w:ascii="Book Antiqua" w:hAnsi="Book Antiqua"/>
          <w:sz w:val="20"/>
          <w:szCs w:val="20"/>
        </w:rPr>
        <w:t xml:space="preserve"> for the return of culturally significant Aboriginal and Torres Strait Islander items from overseas, reflecting the critical role that AIATSIS plays in supporting and facilitating Aboriginal and Torres Strait Islander cultural resurgence and signifying that the first story of Australia is an Indigenous one and this story i</w:t>
      </w:r>
      <w:r>
        <w:rPr>
          <w:rFonts w:ascii="Book Antiqua" w:hAnsi="Book Antiqua"/>
          <w:sz w:val="20"/>
          <w:szCs w:val="20"/>
        </w:rPr>
        <w:t>s</w:t>
      </w:r>
      <w:r w:rsidRPr="00CA6F38">
        <w:rPr>
          <w:rFonts w:ascii="Book Antiqua" w:hAnsi="Book Antiqua"/>
          <w:sz w:val="20"/>
          <w:szCs w:val="20"/>
        </w:rPr>
        <w:t xml:space="preserve"> central to our national story.</w:t>
      </w:r>
    </w:p>
    <w:p w14:paraId="5583B7BE" w14:textId="77777777" w:rsidR="004531D5" w:rsidRDefault="004531D5" w:rsidP="004531D5">
      <w:pPr>
        <w:pStyle w:val="Heading3"/>
      </w:pPr>
      <w:r w:rsidRPr="0079797F">
        <w:br w:type="page"/>
      </w:r>
      <w:bookmarkStart w:id="324" w:name="_Toc2070001"/>
      <w:bookmarkStart w:id="325" w:name="_Toc2933567"/>
      <w:bookmarkStart w:id="326" w:name="_Toc4399938"/>
      <w:bookmarkStart w:id="327" w:name="_Toc4407839"/>
      <w:bookmarkStart w:id="328" w:name="_Toc4408025"/>
      <w:bookmarkStart w:id="329" w:name="_Toc4578034"/>
      <w:bookmarkStart w:id="330" w:name="_Toc4578184"/>
      <w:bookmarkStart w:id="331" w:name="_Toc4578246"/>
      <w:r>
        <w:lastRenderedPageBreak/>
        <w:t>1.2</w:t>
      </w:r>
      <w:r>
        <w:tab/>
        <w:t>Entity resource statement</w:t>
      </w:r>
      <w:bookmarkEnd w:id="324"/>
      <w:bookmarkEnd w:id="325"/>
      <w:bookmarkEnd w:id="326"/>
      <w:bookmarkEnd w:id="327"/>
      <w:bookmarkEnd w:id="328"/>
      <w:bookmarkEnd w:id="329"/>
      <w:bookmarkEnd w:id="330"/>
      <w:bookmarkEnd w:id="331"/>
    </w:p>
    <w:p w14:paraId="392CCE76" w14:textId="77777777" w:rsidR="004531D5" w:rsidRDefault="004531D5" w:rsidP="004531D5">
      <w:r>
        <w:t>Table 1.1 shows the total funding from all sources available to AIATSIS for its operations and to deliver programs and services on behalf of the Government.</w:t>
      </w:r>
    </w:p>
    <w:p w14:paraId="06F967ED" w14:textId="77777777" w:rsidR="004531D5" w:rsidRDefault="004531D5" w:rsidP="004531D5">
      <w:r>
        <w:t>The table summarises how resources will be applied by outcome (government strategic policy objectives) and by administered (on behalf of the Government or the public) and departmental (for the entity’s operations) classification.</w:t>
      </w:r>
    </w:p>
    <w:p w14:paraId="2914A785" w14:textId="77777777" w:rsidR="004531D5" w:rsidRDefault="004531D5" w:rsidP="004531D5">
      <w:r>
        <w:t xml:space="preserve">For more detailed information on special accounts and special appropriations, please refer to </w:t>
      </w:r>
      <w:r w:rsidRPr="00412C0B">
        <w:rPr>
          <w:i/>
        </w:rPr>
        <w:t>Budget Paper No. 4 – Agency Resourcing</w:t>
      </w:r>
      <w:r>
        <w:t>.</w:t>
      </w:r>
    </w:p>
    <w:p w14:paraId="186B6A8B" w14:textId="77777777" w:rsidR="004531D5" w:rsidRDefault="004531D5" w:rsidP="004531D5">
      <w:r>
        <w:t>Information in this table is presented on a resourcing (that is, appropriations/cash available) basis, whilst the ‘Budgeted expenses by Outcome 1’ tables in Section 2 and the financial statements in Section 3 are presented on an accrual basis.</w:t>
      </w:r>
    </w:p>
    <w:p w14:paraId="6BE30613" w14:textId="77777777" w:rsidR="004531D5" w:rsidRPr="00E92644" w:rsidRDefault="004531D5" w:rsidP="004531D5">
      <w:pPr>
        <w:pStyle w:val="TableHeading"/>
      </w:pPr>
      <w:r w:rsidRPr="005731D3">
        <w:t xml:space="preserve">Table 1.1: </w:t>
      </w:r>
      <w:r>
        <w:rPr>
          <w:lang w:val="en-AU"/>
        </w:rPr>
        <w:t xml:space="preserve">AIATSIS </w:t>
      </w:r>
      <w:r w:rsidRPr="005731D3">
        <w:t xml:space="preserve">resource statement — Budget estimates for </w:t>
      </w:r>
      <w:r w:rsidRPr="003F3C77">
        <w:t>201</w:t>
      </w:r>
      <w:r>
        <w:rPr>
          <w:lang w:val="en-AU"/>
        </w:rPr>
        <w:t>9</w:t>
      </w:r>
      <w:r w:rsidRPr="003F3C77">
        <w:t>-</w:t>
      </w:r>
      <w:r>
        <w:rPr>
          <w:lang w:val="en-AU"/>
        </w:rPr>
        <w:t xml:space="preserve">20 </w:t>
      </w:r>
      <w:r w:rsidRPr="005731D3">
        <w:t xml:space="preserve">as at Budget </w:t>
      </w:r>
      <w:r>
        <w:rPr>
          <w:lang w:val="en-AU"/>
        </w:rPr>
        <w:t>April</w:t>
      </w:r>
      <w:r w:rsidRPr="005731D3">
        <w:t xml:space="preserve"> 201</w:t>
      </w:r>
      <w:r>
        <w:rPr>
          <w:lang w:val="en-AU"/>
        </w:rPr>
        <w:t>9</w:t>
      </w:r>
    </w:p>
    <w:p w14:paraId="7F6CEDDA" w14:textId="77777777" w:rsidR="004531D5" w:rsidRDefault="004531D5" w:rsidP="004531D5">
      <w:pPr>
        <w:pStyle w:val="TableGraphic"/>
        <w:rPr>
          <w:noProof/>
        </w:rPr>
      </w:pPr>
      <w:r w:rsidRPr="00A95343">
        <w:rPr>
          <w:noProof/>
        </w:rPr>
        <w:drawing>
          <wp:inline distT="0" distB="0" distL="0" distR="0" wp14:anchorId="31104E92" wp14:editId="59A2FDB2">
            <wp:extent cx="4610100" cy="2905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0100" cy="2905125"/>
                    </a:xfrm>
                    <a:prstGeom prst="rect">
                      <a:avLst/>
                    </a:prstGeom>
                    <a:noFill/>
                    <a:ln>
                      <a:noFill/>
                    </a:ln>
                  </pic:spPr>
                </pic:pic>
              </a:graphicData>
            </a:graphic>
          </wp:inline>
        </w:drawing>
      </w:r>
    </w:p>
    <w:p w14:paraId="10EDB437" w14:textId="77777777" w:rsidR="004531D5" w:rsidRDefault="004531D5" w:rsidP="004531D5">
      <w:pPr>
        <w:pStyle w:val="ChartandTableFootnote"/>
      </w:pPr>
      <w:r w:rsidRPr="00696AA8">
        <w:t>All figures shown above are GST exclusive - these may not match figures in the cash flow statement.</w:t>
      </w:r>
    </w:p>
    <w:p w14:paraId="0A276ABD" w14:textId="77777777" w:rsidR="004531D5" w:rsidRDefault="004531D5" w:rsidP="004531D5">
      <w:pPr>
        <w:pStyle w:val="ChartandTableFootnote"/>
      </w:pPr>
      <w:r>
        <w:t>Prepared on a resourcing (</w:t>
      </w:r>
      <w:r>
        <w:rPr>
          <w:lang w:val="en-AU"/>
        </w:rPr>
        <w:t>that is,</w:t>
      </w:r>
      <w:r>
        <w:t xml:space="preserve"> appropriations available) basis.</w:t>
      </w:r>
    </w:p>
    <w:p w14:paraId="25369673" w14:textId="77777777" w:rsidR="004531D5" w:rsidRPr="00444F04" w:rsidRDefault="004531D5" w:rsidP="00DF1740">
      <w:pPr>
        <w:pStyle w:val="ChartandTableFootnote"/>
        <w:numPr>
          <w:ilvl w:val="0"/>
          <w:numId w:val="36"/>
        </w:numPr>
        <w:ind w:left="284" w:hanging="284"/>
        <w:rPr>
          <w:i/>
        </w:rPr>
      </w:pPr>
      <w:r w:rsidRPr="00444F04">
        <w:rPr>
          <w:rFonts w:cs="Arial"/>
          <w:i/>
          <w:szCs w:val="16"/>
        </w:rPr>
        <w:t>Appropriation Bill (No. 1) 2019-20.</w:t>
      </w:r>
    </w:p>
    <w:p w14:paraId="3A367FB0" w14:textId="77777777" w:rsidR="004531D5" w:rsidRPr="00444F04" w:rsidRDefault="004531D5" w:rsidP="00DF1740">
      <w:pPr>
        <w:numPr>
          <w:ilvl w:val="0"/>
          <w:numId w:val="36"/>
        </w:numPr>
        <w:spacing w:after="0" w:line="240" w:lineRule="auto"/>
        <w:ind w:left="284" w:hanging="284"/>
        <w:rPr>
          <w:rFonts w:ascii="Arial" w:hAnsi="Arial" w:cs="Arial"/>
          <w:i/>
          <w:color w:val="000000"/>
          <w:sz w:val="16"/>
          <w:szCs w:val="16"/>
        </w:rPr>
      </w:pPr>
      <w:r w:rsidRPr="00444F04">
        <w:rPr>
          <w:rFonts w:ascii="Arial" w:hAnsi="Arial" w:cs="Arial"/>
          <w:i/>
          <w:color w:val="000000"/>
          <w:sz w:val="16"/>
          <w:szCs w:val="16"/>
        </w:rPr>
        <w:t>Appropriation Bill (No. 2) 2019-20.</w:t>
      </w:r>
    </w:p>
    <w:p w14:paraId="57CD4878" w14:textId="77777777" w:rsidR="004531D5" w:rsidRDefault="004531D5" w:rsidP="004531D5">
      <w:pPr>
        <w:spacing w:after="0" w:line="240" w:lineRule="auto"/>
        <w:jc w:val="left"/>
      </w:pPr>
    </w:p>
    <w:p w14:paraId="79621302" w14:textId="77777777" w:rsidR="004531D5" w:rsidRDefault="004531D5" w:rsidP="004531D5">
      <w:pPr>
        <w:spacing w:after="0" w:line="240" w:lineRule="auto"/>
        <w:jc w:val="left"/>
        <w:rPr>
          <w:rFonts w:ascii="Arial" w:hAnsi="Arial"/>
          <w:b/>
          <w:smallCaps/>
          <w:sz w:val="26"/>
        </w:rPr>
      </w:pPr>
      <w:bookmarkStart w:id="332" w:name="_Toc520088"/>
      <w:bookmarkStart w:id="333" w:name="_Toc2070002"/>
      <w:r>
        <w:br w:type="page"/>
      </w:r>
    </w:p>
    <w:p w14:paraId="428037C0" w14:textId="77777777" w:rsidR="004531D5" w:rsidRPr="005A7C0B" w:rsidRDefault="004531D5" w:rsidP="004531D5">
      <w:pPr>
        <w:pStyle w:val="Heading3"/>
        <w:spacing w:before="0"/>
      </w:pPr>
      <w:bookmarkStart w:id="334" w:name="_Toc2933568"/>
      <w:bookmarkStart w:id="335" w:name="_Toc4399939"/>
      <w:bookmarkStart w:id="336" w:name="_Toc4407840"/>
      <w:bookmarkStart w:id="337" w:name="_Toc4408026"/>
      <w:bookmarkStart w:id="338" w:name="_Toc4578035"/>
      <w:bookmarkStart w:id="339" w:name="_Toc4578185"/>
      <w:bookmarkStart w:id="340" w:name="_Toc4578247"/>
      <w:r w:rsidRPr="005A7C0B">
        <w:lastRenderedPageBreak/>
        <w:t>1.3</w:t>
      </w:r>
      <w:r w:rsidRPr="005A7C0B">
        <w:tab/>
        <w:t>Budget measures</w:t>
      </w:r>
      <w:bookmarkEnd w:id="332"/>
      <w:bookmarkEnd w:id="333"/>
      <w:bookmarkEnd w:id="334"/>
      <w:bookmarkEnd w:id="335"/>
      <w:bookmarkEnd w:id="336"/>
      <w:bookmarkEnd w:id="337"/>
      <w:bookmarkEnd w:id="338"/>
      <w:bookmarkEnd w:id="339"/>
      <w:bookmarkEnd w:id="340"/>
    </w:p>
    <w:p w14:paraId="4BE79CB0" w14:textId="77777777" w:rsidR="004531D5" w:rsidRDefault="004531D5" w:rsidP="004531D5">
      <w:r>
        <w:t>AIATSIS has no budget measures in the 2019-20 Budget.</w:t>
      </w:r>
    </w:p>
    <w:p w14:paraId="0F72E0E9" w14:textId="77777777" w:rsidR="004531D5" w:rsidRDefault="004531D5" w:rsidP="004531D5">
      <w:pPr>
        <w:spacing w:after="0" w:line="240" w:lineRule="auto"/>
        <w:jc w:val="left"/>
        <w:rPr>
          <w:rFonts w:ascii="Arial" w:hAnsi="Arial"/>
          <w:b/>
          <w:smallCaps/>
          <w:sz w:val="26"/>
        </w:rPr>
      </w:pPr>
      <w:r>
        <w:br w:type="page"/>
      </w:r>
    </w:p>
    <w:p w14:paraId="452AFD5F" w14:textId="77777777" w:rsidR="004531D5" w:rsidRPr="00810C6A" w:rsidRDefault="004531D5" w:rsidP="004531D5">
      <w:pPr>
        <w:pStyle w:val="Heading2"/>
      </w:pPr>
      <w:bookmarkStart w:id="341" w:name="_Toc2070003"/>
      <w:bookmarkStart w:id="342" w:name="_Toc2933569"/>
      <w:bookmarkStart w:id="343" w:name="_Toc4399940"/>
      <w:bookmarkStart w:id="344" w:name="_Toc4407841"/>
      <w:bookmarkStart w:id="345" w:name="_Toc4408027"/>
      <w:bookmarkStart w:id="346" w:name="_Toc4578036"/>
      <w:bookmarkStart w:id="347" w:name="_Toc4578186"/>
      <w:bookmarkStart w:id="348" w:name="_Toc4578248"/>
      <w:r w:rsidRPr="00810C6A">
        <w:lastRenderedPageBreak/>
        <w:t>Section 2: Outcomes and planned performance</w:t>
      </w:r>
      <w:bookmarkEnd w:id="341"/>
      <w:bookmarkEnd w:id="342"/>
      <w:bookmarkEnd w:id="343"/>
      <w:bookmarkEnd w:id="344"/>
      <w:bookmarkEnd w:id="345"/>
      <w:bookmarkEnd w:id="346"/>
      <w:bookmarkEnd w:id="347"/>
      <w:bookmarkEnd w:id="348"/>
    </w:p>
    <w:p w14:paraId="1D46FE3B" w14:textId="77777777" w:rsidR="004531D5" w:rsidRPr="005E6F2B" w:rsidRDefault="004531D5" w:rsidP="004531D5">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793D34F" w14:textId="77777777" w:rsidR="004531D5" w:rsidRPr="005E6F2B" w:rsidRDefault="004531D5" w:rsidP="004531D5">
      <w:r w:rsidRPr="005E6F2B">
        <w:t xml:space="preserve">Each outcome is described below together with its related programs. The following provides detailed information on expenses for each outcome and program, further broken down by funding source. </w:t>
      </w:r>
    </w:p>
    <w:p w14:paraId="0D1E482E" w14:textId="77777777" w:rsidR="004531D5" w:rsidRPr="006906E4" w:rsidRDefault="004531D5" w:rsidP="004531D5">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5DC3D551" w14:textId="77777777" w:rsidR="004531D5" w:rsidRDefault="004531D5" w:rsidP="00EE594F">
      <w:pPr>
        <w:pBdr>
          <w:top w:val="single" w:sz="2" w:space="6" w:color="auto"/>
          <w:left w:val="single" w:sz="2" w:space="4" w:color="auto"/>
          <w:bottom w:val="single" w:sz="2" w:space="6" w:color="auto"/>
          <w:right w:val="single" w:sz="2" w:space="4" w:color="auto"/>
        </w:pBdr>
        <w:jc w:val="left"/>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3CDB5EA4" w14:textId="77777777" w:rsidR="004531D5" w:rsidRDefault="004531D5" w:rsidP="00EE594F">
      <w:pPr>
        <w:pBdr>
          <w:top w:val="single" w:sz="2" w:space="6" w:color="auto"/>
          <w:left w:val="single" w:sz="2" w:space="4" w:color="auto"/>
          <w:bottom w:val="single" w:sz="2" w:space="6" w:color="auto"/>
          <w:right w:val="single" w:sz="2" w:space="4" w:color="auto"/>
        </w:pBdr>
        <w:jc w:val="left"/>
      </w:pPr>
      <w:r>
        <w:t xml:space="preserve">The most recent corporate plan for AIATSIS can be found at: </w:t>
      </w:r>
      <w:r w:rsidRPr="00DD1329">
        <w:rPr>
          <w:u w:val="single"/>
        </w:rPr>
        <w:t>http://aiatsis.gov.au</w:t>
      </w:r>
      <w:r>
        <w:t>.</w:t>
      </w:r>
    </w:p>
    <w:p w14:paraId="46CA87BA" w14:textId="77777777" w:rsidR="004531D5" w:rsidRDefault="004531D5" w:rsidP="00EE594F">
      <w:pPr>
        <w:pBdr>
          <w:top w:val="single" w:sz="2" w:space="6" w:color="auto"/>
          <w:left w:val="single" w:sz="2" w:space="4" w:color="auto"/>
          <w:bottom w:val="single" w:sz="2" w:space="6" w:color="auto"/>
          <w:right w:val="single" w:sz="2" w:space="4" w:color="auto"/>
        </w:pBdr>
        <w:jc w:val="left"/>
        <w:rPr>
          <w:highlight w:val="yellow"/>
        </w:rPr>
      </w:pPr>
      <w:r>
        <w:t xml:space="preserve">The most recent annual performance statement can be found at: </w:t>
      </w:r>
      <w:r w:rsidRPr="00E24ABF">
        <w:t>https://aiatsis.gov.au/publications/products/aiatsis-annual-report-2017-2018</w:t>
      </w:r>
      <w:r>
        <w:t>.</w:t>
      </w:r>
    </w:p>
    <w:p w14:paraId="62C5D5B7" w14:textId="2A035A6F" w:rsidR="00867041" w:rsidRDefault="00867041">
      <w:pPr>
        <w:spacing w:after="160" w:line="259" w:lineRule="auto"/>
        <w:jc w:val="left"/>
        <w:rPr>
          <w:highlight w:val="yellow"/>
        </w:rPr>
      </w:pPr>
      <w:r>
        <w:rPr>
          <w:highlight w:val="yellow"/>
        </w:rPr>
        <w:br w:type="page"/>
      </w:r>
    </w:p>
    <w:p w14:paraId="7DFDD50E" w14:textId="77777777" w:rsidR="004531D5" w:rsidRPr="00F743D8" w:rsidRDefault="004531D5" w:rsidP="004531D5">
      <w:pPr>
        <w:pStyle w:val="Heading3"/>
      </w:pPr>
      <w:bookmarkStart w:id="349" w:name="_Toc2070004"/>
      <w:bookmarkStart w:id="350" w:name="_Toc2933570"/>
      <w:bookmarkStart w:id="351" w:name="_Toc4399941"/>
      <w:bookmarkStart w:id="352" w:name="_Toc4407842"/>
      <w:bookmarkStart w:id="353" w:name="_Toc4408028"/>
      <w:bookmarkStart w:id="354" w:name="_Toc4578037"/>
      <w:bookmarkStart w:id="355" w:name="_Toc4578187"/>
      <w:bookmarkStart w:id="356" w:name="_Toc4578249"/>
      <w:r>
        <w:lastRenderedPageBreak/>
        <w:t>2.1</w:t>
      </w:r>
      <w:r w:rsidRPr="00F743D8">
        <w:t xml:space="preserve"> </w:t>
      </w:r>
      <w:r w:rsidRPr="00F743D8">
        <w:tab/>
        <w:t xml:space="preserve">Budgeted expenses and performance for Outcome </w:t>
      </w:r>
      <w:r>
        <w:t>1</w:t>
      </w:r>
      <w:bookmarkEnd w:id="349"/>
      <w:bookmarkEnd w:id="350"/>
      <w:bookmarkEnd w:id="351"/>
      <w:bookmarkEnd w:id="352"/>
      <w:bookmarkEnd w:id="353"/>
      <w:bookmarkEnd w:id="354"/>
      <w:bookmarkEnd w:id="355"/>
      <w:bookmarkEnd w:id="35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4531D5" w:rsidRPr="005E6F2B" w14:paraId="6A923DBB" w14:textId="77777777" w:rsidTr="00C52BBB">
        <w:tc>
          <w:tcPr>
            <w:tcW w:w="7596" w:type="dxa"/>
            <w:shd w:val="clear" w:color="auto" w:fill="E6E6E6"/>
          </w:tcPr>
          <w:p w14:paraId="0DE3787E" w14:textId="77777777" w:rsidR="004531D5" w:rsidRPr="005E6F2B" w:rsidRDefault="004531D5" w:rsidP="00C52BBB">
            <w:pPr>
              <w:pStyle w:val="TableColumnHeadingLeft"/>
            </w:pPr>
            <w:r w:rsidRPr="005E6F2B">
              <w:t xml:space="preserve">Outcome </w:t>
            </w:r>
            <w:r>
              <w:t>1</w:t>
            </w:r>
            <w:r w:rsidRPr="005E6F2B">
              <w:t xml:space="preserve">: </w:t>
            </w:r>
            <w:r w:rsidRPr="007278D4">
              <w:t xml:space="preserve">Further understanding of Australian Indigenous cultures, past and present through undertaking and publishing research, and providing access to print and </w:t>
            </w:r>
            <w:proofErr w:type="spellStart"/>
            <w:r w:rsidRPr="007278D4">
              <w:t>audiovisual</w:t>
            </w:r>
            <w:proofErr w:type="spellEnd"/>
            <w:r w:rsidRPr="007278D4">
              <w:t xml:space="preserve"> collections.</w:t>
            </w:r>
          </w:p>
        </w:tc>
      </w:tr>
    </w:tbl>
    <w:p w14:paraId="07572579" w14:textId="77777777" w:rsidR="004531D5" w:rsidRPr="005E6F2B" w:rsidRDefault="004531D5" w:rsidP="004531D5">
      <w:pPr>
        <w:pStyle w:val="NoSpacing"/>
      </w:pPr>
    </w:p>
    <w:p w14:paraId="35455412" w14:textId="77777777" w:rsidR="004531D5" w:rsidRPr="00AC256E" w:rsidRDefault="004531D5" w:rsidP="00AC256E">
      <w:pPr>
        <w:spacing w:after="120" w:line="240" w:lineRule="auto"/>
        <w:jc w:val="left"/>
        <w:rPr>
          <w:rFonts w:ascii="Arial" w:eastAsia="Cambria" w:hAnsi="Arial" w:cs="Arial"/>
          <w:b/>
          <w:szCs w:val="22"/>
          <w:lang w:val="x-none" w:eastAsia="en-US"/>
        </w:rPr>
      </w:pPr>
      <w:r w:rsidRPr="00AC256E">
        <w:rPr>
          <w:rFonts w:ascii="Arial" w:eastAsia="Cambria" w:hAnsi="Arial" w:cs="Arial"/>
          <w:b/>
          <w:szCs w:val="22"/>
          <w:lang w:val="x-none" w:eastAsia="en-US"/>
        </w:rPr>
        <w:t>Budgeted expenses for Outcome 1</w:t>
      </w:r>
    </w:p>
    <w:p w14:paraId="3FB70A76" w14:textId="77777777" w:rsidR="004531D5" w:rsidRDefault="004531D5" w:rsidP="004531D5">
      <w:r w:rsidRPr="00950281">
        <w:t xml:space="preserve">This table shows how much </w:t>
      </w:r>
      <w:r>
        <w:t>AIATSIS</w:t>
      </w:r>
      <w:r w:rsidRPr="00950281">
        <w:t xml:space="preserve"> intends to spend (on an accrual basis) on achieving the outcome, broken down by program, as well as by </w:t>
      </w:r>
      <w:r>
        <w:t>Departmental funding sources.</w:t>
      </w:r>
    </w:p>
    <w:p w14:paraId="6C191520" w14:textId="77777777" w:rsidR="004531D5" w:rsidRPr="0070277D" w:rsidRDefault="004531D5" w:rsidP="004531D5">
      <w:pPr>
        <w:pStyle w:val="TableHeading"/>
        <w:rPr>
          <w:lang w:val="en-AU"/>
        </w:rPr>
      </w:pPr>
      <w:r>
        <w:t>Table 2.</w:t>
      </w:r>
      <w:r>
        <w:rPr>
          <w:lang w:val="en-AU"/>
        </w:rPr>
        <w:t>1</w:t>
      </w:r>
      <w:r>
        <w:t xml:space="preserve">.1: Budgeted expenses for Outcome </w:t>
      </w:r>
      <w:r>
        <w:rPr>
          <w:lang w:val="en-AU"/>
        </w:rPr>
        <w:t>1</w:t>
      </w:r>
    </w:p>
    <w:p w14:paraId="194C58AD" w14:textId="77777777" w:rsidR="004531D5" w:rsidRDefault="004531D5" w:rsidP="004531D5">
      <w:pPr>
        <w:pStyle w:val="TableGraphic"/>
      </w:pPr>
      <w:r w:rsidRPr="00447234">
        <w:rPr>
          <w:noProof/>
        </w:rPr>
        <w:drawing>
          <wp:inline distT="0" distB="0" distL="0" distR="0" wp14:anchorId="5CEB7A84" wp14:editId="50C80686">
            <wp:extent cx="4610100" cy="2047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10100" cy="2047875"/>
                    </a:xfrm>
                    <a:prstGeom prst="rect">
                      <a:avLst/>
                    </a:prstGeom>
                    <a:noFill/>
                    <a:ln>
                      <a:noFill/>
                    </a:ln>
                  </pic:spPr>
                </pic:pic>
              </a:graphicData>
            </a:graphic>
          </wp:inline>
        </w:drawing>
      </w:r>
    </w:p>
    <w:p w14:paraId="20F295A1" w14:textId="77777777" w:rsidR="004531D5" w:rsidRPr="00AE599E" w:rsidRDefault="004531D5" w:rsidP="004531D5">
      <w:pPr>
        <w:spacing w:after="0"/>
      </w:pPr>
      <w:r>
        <w:rPr>
          <w:highlight w:val="yellow"/>
        </w:rPr>
        <w:br w:type="page"/>
      </w:r>
    </w:p>
    <w:p w14:paraId="1562FE7C" w14:textId="77777777" w:rsidR="004531D5" w:rsidRPr="00F71634" w:rsidRDefault="004531D5" w:rsidP="004531D5">
      <w:pPr>
        <w:pStyle w:val="TableHeading"/>
      </w:pPr>
      <w:r>
        <w:lastRenderedPageBreak/>
        <w:t>Table 2.1.</w:t>
      </w:r>
      <w:r>
        <w:rPr>
          <w:lang w:val="en-AU"/>
        </w:rPr>
        <w:t>2</w:t>
      </w:r>
      <w:r w:rsidRPr="00F71634">
        <w:t>: Pe</w:t>
      </w:r>
      <w:r>
        <w:t>rformance criteria for Outcome 1</w:t>
      </w:r>
    </w:p>
    <w:p w14:paraId="11C988FB" w14:textId="77777777" w:rsidR="004531D5" w:rsidRPr="00B166C6" w:rsidRDefault="004531D5" w:rsidP="004531D5">
      <w:r w:rsidRPr="00B166C6">
        <w:t>Table 2.</w:t>
      </w:r>
      <w:r>
        <w:t>1.2</w:t>
      </w:r>
      <w:r w:rsidRPr="00B166C6">
        <w:t xml:space="preserve"> below details the performance criteria for each program</w:t>
      </w:r>
      <w:r>
        <w:t xml:space="preserve"> associated with Outcome 1</w:t>
      </w:r>
      <w:r w:rsidRPr="00B166C6">
        <w:t>. It also summarises how each program is delivered and where 201</w:t>
      </w:r>
      <w:r>
        <w:t>9</w:t>
      </w:r>
      <w:r w:rsidRPr="00B166C6">
        <w:t>-</w:t>
      </w:r>
      <w:r>
        <w:t>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31D5" w:rsidRPr="00F71634" w14:paraId="2EEDC62D" w14:textId="77777777" w:rsidTr="00C52BBB">
        <w:tc>
          <w:tcPr>
            <w:tcW w:w="7741" w:type="dxa"/>
            <w:gridSpan w:val="3"/>
            <w:shd w:val="clear" w:color="auto" w:fill="F2F2F2"/>
          </w:tcPr>
          <w:p w14:paraId="7B98C5EB" w14:textId="77777777" w:rsidR="004531D5" w:rsidRPr="006906E4" w:rsidRDefault="004531D5" w:rsidP="00C52BBB">
            <w:pPr>
              <w:pStyle w:val="TableColumnHeadingLeft"/>
            </w:pPr>
            <w:r>
              <w:t>Outcome 1</w:t>
            </w:r>
            <w:r w:rsidRPr="006906E4">
              <w:t xml:space="preserve"> – </w:t>
            </w:r>
            <w:r w:rsidRPr="007278D4">
              <w:t xml:space="preserve">Further understanding of Australian Indigenous cultures, past and present through undertaking and publishing research, and providing access to print and </w:t>
            </w:r>
            <w:proofErr w:type="spellStart"/>
            <w:r w:rsidRPr="007278D4">
              <w:t>audiovisual</w:t>
            </w:r>
            <w:proofErr w:type="spellEnd"/>
            <w:r w:rsidRPr="007278D4">
              <w:t xml:space="preserve"> collections.</w:t>
            </w:r>
          </w:p>
        </w:tc>
      </w:tr>
      <w:tr w:rsidR="004531D5" w:rsidRPr="00F71634" w14:paraId="777E32A9" w14:textId="77777777" w:rsidTr="00C52BBB">
        <w:tc>
          <w:tcPr>
            <w:tcW w:w="7741" w:type="dxa"/>
            <w:gridSpan w:val="3"/>
            <w:tcBorders>
              <w:bottom w:val="double" w:sz="4" w:space="0" w:color="auto"/>
            </w:tcBorders>
            <w:shd w:val="clear" w:color="auto" w:fill="F2F2F2" w:themeFill="background1" w:themeFillShade="F2"/>
          </w:tcPr>
          <w:p w14:paraId="72D88549" w14:textId="71A5403E" w:rsidR="004531D5" w:rsidRPr="00F35759" w:rsidRDefault="004531D5" w:rsidP="00C52BBB">
            <w:pPr>
              <w:tabs>
                <w:tab w:val="left" w:pos="709"/>
              </w:tabs>
              <w:spacing w:before="60" w:after="60" w:line="240" w:lineRule="auto"/>
              <w:jc w:val="left"/>
              <w:rPr>
                <w:rFonts w:ascii="Arial" w:hAnsi="Arial" w:cs="Arial"/>
                <w:b/>
                <w:sz w:val="16"/>
                <w:szCs w:val="16"/>
              </w:rPr>
            </w:pPr>
            <w:r w:rsidRPr="00F35759">
              <w:rPr>
                <w:rFonts w:ascii="Arial" w:hAnsi="Arial" w:cs="Arial"/>
                <w:b/>
                <w:sz w:val="16"/>
                <w:szCs w:val="16"/>
              </w:rPr>
              <w:t xml:space="preserve"> </w:t>
            </w:r>
            <w:r w:rsidRPr="00F35759">
              <w:rPr>
                <w:rFonts w:ascii="Arial" w:hAnsi="Arial" w:cs="Arial"/>
                <w:sz w:val="16"/>
                <w:szCs w:val="16"/>
              </w:rPr>
              <w:t>Build and preserve a national collection, and make it accessible</w:t>
            </w:r>
            <w:r w:rsidR="00783631">
              <w:rPr>
                <w:rFonts w:ascii="Arial" w:hAnsi="Arial" w:cs="Arial"/>
                <w:sz w:val="16"/>
                <w:szCs w:val="16"/>
              </w:rPr>
              <w:t>.</w:t>
            </w:r>
          </w:p>
        </w:tc>
      </w:tr>
      <w:tr w:rsidR="004531D5" w:rsidRPr="00F71634" w14:paraId="1289DFD7" w14:textId="77777777" w:rsidTr="00C52BBB">
        <w:tc>
          <w:tcPr>
            <w:tcW w:w="1701" w:type="dxa"/>
            <w:tcBorders>
              <w:bottom w:val="double" w:sz="4" w:space="0" w:color="auto"/>
            </w:tcBorders>
          </w:tcPr>
          <w:p w14:paraId="3F6A6206"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6F3F57EB" w14:textId="77777777" w:rsidR="004531D5" w:rsidRPr="008A5FD4" w:rsidRDefault="004531D5" w:rsidP="00C52BBB">
            <w:pPr>
              <w:tabs>
                <w:tab w:val="left" w:pos="709"/>
              </w:tabs>
              <w:spacing w:before="60" w:after="60" w:line="240" w:lineRule="auto"/>
              <w:jc w:val="left"/>
              <w:rPr>
                <w:rFonts w:ascii="Arial" w:hAnsi="Arial" w:cs="Arial"/>
                <w:color w:val="000000" w:themeColor="text1"/>
                <w:sz w:val="16"/>
                <w:szCs w:val="16"/>
              </w:rPr>
            </w:pPr>
            <w:r w:rsidRPr="008A5FD4">
              <w:rPr>
                <w:rFonts w:ascii="Arial" w:hAnsi="Arial" w:cs="Arial"/>
                <w:color w:val="000000" w:themeColor="text1"/>
                <w:sz w:val="16"/>
                <w:szCs w:val="16"/>
              </w:rPr>
              <w:t>Ensure that our collection is representative, relevant and diverse.</w:t>
            </w:r>
          </w:p>
          <w:p w14:paraId="6C1CC71B" w14:textId="77777777" w:rsidR="004531D5" w:rsidRPr="008A5FD4" w:rsidRDefault="004531D5" w:rsidP="00C52BBB">
            <w:pPr>
              <w:tabs>
                <w:tab w:val="left" w:pos="709"/>
              </w:tabs>
              <w:spacing w:before="60" w:after="60" w:line="240" w:lineRule="auto"/>
              <w:jc w:val="left"/>
              <w:rPr>
                <w:rFonts w:ascii="Arial" w:hAnsi="Arial" w:cs="Arial"/>
                <w:color w:val="000000" w:themeColor="text1"/>
                <w:sz w:val="16"/>
                <w:szCs w:val="16"/>
              </w:rPr>
            </w:pPr>
            <w:r w:rsidRPr="008A5FD4">
              <w:rPr>
                <w:rFonts w:ascii="Arial" w:hAnsi="Arial" w:cs="Arial"/>
                <w:color w:val="000000" w:themeColor="text1"/>
                <w:sz w:val="16"/>
                <w:szCs w:val="16"/>
              </w:rPr>
              <w:t>Optimise appropriate accessibility.</w:t>
            </w:r>
          </w:p>
          <w:p w14:paraId="270F5703" w14:textId="77777777" w:rsidR="004531D5" w:rsidRPr="008A5FD4" w:rsidRDefault="004531D5" w:rsidP="00C52BBB">
            <w:pPr>
              <w:tabs>
                <w:tab w:val="left" w:pos="709"/>
              </w:tabs>
              <w:spacing w:before="60" w:after="60" w:line="240" w:lineRule="auto"/>
              <w:jc w:val="left"/>
              <w:rPr>
                <w:rFonts w:ascii="Arial" w:hAnsi="Arial" w:cs="Arial"/>
                <w:color w:val="000000" w:themeColor="text1"/>
                <w:sz w:val="16"/>
                <w:szCs w:val="16"/>
              </w:rPr>
            </w:pPr>
            <w:r w:rsidRPr="008A5FD4">
              <w:rPr>
                <w:rFonts w:ascii="Arial" w:hAnsi="Arial" w:cs="Arial"/>
                <w:color w:val="000000" w:themeColor="text1"/>
                <w:sz w:val="16"/>
                <w:szCs w:val="16"/>
              </w:rPr>
              <w:t>Maximise opportunities provided by digital innovation.</w:t>
            </w:r>
          </w:p>
        </w:tc>
      </w:tr>
      <w:tr w:rsidR="004531D5" w:rsidRPr="00F71634" w14:paraId="5F33B08C" w14:textId="77777777" w:rsidTr="00C52BBB">
        <w:tc>
          <w:tcPr>
            <w:tcW w:w="7741" w:type="dxa"/>
            <w:gridSpan w:val="3"/>
            <w:tcBorders>
              <w:top w:val="double" w:sz="4" w:space="0" w:color="auto"/>
              <w:bottom w:val="double" w:sz="4" w:space="0" w:color="auto"/>
            </w:tcBorders>
          </w:tcPr>
          <w:p w14:paraId="4E5CF519"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531D5" w:rsidRPr="00F71634" w14:paraId="41A0FDCE" w14:textId="77777777" w:rsidTr="00C52BBB">
        <w:tc>
          <w:tcPr>
            <w:tcW w:w="1701" w:type="dxa"/>
            <w:tcBorders>
              <w:top w:val="double" w:sz="4" w:space="0" w:color="auto"/>
              <w:bottom w:val="single" w:sz="4" w:space="0" w:color="auto"/>
              <w:right w:val="single" w:sz="4" w:space="0" w:color="auto"/>
            </w:tcBorders>
          </w:tcPr>
          <w:p w14:paraId="5D08DD59"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8208E27"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53FA3A72"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4531D5" w:rsidRPr="00F71634" w14:paraId="5886CB9E" w14:textId="77777777" w:rsidTr="00C52BBB">
        <w:trPr>
          <w:trHeight w:val="60"/>
        </w:trPr>
        <w:tc>
          <w:tcPr>
            <w:tcW w:w="1701" w:type="dxa"/>
            <w:tcBorders>
              <w:top w:val="single" w:sz="4" w:space="0" w:color="auto"/>
              <w:bottom w:val="dotted" w:sz="4" w:space="0" w:color="auto"/>
              <w:right w:val="single" w:sz="4" w:space="0" w:color="auto"/>
            </w:tcBorders>
          </w:tcPr>
          <w:p w14:paraId="5835B23C"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1F037EF1"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147C05">
              <w:rPr>
                <w:rFonts w:ascii="Arial" w:hAnsi="Arial" w:cs="Arial"/>
                <w:color w:val="000000" w:themeColor="text1"/>
                <w:sz w:val="16"/>
                <w:szCs w:val="16"/>
              </w:rPr>
              <w:t>Ability to accept new material that is offered to and accepted into the collection, the rate at which it is preserved and made discoverable and accessible.</w:t>
            </w:r>
          </w:p>
          <w:p w14:paraId="6429A08A" w14:textId="77777777" w:rsidR="004531D5" w:rsidRPr="00147C05" w:rsidRDefault="004531D5" w:rsidP="00C52BBB">
            <w:pPr>
              <w:tabs>
                <w:tab w:val="left" w:pos="709"/>
              </w:tabs>
              <w:spacing w:before="60" w:after="60" w:line="240" w:lineRule="auto"/>
              <w:jc w:val="left"/>
              <w:rPr>
                <w:rFonts w:ascii="Arial" w:hAnsi="Arial" w:cs="Arial"/>
                <w:color w:val="FF0000"/>
                <w:sz w:val="16"/>
                <w:szCs w:val="16"/>
              </w:rPr>
            </w:pPr>
            <w:r w:rsidRPr="009E67E4">
              <w:rPr>
                <w:rFonts w:ascii="Arial" w:hAnsi="Arial" w:cs="Arial"/>
                <w:color w:val="000000" w:themeColor="text1"/>
                <w:sz w:val="16"/>
                <w:szCs w:val="16"/>
              </w:rPr>
              <w:t>Preservation of Aboriginal and Torres Strait Islander cultural heritage</w:t>
            </w:r>
            <w:r>
              <w:rPr>
                <w:rFonts w:ascii="Arial" w:hAnsi="Arial" w:cs="Arial"/>
                <w:color w:val="000000" w:themeColor="text1"/>
                <w:sz w:val="16"/>
                <w:szCs w:val="16"/>
              </w:rPr>
              <w:t xml:space="preserve"> to enable all Australians to appropriately access and experience knowledge of Aboriginal and Torres Strait Islander cultures, traditions, languages, past and present</w:t>
            </w:r>
          </w:p>
        </w:tc>
        <w:tc>
          <w:tcPr>
            <w:tcW w:w="2565" w:type="dxa"/>
            <w:tcBorders>
              <w:top w:val="single" w:sz="4" w:space="0" w:color="auto"/>
              <w:left w:val="single" w:sz="4" w:space="0" w:color="auto"/>
              <w:bottom w:val="dotted" w:sz="4" w:space="0" w:color="auto"/>
            </w:tcBorders>
          </w:tcPr>
          <w:p w14:paraId="2C00C8CB"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147C05">
              <w:rPr>
                <w:rFonts w:ascii="Arial" w:hAnsi="Arial" w:cs="Arial"/>
                <w:color w:val="000000" w:themeColor="text1"/>
                <w:sz w:val="16"/>
                <w:szCs w:val="16"/>
              </w:rPr>
              <w:t>Percentag</w:t>
            </w:r>
            <w:r>
              <w:rPr>
                <w:rFonts w:ascii="Arial" w:hAnsi="Arial" w:cs="Arial"/>
                <w:color w:val="000000" w:themeColor="text1"/>
                <w:sz w:val="16"/>
                <w:szCs w:val="16"/>
              </w:rPr>
              <w:t>e increase in the rate at which:</w:t>
            </w:r>
          </w:p>
          <w:p w14:paraId="3523D47C" w14:textId="77777777" w:rsidR="004531D5" w:rsidRDefault="004531D5" w:rsidP="00DF1740">
            <w:pPr>
              <w:pStyle w:val="ListParagraph"/>
              <w:numPr>
                <w:ilvl w:val="0"/>
                <w:numId w:val="43"/>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M</w:t>
            </w:r>
            <w:r w:rsidRPr="009E67E4">
              <w:rPr>
                <w:rFonts w:ascii="Arial" w:hAnsi="Arial" w:cs="Arial"/>
                <w:color w:val="000000" w:themeColor="text1"/>
                <w:sz w:val="16"/>
                <w:szCs w:val="16"/>
              </w:rPr>
              <w:t>aterial is accepted into the collection: +2%</w:t>
            </w:r>
          </w:p>
          <w:p w14:paraId="3A9B707D" w14:textId="77777777" w:rsidR="004531D5" w:rsidRDefault="004531D5" w:rsidP="00DF1740">
            <w:pPr>
              <w:pStyle w:val="ListParagraph"/>
              <w:numPr>
                <w:ilvl w:val="0"/>
                <w:numId w:val="43"/>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T</w:t>
            </w:r>
            <w:r w:rsidRPr="00147C05">
              <w:rPr>
                <w:rFonts w:ascii="Arial" w:hAnsi="Arial" w:cs="Arial"/>
                <w:color w:val="000000" w:themeColor="text1"/>
                <w:sz w:val="16"/>
                <w:szCs w:val="16"/>
              </w:rPr>
              <w:t>he collection is made discoverable: +1.5%</w:t>
            </w:r>
          </w:p>
          <w:p w14:paraId="78374446" w14:textId="77777777" w:rsidR="004531D5" w:rsidRDefault="004531D5" w:rsidP="00DF1740">
            <w:pPr>
              <w:pStyle w:val="ListParagraph"/>
              <w:numPr>
                <w:ilvl w:val="0"/>
                <w:numId w:val="43"/>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T</w:t>
            </w:r>
            <w:r w:rsidRPr="00147C05">
              <w:rPr>
                <w:rFonts w:ascii="Arial" w:hAnsi="Arial" w:cs="Arial"/>
                <w:color w:val="000000" w:themeColor="text1"/>
                <w:sz w:val="16"/>
                <w:szCs w:val="16"/>
              </w:rPr>
              <w:t>he collection is accessed: +10%</w:t>
            </w:r>
          </w:p>
          <w:p w14:paraId="7B431B9A" w14:textId="45EB9162" w:rsidR="004531D5" w:rsidRPr="009E67E4" w:rsidRDefault="004531D5" w:rsidP="00DF1740">
            <w:pPr>
              <w:pStyle w:val="ListParagraph"/>
              <w:numPr>
                <w:ilvl w:val="0"/>
                <w:numId w:val="43"/>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P</w:t>
            </w:r>
            <w:r w:rsidRPr="009E67E4">
              <w:rPr>
                <w:rFonts w:ascii="Arial" w:hAnsi="Arial" w:cs="Arial"/>
                <w:color w:val="000000" w:themeColor="text1"/>
                <w:sz w:val="16"/>
                <w:szCs w:val="16"/>
              </w:rPr>
              <w:t>reservation of the collection: +5%</w:t>
            </w:r>
            <w:r w:rsidR="00783631">
              <w:rPr>
                <w:rFonts w:ascii="Arial" w:hAnsi="Arial" w:cs="Arial"/>
                <w:color w:val="000000" w:themeColor="text1"/>
                <w:sz w:val="16"/>
                <w:szCs w:val="16"/>
              </w:rPr>
              <w:t>.</w:t>
            </w:r>
          </w:p>
        </w:tc>
      </w:tr>
      <w:tr w:rsidR="004531D5" w:rsidRPr="00F71634" w14:paraId="337E353A" w14:textId="77777777" w:rsidTr="00C52BBB">
        <w:tc>
          <w:tcPr>
            <w:tcW w:w="1701" w:type="dxa"/>
            <w:tcBorders>
              <w:top w:val="dotted" w:sz="4" w:space="0" w:color="auto"/>
              <w:bottom w:val="dotted" w:sz="4" w:space="0" w:color="auto"/>
              <w:right w:val="single" w:sz="4" w:space="0" w:color="auto"/>
            </w:tcBorders>
          </w:tcPr>
          <w:p w14:paraId="463E6329"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626EF1E9" w14:textId="77777777" w:rsidR="004531D5" w:rsidRPr="0073397F" w:rsidRDefault="004531D5" w:rsidP="00DF1740">
            <w:pPr>
              <w:pStyle w:val="ListParagraph"/>
              <w:numPr>
                <w:ilvl w:val="0"/>
                <w:numId w:val="38"/>
              </w:numPr>
              <w:tabs>
                <w:tab w:val="left" w:pos="709"/>
              </w:tabs>
              <w:spacing w:before="60" w:after="60" w:line="240" w:lineRule="auto"/>
              <w:rPr>
                <w:rFonts w:ascii="Arial" w:hAnsi="Arial" w:cs="Arial"/>
                <w:color w:val="000000" w:themeColor="text1"/>
                <w:sz w:val="16"/>
                <w:szCs w:val="16"/>
              </w:rPr>
            </w:pPr>
            <w:r w:rsidRPr="0073397F">
              <w:rPr>
                <w:rFonts w:ascii="Arial" w:hAnsi="Arial" w:cs="Arial"/>
                <w:color w:val="000000" w:themeColor="text1"/>
                <w:sz w:val="16"/>
                <w:szCs w:val="16"/>
              </w:rPr>
              <w:t>Collection growth</w:t>
            </w:r>
          </w:p>
          <w:p w14:paraId="55436590" w14:textId="77777777" w:rsidR="004531D5" w:rsidRPr="0073397F" w:rsidRDefault="004531D5" w:rsidP="00DF1740">
            <w:pPr>
              <w:pStyle w:val="ListParagraph"/>
              <w:numPr>
                <w:ilvl w:val="0"/>
                <w:numId w:val="38"/>
              </w:numPr>
              <w:tabs>
                <w:tab w:val="left" w:pos="709"/>
              </w:tabs>
              <w:spacing w:before="60" w:after="60" w:line="240" w:lineRule="auto"/>
              <w:rPr>
                <w:rFonts w:ascii="Arial" w:hAnsi="Arial" w:cs="Arial"/>
                <w:color w:val="000000" w:themeColor="text1"/>
                <w:sz w:val="16"/>
                <w:szCs w:val="16"/>
              </w:rPr>
            </w:pPr>
            <w:r w:rsidRPr="0073397F">
              <w:rPr>
                <w:rFonts w:ascii="Arial" w:hAnsi="Arial" w:cs="Arial"/>
                <w:color w:val="000000" w:themeColor="text1"/>
                <w:sz w:val="16"/>
                <w:szCs w:val="16"/>
              </w:rPr>
              <w:t>Collection accessibility</w:t>
            </w:r>
          </w:p>
        </w:tc>
        <w:tc>
          <w:tcPr>
            <w:tcW w:w="2565" w:type="dxa"/>
            <w:tcBorders>
              <w:top w:val="dotted" w:sz="4" w:space="0" w:color="auto"/>
              <w:left w:val="single" w:sz="4" w:space="0" w:color="auto"/>
              <w:bottom w:val="dotted" w:sz="4" w:space="0" w:color="auto"/>
            </w:tcBorders>
          </w:tcPr>
          <w:p w14:paraId="159C3110"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Percentage increase in collection growth from 2018-19 baseline.</w:t>
            </w:r>
          </w:p>
          <w:p w14:paraId="2412EDEF"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Number of requests met and items provided by source and location</w:t>
            </w:r>
            <w:r>
              <w:rPr>
                <w:rFonts w:ascii="Arial" w:hAnsi="Arial" w:cs="Arial"/>
                <w:color w:val="000000" w:themeColor="text1"/>
                <w:sz w:val="16"/>
                <w:szCs w:val="16"/>
              </w:rPr>
              <w:t>:</w:t>
            </w:r>
          </w:p>
          <w:p w14:paraId="053EA95E" w14:textId="7E74E56A" w:rsidR="004531D5" w:rsidRPr="0073397F"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73397F">
              <w:rPr>
                <w:rFonts w:ascii="Arial" w:hAnsi="Arial" w:cs="Arial"/>
                <w:color w:val="000000" w:themeColor="text1"/>
                <w:sz w:val="16"/>
                <w:szCs w:val="16"/>
              </w:rPr>
              <w:t xml:space="preserve">1.5% increase in online </w:t>
            </w:r>
            <w:r w:rsidR="00856DB6">
              <w:rPr>
                <w:rFonts w:ascii="Arial" w:hAnsi="Arial" w:cs="Arial"/>
                <w:color w:val="000000" w:themeColor="text1"/>
                <w:sz w:val="16"/>
                <w:szCs w:val="16"/>
              </w:rPr>
              <w:t>c</w:t>
            </w:r>
            <w:r w:rsidRPr="0073397F">
              <w:rPr>
                <w:rFonts w:ascii="Arial" w:hAnsi="Arial" w:cs="Arial"/>
                <w:color w:val="000000" w:themeColor="text1"/>
                <w:sz w:val="16"/>
                <w:szCs w:val="16"/>
              </w:rPr>
              <w:t>ollection discoverability and accessibility</w:t>
            </w:r>
          </w:p>
          <w:p w14:paraId="4FF42FD3"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Proportion of requests actioned within 60 days (service standard)</w:t>
            </w:r>
            <w:r>
              <w:rPr>
                <w:rFonts w:ascii="Arial" w:hAnsi="Arial" w:cs="Arial"/>
                <w:color w:val="000000" w:themeColor="text1"/>
                <w:sz w:val="16"/>
                <w:szCs w:val="16"/>
              </w:rPr>
              <w:t>:</w:t>
            </w:r>
          </w:p>
          <w:p w14:paraId="65DB7FBA" w14:textId="77777777" w:rsidR="004531D5" w:rsidRPr="0073397F"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73397F">
              <w:rPr>
                <w:rFonts w:ascii="Arial" w:hAnsi="Arial" w:cs="Arial"/>
                <w:color w:val="000000" w:themeColor="text1"/>
                <w:sz w:val="16"/>
                <w:szCs w:val="16"/>
              </w:rPr>
              <w:t>100%</w:t>
            </w:r>
          </w:p>
          <w:p w14:paraId="30BFE6C0"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Proportion of collection digitised by format</w:t>
            </w:r>
            <w:r>
              <w:rPr>
                <w:rFonts w:ascii="Arial" w:hAnsi="Arial" w:cs="Arial"/>
                <w:color w:val="000000" w:themeColor="text1"/>
                <w:sz w:val="16"/>
                <w:szCs w:val="16"/>
              </w:rPr>
              <w:t>:</w:t>
            </w:r>
          </w:p>
          <w:p w14:paraId="4D0427F8" w14:textId="2A0BBDA6" w:rsidR="004531D5" w:rsidRPr="0073397F"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73397F">
              <w:rPr>
                <w:rFonts w:ascii="Arial" w:hAnsi="Arial" w:cs="Arial"/>
                <w:color w:val="000000" w:themeColor="text1"/>
                <w:sz w:val="16"/>
                <w:szCs w:val="16"/>
              </w:rPr>
              <w:t>Increase from 2018</w:t>
            </w:r>
            <w:r>
              <w:rPr>
                <w:rFonts w:ascii="Arial" w:hAnsi="Arial" w:cs="Arial"/>
                <w:color w:val="000000" w:themeColor="text1"/>
                <w:sz w:val="16"/>
                <w:szCs w:val="16"/>
              </w:rPr>
              <w:t>-</w:t>
            </w:r>
            <w:r w:rsidRPr="0073397F">
              <w:rPr>
                <w:rFonts w:ascii="Arial" w:hAnsi="Arial" w:cs="Arial"/>
                <w:color w:val="000000" w:themeColor="text1"/>
                <w:sz w:val="16"/>
                <w:szCs w:val="16"/>
              </w:rPr>
              <w:t>19 baseline</w:t>
            </w:r>
            <w:r w:rsidR="00783631">
              <w:rPr>
                <w:rFonts w:ascii="Arial" w:hAnsi="Arial" w:cs="Arial"/>
                <w:color w:val="000000" w:themeColor="text1"/>
                <w:sz w:val="16"/>
                <w:szCs w:val="16"/>
              </w:rPr>
              <w:t>.</w:t>
            </w:r>
          </w:p>
        </w:tc>
      </w:tr>
      <w:tr w:rsidR="004531D5" w:rsidRPr="00F71634" w14:paraId="596173D0" w14:textId="77777777" w:rsidTr="00C52BBB">
        <w:tc>
          <w:tcPr>
            <w:tcW w:w="1701" w:type="dxa"/>
            <w:tcBorders>
              <w:top w:val="dotted" w:sz="4" w:space="0" w:color="auto"/>
              <w:right w:val="single" w:sz="4" w:space="0" w:color="auto"/>
            </w:tcBorders>
          </w:tcPr>
          <w:p w14:paraId="0BCCCDA3"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4AF99857"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c>
          <w:tcPr>
            <w:tcW w:w="2565" w:type="dxa"/>
            <w:tcBorders>
              <w:top w:val="dotted" w:sz="4" w:space="0" w:color="auto"/>
              <w:left w:val="single" w:sz="4" w:space="0" w:color="auto"/>
            </w:tcBorders>
          </w:tcPr>
          <w:p w14:paraId="64562F4C"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r>
    </w:tbl>
    <w:p w14:paraId="0AA4E069" w14:textId="77777777" w:rsidR="004531D5" w:rsidRDefault="004531D5" w:rsidP="004531D5"/>
    <w:p w14:paraId="7241DA8F" w14:textId="77777777" w:rsidR="004531D5" w:rsidRDefault="004531D5" w:rsidP="004531D5">
      <w:pPr>
        <w:spacing w:after="0" w:line="240" w:lineRule="auto"/>
        <w:jc w:val="left"/>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31D5" w:rsidRPr="00F71634" w14:paraId="089257C1" w14:textId="77777777" w:rsidTr="00C52BBB">
        <w:trPr>
          <w:tblHeader/>
        </w:trPr>
        <w:tc>
          <w:tcPr>
            <w:tcW w:w="7741" w:type="dxa"/>
            <w:gridSpan w:val="3"/>
            <w:shd w:val="clear" w:color="auto" w:fill="F2F2F2"/>
          </w:tcPr>
          <w:p w14:paraId="636A858D"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lastRenderedPageBreak/>
              <w:t xml:space="preserve"> </w:t>
            </w:r>
            <w:r w:rsidRPr="00BE0C6A">
              <w:rPr>
                <w:rFonts w:ascii="Arial" w:hAnsi="Arial" w:cs="Arial"/>
                <w:sz w:val="16"/>
                <w:szCs w:val="16"/>
              </w:rPr>
              <w:t>Promote better understanding of Indigenous peoples’ cultures and heritage.</w:t>
            </w:r>
          </w:p>
        </w:tc>
      </w:tr>
      <w:tr w:rsidR="004531D5" w:rsidRPr="00F71634" w14:paraId="0C1F4F1E" w14:textId="77777777" w:rsidTr="00C52BBB">
        <w:tc>
          <w:tcPr>
            <w:tcW w:w="1701" w:type="dxa"/>
            <w:tcBorders>
              <w:bottom w:val="double" w:sz="4" w:space="0" w:color="auto"/>
            </w:tcBorders>
          </w:tcPr>
          <w:p w14:paraId="713D3F4F"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55B29C61" w14:textId="77777777" w:rsidR="004531D5" w:rsidRPr="00BE0C6A"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Provide a</w:t>
            </w:r>
            <w:r w:rsidRPr="00BE0C6A">
              <w:rPr>
                <w:rFonts w:ascii="Arial" w:hAnsi="Arial" w:cs="Arial"/>
                <w:color w:val="000000" w:themeColor="text1"/>
                <w:sz w:val="16"/>
                <w:szCs w:val="16"/>
              </w:rPr>
              <w:t xml:space="preserve"> national forum for dialogue on Aboriginal and Torres Strait Islander culture.</w:t>
            </w:r>
          </w:p>
          <w:p w14:paraId="4026179F" w14:textId="4F383AF5" w:rsidR="004531D5" w:rsidRPr="00BE0C6A"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Deliver</w:t>
            </w:r>
            <w:r w:rsidRPr="00BE0C6A">
              <w:rPr>
                <w:rFonts w:ascii="Arial" w:hAnsi="Arial" w:cs="Arial"/>
                <w:color w:val="000000" w:themeColor="text1"/>
                <w:sz w:val="16"/>
                <w:szCs w:val="16"/>
              </w:rPr>
              <w:t xml:space="preserve"> transformative experiences of Aboriginal and Torres Stra</w:t>
            </w:r>
            <w:r w:rsidR="0071066E">
              <w:rPr>
                <w:rFonts w:ascii="Arial" w:hAnsi="Arial" w:cs="Arial"/>
                <w:color w:val="000000" w:themeColor="text1"/>
                <w:sz w:val="16"/>
                <w:szCs w:val="16"/>
              </w:rPr>
              <w:t>it Islander cultures, histories</w:t>
            </w:r>
            <w:r w:rsidRPr="00BE0C6A">
              <w:rPr>
                <w:rFonts w:ascii="Arial" w:hAnsi="Arial" w:cs="Arial"/>
                <w:color w:val="000000" w:themeColor="text1"/>
                <w:sz w:val="16"/>
                <w:szCs w:val="16"/>
              </w:rPr>
              <w:t xml:space="preserve"> and heritage.</w:t>
            </w:r>
          </w:p>
          <w:p w14:paraId="1064F533" w14:textId="77777777" w:rsidR="004531D5" w:rsidRPr="00BE0C6A"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Deliver</w:t>
            </w:r>
            <w:r w:rsidRPr="00BE0C6A">
              <w:rPr>
                <w:rFonts w:ascii="Arial" w:hAnsi="Arial" w:cs="Arial"/>
                <w:color w:val="000000" w:themeColor="text1"/>
                <w:sz w:val="16"/>
                <w:szCs w:val="16"/>
              </w:rPr>
              <w:t xml:space="preserve"> high quality exhibitions, products and publications. </w:t>
            </w:r>
          </w:p>
        </w:tc>
      </w:tr>
      <w:tr w:rsidR="004531D5" w:rsidRPr="00F71634" w14:paraId="0F979218" w14:textId="77777777" w:rsidTr="00C52BBB">
        <w:trPr>
          <w:cantSplit/>
        </w:trPr>
        <w:tc>
          <w:tcPr>
            <w:tcW w:w="7741" w:type="dxa"/>
            <w:gridSpan w:val="3"/>
            <w:tcBorders>
              <w:top w:val="double" w:sz="4" w:space="0" w:color="auto"/>
              <w:bottom w:val="double" w:sz="4" w:space="0" w:color="auto"/>
            </w:tcBorders>
          </w:tcPr>
          <w:p w14:paraId="282ADE1C"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531D5" w:rsidRPr="00F71634" w14:paraId="6605751A" w14:textId="77777777" w:rsidTr="00C52BBB">
        <w:tc>
          <w:tcPr>
            <w:tcW w:w="1701" w:type="dxa"/>
            <w:tcBorders>
              <w:top w:val="double" w:sz="4" w:space="0" w:color="auto"/>
              <w:bottom w:val="single" w:sz="4" w:space="0" w:color="auto"/>
              <w:right w:val="single" w:sz="4" w:space="0" w:color="auto"/>
            </w:tcBorders>
          </w:tcPr>
          <w:p w14:paraId="44CC65DB"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706C52CE"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06B19749"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4531D5" w:rsidRPr="00F71634" w14:paraId="01CD8E03" w14:textId="77777777" w:rsidTr="00C52BBB">
        <w:trPr>
          <w:trHeight w:val="60"/>
        </w:trPr>
        <w:tc>
          <w:tcPr>
            <w:tcW w:w="1701" w:type="dxa"/>
            <w:tcBorders>
              <w:top w:val="single" w:sz="4" w:space="0" w:color="auto"/>
              <w:bottom w:val="dotted" w:sz="4" w:space="0" w:color="auto"/>
              <w:right w:val="single" w:sz="4" w:space="0" w:color="auto"/>
            </w:tcBorders>
          </w:tcPr>
          <w:p w14:paraId="7A6A5F60"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5DD9EC85" w14:textId="77777777" w:rsidR="004531D5" w:rsidRPr="00CB1566" w:rsidRDefault="004531D5" w:rsidP="00C52BBB">
            <w:pPr>
              <w:tabs>
                <w:tab w:val="left" w:pos="709"/>
              </w:tabs>
              <w:spacing w:before="60" w:after="60" w:line="240" w:lineRule="auto"/>
              <w:jc w:val="left"/>
              <w:rPr>
                <w:rFonts w:ascii="Arial" w:hAnsi="Arial" w:cs="Arial"/>
                <w:color w:val="000000" w:themeColor="text1"/>
                <w:sz w:val="16"/>
                <w:szCs w:val="16"/>
              </w:rPr>
            </w:pPr>
            <w:r w:rsidRPr="00CB1566">
              <w:rPr>
                <w:rFonts w:ascii="Arial" w:hAnsi="Arial" w:cs="Arial"/>
                <w:color w:val="000000" w:themeColor="text1"/>
                <w:sz w:val="16"/>
                <w:szCs w:val="16"/>
              </w:rPr>
              <w:t>Target groups include: Aboriginal and Torres Strait Islander peoples and communities; non-Indigenous Australians; academic researchers; students; governments, industry; practitioners; people world-wide who are interested in Aboriginal and Torres Strait Islander culture and heritage.</w:t>
            </w:r>
          </w:p>
          <w:p w14:paraId="0C5393E5" w14:textId="77777777" w:rsidR="004531D5" w:rsidRPr="00CB1566" w:rsidRDefault="004531D5" w:rsidP="00C52BBB">
            <w:pPr>
              <w:tabs>
                <w:tab w:val="left" w:pos="709"/>
              </w:tabs>
              <w:spacing w:before="60" w:after="60" w:line="240" w:lineRule="auto"/>
              <w:jc w:val="left"/>
              <w:rPr>
                <w:rFonts w:ascii="Arial" w:hAnsi="Arial" w:cs="Arial"/>
                <w:color w:val="000000" w:themeColor="text1"/>
                <w:sz w:val="16"/>
                <w:szCs w:val="16"/>
              </w:rPr>
            </w:pPr>
            <w:r w:rsidRPr="00CB1566">
              <w:rPr>
                <w:rFonts w:ascii="Arial" w:hAnsi="Arial" w:cs="Arial"/>
                <w:color w:val="000000" w:themeColor="text1"/>
                <w:sz w:val="16"/>
                <w:szCs w:val="16"/>
              </w:rPr>
              <w:t>This program enables all Australians to learn about and experience knowledge of Aboriginal and Torres Strait Islander cultures, traditions, languages and stories, past and present.</w:t>
            </w:r>
          </w:p>
        </w:tc>
        <w:tc>
          <w:tcPr>
            <w:tcW w:w="2565" w:type="dxa"/>
            <w:tcBorders>
              <w:top w:val="single" w:sz="4" w:space="0" w:color="auto"/>
              <w:left w:val="single" w:sz="4" w:space="0" w:color="auto"/>
              <w:bottom w:val="dotted" w:sz="4" w:space="0" w:color="auto"/>
            </w:tcBorders>
          </w:tcPr>
          <w:p w14:paraId="7D5D690B" w14:textId="77777777" w:rsidR="004531D5" w:rsidRPr="00C40FE7" w:rsidRDefault="004531D5" w:rsidP="00C52BBB">
            <w:pPr>
              <w:tabs>
                <w:tab w:val="left" w:pos="709"/>
              </w:tabs>
              <w:spacing w:before="60" w:after="60" w:line="240" w:lineRule="auto"/>
              <w:jc w:val="left"/>
              <w:rPr>
                <w:rFonts w:ascii="Arial" w:hAnsi="Arial" w:cs="Arial"/>
                <w:color w:val="000000" w:themeColor="text1"/>
                <w:sz w:val="16"/>
                <w:szCs w:val="16"/>
              </w:rPr>
            </w:pPr>
            <w:r w:rsidRPr="00C40FE7">
              <w:rPr>
                <w:rFonts w:ascii="Arial" w:hAnsi="Arial" w:cs="Arial"/>
                <w:color w:val="000000" w:themeColor="text1"/>
                <w:sz w:val="16"/>
                <w:szCs w:val="16"/>
              </w:rPr>
              <w:t xml:space="preserve">Number and value of publications: </w:t>
            </w:r>
          </w:p>
          <w:p w14:paraId="0393B553"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6 books published ($243,000 revenue)</w:t>
            </w:r>
          </w:p>
          <w:p w14:paraId="549FDB09"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journal editions ($20,000 revenue)</w:t>
            </w:r>
          </w:p>
          <w:p w14:paraId="13A2D6B8"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5 other publications.</w:t>
            </w:r>
          </w:p>
          <w:p w14:paraId="6913FA47" w14:textId="77777777" w:rsidR="004531D5" w:rsidRPr="00C40FE7" w:rsidRDefault="004531D5" w:rsidP="00C52BBB">
            <w:pPr>
              <w:tabs>
                <w:tab w:val="left" w:pos="709"/>
              </w:tabs>
              <w:spacing w:before="60" w:after="60" w:line="240" w:lineRule="auto"/>
              <w:jc w:val="left"/>
              <w:rPr>
                <w:rFonts w:ascii="Arial" w:hAnsi="Arial" w:cs="Arial"/>
                <w:color w:val="000000" w:themeColor="text1"/>
                <w:sz w:val="16"/>
                <w:szCs w:val="16"/>
              </w:rPr>
            </w:pPr>
            <w:r w:rsidRPr="00C40FE7">
              <w:rPr>
                <w:rFonts w:ascii="Arial" w:hAnsi="Arial" w:cs="Arial"/>
                <w:color w:val="000000" w:themeColor="text1"/>
                <w:sz w:val="16"/>
                <w:szCs w:val="16"/>
              </w:rPr>
              <w:t>Monitor the reach and impact of communication and community engagement activity through:</w:t>
            </w:r>
          </w:p>
          <w:p w14:paraId="3E7560CA"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Media coverage</w:t>
            </w:r>
          </w:p>
          <w:p w14:paraId="380F0DE9"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Website and social media reach and activity</w:t>
            </w:r>
          </w:p>
          <w:p w14:paraId="34956608"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Reach:- estimated actuals</w:t>
            </w:r>
          </w:p>
          <w:p w14:paraId="62781832"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 xml:space="preserve">35 media releases, alerts and web news stories </w:t>
            </w:r>
          </w:p>
          <w:p w14:paraId="34452775"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 xml:space="preserve">10 AIATSIS e-newsletters </w:t>
            </w:r>
          </w:p>
          <w:p w14:paraId="5C077F8E"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 xml:space="preserve">10 Members e-newsletters </w:t>
            </w:r>
          </w:p>
          <w:p w14:paraId="26B55270"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 xml:space="preserve">35 interviews by media outlets with AIATSIS staff or affiliates </w:t>
            </w:r>
          </w:p>
          <w:p w14:paraId="15286317"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26 requests for content/information by media completed</w:t>
            </w:r>
          </w:p>
          <w:p w14:paraId="496E1902"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Percentage increase in website traffic +10%</w:t>
            </w:r>
          </w:p>
          <w:p w14:paraId="1FC24FA6"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 increase in Indigenous author contributions +5%</w:t>
            </w:r>
          </w:p>
          <w:p w14:paraId="7C7658AF"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Train and develop web publishers and editors 10</w:t>
            </w:r>
          </w:p>
          <w:p w14:paraId="6335396B"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Percentage increase in Indigenous members +8%</w:t>
            </w:r>
          </w:p>
          <w:p w14:paraId="0BE8A3DA"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Percentage increase in members +5%</w:t>
            </w:r>
          </w:p>
          <w:p w14:paraId="76E29DD6"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Percentage increase in partnerships +5%</w:t>
            </w:r>
          </w:p>
          <w:p w14:paraId="6ECE0B0F" w14:textId="77777777" w:rsidR="004531D5" w:rsidRPr="00C40FE7"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C40FE7">
              <w:rPr>
                <w:rFonts w:ascii="Arial" w:hAnsi="Arial" w:cs="Arial"/>
                <w:color w:val="000000" w:themeColor="text1"/>
                <w:sz w:val="16"/>
                <w:szCs w:val="16"/>
              </w:rPr>
              <w:t>Percentage increase in value of partnerships +5%</w:t>
            </w:r>
          </w:p>
          <w:p w14:paraId="718B2313" w14:textId="77777777" w:rsidR="004531D5" w:rsidRPr="007278D4" w:rsidRDefault="004531D5" w:rsidP="00DF1740">
            <w:pPr>
              <w:pStyle w:val="ListParagraph"/>
              <w:numPr>
                <w:ilvl w:val="0"/>
                <w:numId w:val="39"/>
              </w:numPr>
              <w:tabs>
                <w:tab w:val="left" w:pos="709"/>
              </w:tabs>
              <w:spacing w:before="60" w:after="60" w:line="240" w:lineRule="auto"/>
            </w:pPr>
            <w:r w:rsidRPr="00C40FE7">
              <w:rPr>
                <w:rFonts w:ascii="Arial" w:hAnsi="Arial" w:cs="Arial"/>
                <w:color w:val="000000" w:themeColor="text1"/>
                <w:sz w:val="16"/>
                <w:szCs w:val="16"/>
              </w:rPr>
              <w:t>Percentage increase in value of a public program +5%.</w:t>
            </w:r>
          </w:p>
        </w:tc>
      </w:tr>
    </w:tbl>
    <w:p w14:paraId="45CDB12D" w14:textId="77777777" w:rsidR="004531D5" w:rsidRDefault="004531D5" w:rsidP="004531D5"/>
    <w:p w14:paraId="7F12EC01" w14:textId="77777777" w:rsidR="004531D5" w:rsidRDefault="004531D5" w:rsidP="004531D5">
      <w:pPr>
        <w:spacing w:after="0" w:line="240" w:lineRule="auto"/>
        <w:jc w:val="left"/>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31D5" w:rsidRPr="00F71634" w14:paraId="34290BE9" w14:textId="77777777" w:rsidTr="00C52BBB">
        <w:trPr>
          <w:cantSplit/>
        </w:trPr>
        <w:tc>
          <w:tcPr>
            <w:tcW w:w="7741" w:type="dxa"/>
            <w:gridSpan w:val="3"/>
            <w:tcBorders>
              <w:top w:val="dotted" w:sz="4" w:space="0" w:color="auto"/>
              <w:bottom w:val="dotted" w:sz="4" w:space="0" w:color="auto"/>
            </w:tcBorders>
            <w:shd w:val="clear" w:color="auto" w:fill="F2F2F2" w:themeFill="background1" w:themeFillShade="F2"/>
          </w:tcPr>
          <w:p w14:paraId="13F4DF59" w14:textId="77777777" w:rsidR="004531D5" w:rsidRPr="006A20F8"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sz w:val="16"/>
                <w:szCs w:val="16"/>
              </w:rPr>
              <w:lastRenderedPageBreak/>
              <w:t xml:space="preserve"> </w:t>
            </w:r>
            <w:r w:rsidRPr="00BE0C6A">
              <w:rPr>
                <w:rFonts w:ascii="Arial" w:hAnsi="Arial" w:cs="Arial"/>
                <w:sz w:val="16"/>
                <w:szCs w:val="16"/>
              </w:rPr>
              <w:t>Promote better understanding of Indigenous peoples’ cultures and heritage.</w:t>
            </w:r>
          </w:p>
        </w:tc>
      </w:tr>
      <w:tr w:rsidR="004531D5" w:rsidRPr="00F71634" w14:paraId="06A877B8" w14:textId="77777777" w:rsidTr="00C52BBB">
        <w:trPr>
          <w:cantSplit/>
        </w:trPr>
        <w:tc>
          <w:tcPr>
            <w:tcW w:w="7741" w:type="dxa"/>
            <w:gridSpan w:val="3"/>
            <w:tcBorders>
              <w:top w:val="dotted" w:sz="4" w:space="0" w:color="auto"/>
              <w:bottom w:val="dotted" w:sz="4" w:space="0" w:color="auto"/>
            </w:tcBorders>
          </w:tcPr>
          <w:p w14:paraId="25BAB46D" w14:textId="77777777" w:rsidR="004531D5" w:rsidRPr="006A20F8" w:rsidRDefault="004531D5" w:rsidP="00C52BBB">
            <w:pPr>
              <w:pStyle w:val="ListParagraph"/>
              <w:tabs>
                <w:tab w:val="left" w:pos="709"/>
              </w:tabs>
              <w:spacing w:before="60" w:after="60" w:line="240" w:lineRule="auto"/>
              <w:ind w:left="0"/>
              <w:contextualSpacing w:val="0"/>
              <w:rPr>
                <w:rFonts w:ascii="Arial" w:hAnsi="Arial" w:cs="Arial"/>
                <w:color w:val="000000" w:themeColor="text1"/>
                <w:sz w:val="16"/>
                <w:szCs w:val="16"/>
              </w:rPr>
            </w:pPr>
            <w:r w:rsidRPr="006906E4">
              <w:rPr>
                <w:rFonts w:ascii="Arial" w:hAnsi="Arial" w:cs="Arial"/>
                <w:b/>
                <w:sz w:val="16"/>
                <w:szCs w:val="16"/>
              </w:rPr>
              <w:t>Performance information</w:t>
            </w:r>
            <w:r>
              <w:rPr>
                <w:rFonts w:ascii="Arial" w:hAnsi="Arial" w:cs="Arial"/>
                <w:b/>
                <w:sz w:val="16"/>
                <w:szCs w:val="16"/>
              </w:rPr>
              <w:t xml:space="preserve"> (continued)</w:t>
            </w:r>
          </w:p>
        </w:tc>
      </w:tr>
      <w:tr w:rsidR="004531D5" w:rsidRPr="00F71634" w14:paraId="74CF769B" w14:textId="77777777" w:rsidTr="00C52BBB">
        <w:trPr>
          <w:cantSplit/>
        </w:trPr>
        <w:tc>
          <w:tcPr>
            <w:tcW w:w="1701" w:type="dxa"/>
            <w:tcBorders>
              <w:top w:val="dotted" w:sz="4" w:space="0" w:color="auto"/>
              <w:bottom w:val="dotted" w:sz="4" w:space="0" w:color="auto"/>
              <w:right w:val="single" w:sz="4" w:space="0" w:color="auto"/>
            </w:tcBorders>
          </w:tcPr>
          <w:p w14:paraId="08057137" w14:textId="77777777" w:rsidR="004531D5" w:rsidRDefault="004531D5" w:rsidP="00C52BBB">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tted" w:sz="4" w:space="0" w:color="auto"/>
              <w:left w:val="single" w:sz="4" w:space="0" w:color="auto"/>
              <w:bottom w:val="dotted" w:sz="4" w:space="0" w:color="auto"/>
              <w:right w:val="single" w:sz="4" w:space="0" w:color="auto"/>
            </w:tcBorders>
          </w:tcPr>
          <w:p w14:paraId="53D4F444" w14:textId="77777777" w:rsidR="004531D5" w:rsidRPr="00444F04" w:rsidRDefault="004531D5" w:rsidP="00C52BBB">
            <w:pPr>
              <w:tabs>
                <w:tab w:val="left" w:pos="709"/>
              </w:tabs>
              <w:spacing w:before="60" w:after="60" w:line="240" w:lineRule="auto"/>
              <w:rPr>
                <w:rFonts w:ascii="Arial" w:hAnsi="Arial" w:cs="Arial"/>
                <w:color w:val="000000" w:themeColor="text1"/>
                <w:sz w:val="16"/>
                <w:szCs w:val="16"/>
              </w:rPr>
            </w:pPr>
            <w:r w:rsidRPr="00444F04">
              <w:rPr>
                <w:rFonts w:ascii="Arial" w:hAnsi="Arial" w:cs="Arial"/>
                <w:b/>
                <w:sz w:val="16"/>
                <w:szCs w:val="16"/>
              </w:rPr>
              <w:t>Performance criteria</w:t>
            </w:r>
            <w:r w:rsidRPr="00444F04">
              <w:rPr>
                <w:rFonts w:ascii="Arial" w:hAnsi="Arial" w:cs="Arial"/>
                <w:sz w:val="16"/>
                <w:szCs w:val="16"/>
              </w:rPr>
              <w:t xml:space="preserve"> (a)</w:t>
            </w:r>
          </w:p>
        </w:tc>
        <w:tc>
          <w:tcPr>
            <w:tcW w:w="2565" w:type="dxa"/>
            <w:tcBorders>
              <w:top w:val="dotted" w:sz="4" w:space="0" w:color="auto"/>
              <w:left w:val="single" w:sz="4" w:space="0" w:color="auto"/>
              <w:bottom w:val="dotted" w:sz="4" w:space="0" w:color="auto"/>
            </w:tcBorders>
          </w:tcPr>
          <w:p w14:paraId="2BABB1C4" w14:textId="77777777" w:rsidR="004531D5" w:rsidRPr="006A20F8" w:rsidRDefault="004531D5" w:rsidP="00C52BBB">
            <w:pPr>
              <w:pStyle w:val="ListParagraph"/>
              <w:tabs>
                <w:tab w:val="left" w:pos="709"/>
              </w:tabs>
              <w:spacing w:before="60" w:after="60" w:line="240" w:lineRule="auto"/>
              <w:ind w:left="0"/>
              <w:contextualSpacing w:val="0"/>
              <w:rPr>
                <w:rFonts w:ascii="Arial" w:hAnsi="Arial" w:cs="Arial"/>
                <w:color w:val="000000" w:themeColor="text1"/>
                <w:sz w:val="16"/>
                <w:szCs w:val="16"/>
              </w:rPr>
            </w:pPr>
            <w:r w:rsidRPr="006906E4">
              <w:rPr>
                <w:rFonts w:ascii="Arial" w:hAnsi="Arial" w:cs="Arial"/>
                <w:b/>
                <w:sz w:val="16"/>
                <w:szCs w:val="16"/>
              </w:rPr>
              <w:t>Targets</w:t>
            </w:r>
          </w:p>
        </w:tc>
      </w:tr>
      <w:tr w:rsidR="004531D5" w:rsidRPr="00F71634" w14:paraId="590DFE56" w14:textId="77777777" w:rsidTr="00C52BBB">
        <w:trPr>
          <w:cantSplit/>
        </w:trPr>
        <w:tc>
          <w:tcPr>
            <w:tcW w:w="1701" w:type="dxa"/>
            <w:tcBorders>
              <w:top w:val="dotted" w:sz="4" w:space="0" w:color="auto"/>
              <w:bottom w:val="dotted" w:sz="4" w:space="0" w:color="auto"/>
              <w:right w:val="single" w:sz="4" w:space="0" w:color="auto"/>
            </w:tcBorders>
          </w:tcPr>
          <w:p w14:paraId="5606004F"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3F46B509" w14:textId="77777777" w:rsidR="004531D5" w:rsidRPr="006A20F8" w:rsidRDefault="004531D5" w:rsidP="00DF1740">
            <w:pPr>
              <w:pStyle w:val="ListParagraph"/>
              <w:numPr>
                <w:ilvl w:val="0"/>
                <w:numId w:val="38"/>
              </w:numPr>
              <w:tabs>
                <w:tab w:val="left" w:pos="709"/>
              </w:tabs>
              <w:spacing w:before="60" w:after="60" w:line="240" w:lineRule="auto"/>
              <w:rPr>
                <w:rFonts w:ascii="Arial" w:hAnsi="Arial" w:cs="Arial"/>
                <w:color w:val="000000" w:themeColor="text1"/>
                <w:sz w:val="16"/>
                <w:szCs w:val="16"/>
              </w:rPr>
            </w:pPr>
            <w:r w:rsidRPr="006A20F8">
              <w:rPr>
                <w:rFonts w:ascii="Arial" w:hAnsi="Arial" w:cs="Arial"/>
                <w:color w:val="000000" w:themeColor="text1"/>
                <w:sz w:val="16"/>
                <w:szCs w:val="16"/>
              </w:rPr>
              <w:t>Communication</w:t>
            </w:r>
          </w:p>
          <w:p w14:paraId="169BE80C" w14:textId="77777777" w:rsidR="004531D5" w:rsidRPr="006A20F8" w:rsidRDefault="004531D5" w:rsidP="00DF1740">
            <w:pPr>
              <w:pStyle w:val="ListParagraph"/>
              <w:numPr>
                <w:ilvl w:val="0"/>
                <w:numId w:val="38"/>
              </w:numPr>
              <w:tabs>
                <w:tab w:val="left" w:pos="709"/>
              </w:tabs>
              <w:spacing w:before="60" w:after="60" w:line="240" w:lineRule="auto"/>
              <w:rPr>
                <w:rFonts w:ascii="Arial" w:hAnsi="Arial" w:cs="Arial"/>
                <w:color w:val="000000" w:themeColor="text1"/>
                <w:sz w:val="16"/>
                <w:szCs w:val="16"/>
              </w:rPr>
            </w:pPr>
            <w:r w:rsidRPr="006A20F8">
              <w:rPr>
                <w:rFonts w:ascii="Arial" w:hAnsi="Arial" w:cs="Arial"/>
                <w:color w:val="000000" w:themeColor="text1"/>
                <w:sz w:val="16"/>
                <w:szCs w:val="16"/>
              </w:rPr>
              <w:t xml:space="preserve">Engagement with Education - Increased contribution to Australian curriculum and cultural learning </w:t>
            </w:r>
          </w:p>
          <w:p w14:paraId="7621DCAA" w14:textId="77777777" w:rsidR="004531D5" w:rsidRPr="006A20F8" w:rsidRDefault="004531D5" w:rsidP="00DF1740">
            <w:pPr>
              <w:pStyle w:val="ListParagraph"/>
              <w:numPr>
                <w:ilvl w:val="0"/>
                <w:numId w:val="38"/>
              </w:numPr>
              <w:tabs>
                <w:tab w:val="left" w:pos="709"/>
              </w:tabs>
              <w:spacing w:before="60" w:after="60" w:line="240" w:lineRule="auto"/>
              <w:rPr>
                <w:rFonts w:ascii="Arial" w:hAnsi="Arial" w:cs="Arial"/>
                <w:color w:val="000000" w:themeColor="text1"/>
                <w:sz w:val="16"/>
                <w:szCs w:val="16"/>
              </w:rPr>
            </w:pPr>
            <w:r w:rsidRPr="006A20F8">
              <w:rPr>
                <w:rFonts w:ascii="Arial" w:hAnsi="Arial" w:cs="Arial"/>
                <w:color w:val="000000" w:themeColor="text1"/>
                <w:sz w:val="16"/>
                <w:szCs w:val="16"/>
              </w:rPr>
              <w:t>Public events</w:t>
            </w:r>
          </w:p>
          <w:p w14:paraId="0C1B4A77" w14:textId="77777777" w:rsidR="004531D5" w:rsidRPr="006A20F8" w:rsidRDefault="004531D5" w:rsidP="00DF1740">
            <w:pPr>
              <w:pStyle w:val="ListParagraph"/>
              <w:numPr>
                <w:ilvl w:val="0"/>
                <w:numId w:val="38"/>
              </w:num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Aboriginal Studies Press (</w:t>
            </w:r>
            <w:r w:rsidRPr="006A20F8">
              <w:rPr>
                <w:rFonts w:ascii="Arial" w:hAnsi="Arial" w:cs="Arial"/>
                <w:color w:val="000000" w:themeColor="text1"/>
                <w:sz w:val="16"/>
                <w:szCs w:val="16"/>
              </w:rPr>
              <w:t>ASP</w:t>
            </w:r>
            <w:r>
              <w:rPr>
                <w:rFonts w:ascii="Arial" w:hAnsi="Arial" w:cs="Arial"/>
                <w:color w:val="000000" w:themeColor="text1"/>
                <w:sz w:val="16"/>
                <w:szCs w:val="16"/>
              </w:rPr>
              <w:t>)</w:t>
            </w:r>
            <w:r w:rsidRPr="006A20F8">
              <w:rPr>
                <w:rFonts w:ascii="Arial" w:hAnsi="Arial" w:cs="Arial"/>
                <w:color w:val="000000" w:themeColor="text1"/>
                <w:sz w:val="16"/>
                <w:szCs w:val="16"/>
              </w:rPr>
              <w:t xml:space="preserve"> Publications program</w:t>
            </w:r>
          </w:p>
        </w:tc>
        <w:tc>
          <w:tcPr>
            <w:tcW w:w="2565" w:type="dxa"/>
            <w:tcBorders>
              <w:top w:val="dotted" w:sz="4" w:space="0" w:color="auto"/>
              <w:left w:val="single" w:sz="4" w:space="0" w:color="auto"/>
              <w:bottom w:val="dotted" w:sz="4" w:space="0" w:color="auto"/>
            </w:tcBorders>
          </w:tcPr>
          <w:p w14:paraId="0E046F81" w14:textId="77777777" w:rsidR="004531D5" w:rsidRDefault="004531D5" w:rsidP="00C52BBB">
            <w:pPr>
              <w:pStyle w:val="ListParagraph"/>
              <w:tabs>
                <w:tab w:val="left" w:pos="709"/>
              </w:tabs>
              <w:spacing w:before="60" w:after="60" w:line="240" w:lineRule="auto"/>
              <w:ind w:left="0"/>
              <w:contextualSpacing w:val="0"/>
              <w:rPr>
                <w:rFonts w:ascii="Arial" w:hAnsi="Arial" w:cs="Arial"/>
                <w:color w:val="000000" w:themeColor="text1"/>
                <w:sz w:val="16"/>
                <w:szCs w:val="16"/>
              </w:rPr>
            </w:pPr>
            <w:r w:rsidRPr="006A20F8">
              <w:rPr>
                <w:rFonts w:ascii="Arial" w:hAnsi="Arial" w:cs="Arial"/>
                <w:color w:val="000000" w:themeColor="text1"/>
                <w:sz w:val="16"/>
                <w:szCs w:val="16"/>
              </w:rPr>
              <w:t>Number and quality of public communication, education and engagement</w:t>
            </w:r>
            <w:r>
              <w:rPr>
                <w:rFonts w:ascii="Arial" w:hAnsi="Arial" w:cs="Arial"/>
                <w:color w:val="000000" w:themeColor="text1"/>
                <w:sz w:val="16"/>
                <w:szCs w:val="16"/>
              </w:rPr>
              <w:t>:</w:t>
            </w:r>
          </w:p>
          <w:p w14:paraId="5B366B26" w14:textId="77777777" w:rsidR="004531D5" w:rsidRPr="006A20F8"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6A20F8">
              <w:rPr>
                <w:rFonts w:ascii="Arial" w:hAnsi="Arial" w:cs="Arial"/>
                <w:color w:val="000000" w:themeColor="text1"/>
                <w:sz w:val="16"/>
                <w:szCs w:val="16"/>
              </w:rPr>
              <w:t>70% of respondents assess AIATSIS communication, education and engagement provide high level impact</w:t>
            </w:r>
          </w:p>
          <w:p w14:paraId="51B96EFD" w14:textId="77777777" w:rsidR="004531D5" w:rsidRDefault="004531D5" w:rsidP="00C52BBB">
            <w:pPr>
              <w:pStyle w:val="ListParagraph"/>
              <w:tabs>
                <w:tab w:val="left" w:pos="709"/>
              </w:tabs>
              <w:spacing w:before="60" w:after="60" w:line="240" w:lineRule="auto"/>
              <w:ind w:left="0"/>
              <w:contextualSpacing w:val="0"/>
              <w:rPr>
                <w:rFonts w:ascii="Arial" w:hAnsi="Arial" w:cs="Arial"/>
                <w:color w:val="000000" w:themeColor="text1"/>
                <w:sz w:val="16"/>
                <w:szCs w:val="16"/>
              </w:rPr>
            </w:pPr>
            <w:r w:rsidRPr="006A20F8">
              <w:rPr>
                <w:rFonts w:ascii="Arial" w:hAnsi="Arial" w:cs="Arial"/>
                <w:color w:val="000000" w:themeColor="text1"/>
                <w:sz w:val="16"/>
                <w:szCs w:val="16"/>
              </w:rPr>
              <w:t>Number and type of activities with an education focus</w:t>
            </w:r>
            <w:r>
              <w:rPr>
                <w:rFonts w:ascii="Arial" w:hAnsi="Arial" w:cs="Arial"/>
                <w:color w:val="000000" w:themeColor="text1"/>
                <w:sz w:val="16"/>
                <w:szCs w:val="16"/>
              </w:rPr>
              <w:t>:</w:t>
            </w:r>
          </w:p>
          <w:p w14:paraId="51E3C61D" w14:textId="77777777" w:rsidR="004531D5" w:rsidRPr="006A20F8"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6A20F8">
              <w:rPr>
                <w:rFonts w:ascii="Arial" w:hAnsi="Arial" w:cs="Arial"/>
                <w:color w:val="000000" w:themeColor="text1"/>
                <w:sz w:val="16"/>
                <w:szCs w:val="16"/>
              </w:rPr>
              <w:t>Increase from 2018/19 baseline</w:t>
            </w:r>
          </w:p>
          <w:p w14:paraId="2A341716" w14:textId="77777777" w:rsidR="004531D5" w:rsidRDefault="004531D5" w:rsidP="00C52BBB">
            <w:pPr>
              <w:pStyle w:val="ListParagraph"/>
              <w:tabs>
                <w:tab w:val="left" w:pos="709"/>
              </w:tabs>
              <w:spacing w:before="60" w:after="60" w:line="240" w:lineRule="auto"/>
              <w:ind w:left="0"/>
              <w:contextualSpacing w:val="0"/>
              <w:rPr>
                <w:rFonts w:ascii="Arial" w:hAnsi="Arial" w:cs="Arial"/>
                <w:color w:val="000000" w:themeColor="text1"/>
                <w:sz w:val="16"/>
                <w:szCs w:val="16"/>
              </w:rPr>
            </w:pPr>
            <w:r w:rsidRPr="006A20F8">
              <w:rPr>
                <w:rFonts w:ascii="Arial" w:hAnsi="Arial" w:cs="Arial"/>
                <w:color w:val="000000" w:themeColor="text1"/>
                <w:sz w:val="16"/>
                <w:szCs w:val="16"/>
              </w:rPr>
              <w:t>Number and satisfaction of attendees at AIATSIS events</w:t>
            </w:r>
            <w:r>
              <w:rPr>
                <w:rFonts w:ascii="Arial" w:hAnsi="Arial" w:cs="Arial"/>
                <w:color w:val="000000" w:themeColor="text1"/>
                <w:sz w:val="16"/>
                <w:szCs w:val="16"/>
              </w:rPr>
              <w:t>:</w:t>
            </w:r>
          </w:p>
          <w:p w14:paraId="2B666496" w14:textId="77777777" w:rsidR="004531D5" w:rsidRPr="006A20F8"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6A20F8">
              <w:rPr>
                <w:rFonts w:ascii="Arial" w:hAnsi="Arial" w:cs="Arial"/>
                <w:color w:val="000000" w:themeColor="text1"/>
                <w:sz w:val="16"/>
                <w:szCs w:val="16"/>
              </w:rPr>
              <w:t>5 Individual events</w:t>
            </w:r>
          </w:p>
          <w:p w14:paraId="122D8DCF" w14:textId="77777777" w:rsidR="004531D5" w:rsidRPr="006A20F8" w:rsidRDefault="004531D5" w:rsidP="00C52BBB">
            <w:pPr>
              <w:tabs>
                <w:tab w:val="left" w:pos="709"/>
              </w:tabs>
              <w:spacing w:before="60" w:after="60" w:line="240" w:lineRule="auto"/>
              <w:rPr>
                <w:rFonts w:ascii="Arial" w:hAnsi="Arial" w:cs="Arial"/>
                <w:color w:val="000000" w:themeColor="text1"/>
                <w:sz w:val="16"/>
                <w:szCs w:val="16"/>
              </w:rPr>
            </w:pPr>
            <w:r w:rsidRPr="006A20F8">
              <w:rPr>
                <w:rFonts w:ascii="Arial" w:hAnsi="Arial" w:cs="Arial"/>
                <w:color w:val="000000" w:themeColor="text1"/>
                <w:sz w:val="16"/>
                <w:szCs w:val="16"/>
              </w:rPr>
              <w:t>Indigenous Author Engagement</w:t>
            </w:r>
          </w:p>
          <w:p w14:paraId="78A60454" w14:textId="77777777" w:rsidR="004531D5" w:rsidRPr="006A20F8"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6A20F8">
              <w:rPr>
                <w:rFonts w:ascii="Arial" w:hAnsi="Arial" w:cs="Arial"/>
                <w:color w:val="000000" w:themeColor="text1"/>
                <w:sz w:val="16"/>
                <w:szCs w:val="16"/>
              </w:rPr>
              <w:t>Majority Indigenous authors</w:t>
            </w:r>
            <w:r>
              <w:rPr>
                <w:rFonts w:ascii="Arial" w:hAnsi="Arial" w:cs="Arial"/>
                <w:color w:val="000000" w:themeColor="text1"/>
                <w:sz w:val="16"/>
                <w:szCs w:val="16"/>
              </w:rPr>
              <w:t>.</w:t>
            </w:r>
          </w:p>
          <w:p w14:paraId="14010B52" w14:textId="77777777" w:rsidR="004531D5" w:rsidRPr="006A20F8" w:rsidRDefault="004531D5" w:rsidP="00C52BBB">
            <w:pPr>
              <w:tabs>
                <w:tab w:val="left" w:pos="709"/>
              </w:tabs>
              <w:spacing w:before="60" w:after="60" w:line="240" w:lineRule="auto"/>
              <w:rPr>
                <w:rFonts w:ascii="Arial" w:hAnsi="Arial" w:cs="Arial"/>
                <w:color w:val="000000" w:themeColor="text1"/>
                <w:sz w:val="16"/>
                <w:szCs w:val="16"/>
              </w:rPr>
            </w:pPr>
            <w:r w:rsidRPr="006A20F8">
              <w:rPr>
                <w:rFonts w:ascii="Arial" w:hAnsi="Arial" w:cs="Arial"/>
                <w:color w:val="000000" w:themeColor="text1"/>
                <w:sz w:val="16"/>
                <w:szCs w:val="16"/>
              </w:rPr>
              <w:t>Number of Publications by type</w:t>
            </w:r>
            <w:r>
              <w:rPr>
                <w:rFonts w:ascii="Arial" w:hAnsi="Arial" w:cs="Arial"/>
                <w:color w:val="000000" w:themeColor="text1"/>
                <w:sz w:val="16"/>
                <w:szCs w:val="16"/>
              </w:rPr>
              <w:t>:</w:t>
            </w:r>
          </w:p>
          <w:p w14:paraId="071C058F" w14:textId="3C753D7C" w:rsidR="004531D5" w:rsidRPr="006A20F8"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6A20F8">
              <w:rPr>
                <w:rFonts w:ascii="Arial" w:hAnsi="Arial" w:cs="Arial"/>
                <w:color w:val="000000" w:themeColor="text1"/>
                <w:sz w:val="16"/>
                <w:szCs w:val="16"/>
              </w:rPr>
              <w:t>Publish up to 8 publications annually across all types</w:t>
            </w:r>
            <w:r w:rsidR="00783631">
              <w:rPr>
                <w:rFonts w:ascii="Arial" w:hAnsi="Arial" w:cs="Arial"/>
                <w:color w:val="000000" w:themeColor="text1"/>
                <w:sz w:val="16"/>
                <w:szCs w:val="16"/>
              </w:rPr>
              <w:t>.</w:t>
            </w:r>
          </w:p>
        </w:tc>
      </w:tr>
      <w:tr w:rsidR="004531D5" w:rsidRPr="00F71634" w14:paraId="4B46D85B" w14:textId="77777777" w:rsidTr="00C52BBB">
        <w:tc>
          <w:tcPr>
            <w:tcW w:w="1701" w:type="dxa"/>
            <w:tcBorders>
              <w:top w:val="dotted" w:sz="4" w:space="0" w:color="auto"/>
              <w:right w:val="single" w:sz="4" w:space="0" w:color="auto"/>
            </w:tcBorders>
          </w:tcPr>
          <w:p w14:paraId="08E31CB6"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0BD12213"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c>
          <w:tcPr>
            <w:tcW w:w="2565" w:type="dxa"/>
            <w:tcBorders>
              <w:top w:val="dotted" w:sz="4" w:space="0" w:color="auto"/>
              <w:left w:val="single" w:sz="4" w:space="0" w:color="auto"/>
            </w:tcBorders>
          </w:tcPr>
          <w:p w14:paraId="7114EFF7"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r>
    </w:tbl>
    <w:p w14:paraId="77E6FE30" w14:textId="77777777" w:rsidR="004531D5" w:rsidRDefault="004531D5" w:rsidP="004531D5"/>
    <w:p w14:paraId="73B25D30" w14:textId="77777777" w:rsidR="004531D5" w:rsidRDefault="004531D5" w:rsidP="004531D5">
      <w:pPr>
        <w:spacing w:after="0" w:line="240" w:lineRule="auto"/>
        <w:jc w:val="left"/>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31D5" w:rsidRPr="00F71634" w14:paraId="57924D0D" w14:textId="77777777" w:rsidTr="00C52BBB">
        <w:trPr>
          <w:tblHeader/>
        </w:trPr>
        <w:tc>
          <w:tcPr>
            <w:tcW w:w="7741" w:type="dxa"/>
            <w:gridSpan w:val="3"/>
            <w:shd w:val="clear" w:color="auto" w:fill="F2F2F2"/>
          </w:tcPr>
          <w:p w14:paraId="1CADEE0E" w14:textId="6F3992F2" w:rsidR="004531D5" w:rsidRPr="006906E4" w:rsidRDefault="004531D5" w:rsidP="00C52BBB">
            <w:pPr>
              <w:tabs>
                <w:tab w:val="left" w:pos="709"/>
              </w:tabs>
              <w:spacing w:before="60" w:after="60" w:line="240" w:lineRule="auto"/>
              <w:jc w:val="left"/>
              <w:rPr>
                <w:rFonts w:ascii="Arial" w:hAnsi="Arial" w:cs="Arial"/>
                <w:sz w:val="16"/>
                <w:szCs w:val="16"/>
              </w:rPr>
            </w:pPr>
            <w:r w:rsidRPr="006A20F8">
              <w:rPr>
                <w:rFonts w:ascii="Arial" w:hAnsi="Arial" w:cs="Arial"/>
                <w:sz w:val="16"/>
                <w:szCs w:val="16"/>
              </w:rPr>
              <w:lastRenderedPageBreak/>
              <w:t xml:space="preserve">Lead and influence on Aboriginal and Torres Strait Islander </w:t>
            </w:r>
            <w:r w:rsidR="0071066E">
              <w:rPr>
                <w:rFonts w:ascii="Arial" w:hAnsi="Arial" w:cs="Arial"/>
                <w:sz w:val="16"/>
                <w:szCs w:val="16"/>
              </w:rPr>
              <w:t>research, ethics, protocols</w:t>
            </w:r>
            <w:r w:rsidRPr="006A20F8">
              <w:rPr>
                <w:rFonts w:ascii="Arial" w:hAnsi="Arial" w:cs="Arial"/>
                <w:sz w:val="16"/>
                <w:szCs w:val="16"/>
              </w:rPr>
              <w:t xml:space="preserve"> and collections.</w:t>
            </w:r>
          </w:p>
        </w:tc>
      </w:tr>
      <w:tr w:rsidR="004531D5" w:rsidRPr="00F71634" w14:paraId="33599DEF" w14:textId="77777777" w:rsidTr="00C52BBB">
        <w:tc>
          <w:tcPr>
            <w:tcW w:w="1701" w:type="dxa"/>
            <w:tcBorders>
              <w:bottom w:val="double" w:sz="4" w:space="0" w:color="auto"/>
            </w:tcBorders>
          </w:tcPr>
          <w:p w14:paraId="22A2CDE1"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5AC108A1"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Lead</w:t>
            </w:r>
            <w:r w:rsidRPr="004114B8">
              <w:rPr>
                <w:rFonts w:ascii="Arial" w:hAnsi="Arial" w:cs="Arial"/>
                <w:color w:val="000000" w:themeColor="text1"/>
                <w:sz w:val="16"/>
                <w:szCs w:val="16"/>
              </w:rPr>
              <w:t xml:space="preserve"> through evidence based research and culturally based representative networks.</w:t>
            </w:r>
          </w:p>
          <w:p w14:paraId="3A74E4CD"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Articulate</w:t>
            </w:r>
            <w:r w:rsidRPr="004114B8">
              <w:rPr>
                <w:rFonts w:ascii="Arial" w:hAnsi="Arial" w:cs="Arial"/>
                <w:color w:val="000000" w:themeColor="text1"/>
                <w:sz w:val="16"/>
                <w:szCs w:val="16"/>
              </w:rPr>
              <w:t xml:space="preserve"> national priorities for Aboriginal and Torres Strait Islander research.</w:t>
            </w:r>
          </w:p>
          <w:p w14:paraId="317A5DEC" w14:textId="33D518A9"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AIATSIS i</w:t>
            </w:r>
            <w:r w:rsidRPr="004114B8">
              <w:rPr>
                <w:rFonts w:ascii="Arial" w:hAnsi="Arial" w:cs="Arial"/>
                <w:color w:val="000000" w:themeColor="text1"/>
                <w:sz w:val="16"/>
                <w:szCs w:val="16"/>
              </w:rPr>
              <w:t>s the arbiter of standards in relation to resea</w:t>
            </w:r>
            <w:r w:rsidR="0071066E">
              <w:rPr>
                <w:rFonts w:ascii="Arial" w:hAnsi="Arial" w:cs="Arial"/>
                <w:color w:val="000000" w:themeColor="text1"/>
                <w:sz w:val="16"/>
                <w:szCs w:val="16"/>
              </w:rPr>
              <w:t>rch ethics, Indigenous research</w:t>
            </w:r>
            <w:r w:rsidRPr="004114B8">
              <w:rPr>
                <w:rFonts w:ascii="Arial" w:hAnsi="Arial" w:cs="Arial"/>
                <w:color w:val="000000" w:themeColor="text1"/>
                <w:sz w:val="16"/>
                <w:szCs w:val="16"/>
              </w:rPr>
              <w:t xml:space="preserve"> and management of Indigenous Collections.</w:t>
            </w:r>
          </w:p>
          <w:p w14:paraId="3E71EB38"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Foster</w:t>
            </w:r>
            <w:r w:rsidRPr="004114B8">
              <w:rPr>
                <w:rFonts w:ascii="Arial" w:hAnsi="Arial" w:cs="Arial"/>
                <w:color w:val="000000" w:themeColor="text1"/>
                <w:sz w:val="16"/>
                <w:szCs w:val="16"/>
              </w:rPr>
              <w:t xml:space="preserve"> innovation in ethical, impactful research and collection practice.</w:t>
            </w:r>
          </w:p>
        </w:tc>
      </w:tr>
      <w:tr w:rsidR="004531D5" w:rsidRPr="00F71634" w14:paraId="500DCCAF" w14:textId="77777777" w:rsidTr="00C52BBB">
        <w:tc>
          <w:tcPr>
            <w:tcW w:w="7741" w:type="dxa"/>
            <w:gridSpan w:val="3"/>
            <w:tcBorders>
              <w:top w:val="double" w:sz="4" w:space="0" w:color="auto"/>
              <w:bottom w:val="double" w:sz="4" w:space="0" w:color="auto"/>
            </w:tcBorders>
          </w:tcPr>
          <w:p w14:paraId="100CA475"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531D5" w:rsidRPr="00F71634" w14:paraId="6B841361" w14:textId="77777777" w:rsidTr="00C52BBB">
        <w:tc>
          <w:tcPr>
            <w:tcW w:w="1701" w:type="dxa"/>
            <w:tcBorders>
              <w:top w:val="double" w:sz="4" w:space="0" w:color="auto"/>
              <w:bottom w:val="single" w:sz="4" w:space="0" w:color="auto"/>
              <w:right w:val="single" w:sz="4" w:space="0" w:color="auto"/>
            </w:tcBorders>
          </w:tcPr>
          <w:p w14:paraId="3C72278C"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263F4C3"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4FB19A95"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4531D5" w:rsidRPr="00F71634" w14:paraId="190A48C1" w14:textId="77777777" w:rsidTr="00C52BBB">
        <w:trPr>
          <w:cantSplit/>
          <w:trHeight w:val="60"/>
        </w:trPr>
        <w:tc>
          <w:tcPr>
            <w:tcW w:w="1701" w:type="dxa"/>
            <w:tcBorders>
              <w:top w:val="single" w:sz="4" w:space="0" w:color="auto"/>
              <w:bottom w:val="dotted" w:sz="4" w:space="0" w:color="auto"/>
              <w:right w:val="single" w:sz="4" w:space="0" w:color="auto"/>
            </w:tcBorders>
          </w:tcPr>
          <w:p w14:paraId="44E86B7F"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2370B956" w14:textId="6D07E9A4" w:rsidR="004531D5" w:rsidRPr="00745D05" w:rsidRDefault="004531D5" w:rsidP="00C52BBB">
            <w:pPr>
              <w:tabs>
                <w:tab w:val="left" w:pos="709"/>
              </w:tabs>
              <w:spacing w:before="60" w:after="60" w:line="240" w:lineRule="auto"/>
              <w:jc w:val="left"/>
              <w:rPr>
                <w:rFonts w:ascii="Arial" w:hAnsi="Arial" w:cs="Arial"/>
                <w:color w:val="000000" w:themeColor="text1"/>
                <w:sz w:val="16"/>
                <w:szCs w:val="16"/>
              </w:rPr>
            </w:pPr>
            <w:r w:rsidRPr="00745D05">
              <w:rPr>
                <w:rFonts w:ascii="Arial" w:hAnsi="Arial" w:cs="Arial"/>
                <w:color w:val="000000" w:themeColor="text1"/>
                <w:sz w:val="16"/>
                <w:szCs w:val="16"/>
              </w:rPr>
              <w:t>Delivery of contracted outputs and outcomes t</w:t>
            </w:r>
            <w:r w:rsidR="0071066E">
              <w:rPr>
                <w:rFonts w:ascii="Arial" w:hAnsi="Arial" w:cs="Arial"/>
                <w:color w:val="000000" w:themeColor="text1"/>
                <w:sz w:val="16"/>
                <w:szCs w:val="16"/>
              </w:rPr>
              <w:t>o actively strengthen, preserve</w:t>
            </w:r>
            <w:r w:rsidRPr="00745D05">
              <w:rPr>
                <w:rFonts w:ascii="Arial" w:hAnsi="Arial" w:cs="Arial"/>
                <w:color w:val="000000" w:themeColor="text1"/>
                <w:sz w:val="16"/>
                <w:szCs w:val="16"/>
              </w:rPr>
              <w:t xml:space="preserve"> and renew Indigenous knowledge, promote understanding of Indigenous peoples and contribute positively to the wellbeing of Aboriginal and Torres Strait Islander peoples</w:t>
            </w:r>
          </w:p>
        </w:tc>
        <w:tc>
          <w:tcPr>
            <w:tcW w:w="2565" w:type="dxa"/>
            <w:tcBorders>
              <w:top w:val="single" w:sz="4" w:space="0" w:color="auto"/>
              <w:left w:val="single" w:sz="4" w:space="0" w:color="auto"/>
              <w:bottom w:val="dotted" w:sz="4" w:space="0" w:color="auto"/>
            </w:tcBorders>
          </w:tcPr>
          <w:p w14:paraId="3682D5AF" w14:textId="77777777" w:rsidR="004531D5" w:rsidRPr="00745D05" w:rsidRDefault="004531D5" w:rsidP="00C52BBB">
            <w:pPr>
              <w:tabs>
                <w:tab w:val="left" w:pos="709"/>
              </w:tabs>
              <w:spacing w:before="60" w:after="60" w:line="240" w:lineRule="auto"/>
              <w:rPr>
                <w:rFonts w:ascii="Arial" w:hAnsi="Arial" w:cs="Arial"/>
                <w:color w:val="000000" w:themeColor="text1"/>
                <w:sz w:val="16"/>
                <w:szCs w:val="16"/>
              </w:rPr>
            </w:pPr>
            <w:r w:rsidRPr="00745D05">
              <w:rPr>
                <w:rFonts w:ascii="Arial" w:hAnsi="Arial" w:cs="Arial"/>
                <w:color w:val="000000" w:themeColor="text1"/>
                <w:sz w:val="16"/>
                <w:szCs w:val="16"/>
              </w:rPr>
              <w:t>100% contracts completed.</w:t>
            </w:r>
          </w:p>
          <w:p w14:paraId="544C7250" w14:textId="170B5622" w:rsidR="004531D5" w:rsidRPr="00745D05" w:rsidRDefault="0071066E" w:rsidP="00C52BBB">
            <w:pPr>
              <w:tabs>
                <w:tab w:val="left" w:pos="709"/>
              </w:tabs>
              <w:spacing w:before="60" w:after="60" w:line="240" w:lineRule="auto"/>
              <w:rPr>
                <w:rFonts w:ascii="Arial" w:hAnsi="Arial" w:cs="Arial"/>
                <w:color w:val="000000" w:themeColor="text1"/>
                <w:sz w:val="16"/>
                <w:szCs w:val="16"/>
              </w:rPr>
            </w:pPr>
            <w:r>
              <w:rPr>
                <w:rFonts w:ascii="Arial" w:hAnsi="Arial" w:cs="Arial"/>
                <w:color w:val="000000" w:themeColor="text1"/>
                <w:sz w:val="16"/>
                <w:szCs w:val="16"/>
              </w:rPr>
              <w:t>Monitor levels of quality</w:t>
            </w:r>
            <w:r w:rsidR="004531D5" w:rsidRPr="00745D05">
              <w:rPr>
                <w:rFonts w:ascii="Arial" w:hAnsi="Arial" w:cs="Arial"/>
                <w:color w:val="000000" w:themeColor="text1"/>
                <w:sz w:val="16"/>
                <w:szCs w:val="16"/>
              </w:rPr>
              <w:t xml:space="preserve"> and efficiency:</w:t>
            </w:r>
          </w:p>
          <w:p w14:paraId="13CA5BCE" w14:textId="77777777" w:rsidR="004531D5" w:rsidRPr="00745D05"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745D05">
              <w:rPr>
                <w:rFonts w:ascii="Arial" w:hAnsi="Arial" w:cs="Arial"/>
                <w:color w:val="000000" w:themeColor="text1"/>
                <w:sz w:val="16"/>
                <w:szCs w:val="16"/>
              </w:rPr>
              <w:t xml:space="preserve">Number and value of research publications, grants and other outputs: 10% increase in numbers, maintain ratio </w:t>
            </w:r>
          </w:p>
          <w:p w14:paraId="5530A129" w14:textId="6B5A9F6B" w:rsidR="004531D5" w:rsidRPr="00745D05"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745D05">
              <w:rPr>
                <w:rFonts w:ascii="Arial" w:hAnsi="Arial" w:cs="Arial"/>
                <w:color w:val="000000" w:themeColor="text1"/>
                <w:sz w:val="16"/>
                <w:szCs w:val="16"/>
              </w:rPr>
              <w:t>Number of staff publications (</w:t>
            </w:r>
            <w:r w:rsidR="00856DB6">
              <w:rPr>
                <w:rFonts w:ascii="Arial" w:hAnsi="Arial" w:cs="Arial"/>
                <w:color w:val="000000" w:themeColor="text1"/>
                <w:sz w:val="16"/>
                <w:szCs w:val="16"/>
              </w:rPr>
              <w:t>7</w:t>
            </w:r>
            <w:r w:rsidRPr="00745D05">
              <w:rPr>
                <w:rFonts w:ascii="Arial" w:hAnsi="Arial" w:cs="Arial"/>
                <w:color w:val="000000" w:themeColor="text1"/>
                <w:sz w:val="16"/>
                <w:szCs w:val="16"/>
              </w:rPr>
              <w:t xml:space="preserve"> per researcher)</w:t>
            </w:r>
          </w:p>
          <w:p w14:paraId="45A38BFE" w14:textId="77777777" w:rsidR="004531D5" w:rsidRPr="00745D05"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745D05">
              <w:rPr>
                <w:rFonts w:ascii="Arial" w:hAnsi="Arial" w:cs="Arial"/>
                <w:color w:val="000000" w:themeColor="text1"/>
                <w:sz w:val="16"/>
                <w:szCs w:val="16"/>
              </w:rPr>
              <w:t>Number of staff presentations (5 per researcher)</w:t>
            </w:r>
          </w:p>
          <w:p w14:paraId="2E3E70E8" w14:textId="77777777" w:rsidR="004531D5" w:rsidRPr="00745D05" w:rsidRDefault="004531D5" w:rsidP="00DF1740">
            <w:pPr>
              <w:pStyle w:val="ListParagraph"/>
              <w:numPr>
                <w:ilvl w:val="0"/>
                <w:numId w:val="39"/>
              </w:numPr>
              <w:tabs>
                <w:tab w:val="left" w:pos="709"/>
              </w:tabs>
              <w:spacing w:before="60" w:after="60" w:line="240" w:lineRule="auto"/>
              <w:contextualSpacing w:val="0"/>
              <w:rPr>
                <w:rFonts w:ascii="Arial" w:hAnsi="Arial" w:cs="Arial"/>
                <w:color w:val="000000" w:themeColor="text1"/>
                <w:sz w:val="16"/>
                <w:szCs w:val="16"/>
              </w:rPr>
            </w:pPr>
            <w:r w:rsidRPr="00745D05">
              <w:rPr>
                <w:rFonts w:ascii="Arial" w:hAnsi="Arial" w:cs="Arial"/>
                <w:color w:val="000000" w:themeColor="text1"/>
                <w:sz w:val="16"/>
                <w:szCs w:val="16"/>
              </w:rPr>
              <w:t xml:space="preserve">Size of grants and research contracts </w:t>
            </w:r>
          </w:p>
          <w:p w14:paraId="2C7E41C2" w14:textId="77777777" w:rsidR="004531D5" w:rsidRPr="00C40FE7" w:rsidRDefault="004531D5" w:rsidP="00DF1740">
            <w:pPr>
              <w:pStyle w:val="ListParagraph"/>
              <w:numPr>
                <w:ilvl w:val="0"/>
                <w:numId w:val="39"/>
              </w:numPr>
              <w:tabs>
                <w:tab w:val="left" w:pos="709"/>
              </w:tabs>
              <w:spacing w:before="60" w:after="60" w:line="240" w:lineRule="auto"/>
              <w:contextualSpacing w:val="0"/>
              <w:rPr>
                <w:rFonts w:ascii="Arial" w:hAnsi="Arial" w:cs="Arial"/>
                <w:i/>
                <w:color w:val="FF0000"/>
                <w:sz w:val="16"/>
                <w:szCs w:val="16"/>
              </w:rPr>
            </w:pPr>
            <w:r w:rsidRPr="00745D05">
              <w:rPr>
                <w:rFonts w:ascii="Arial" w:hAnsi="Arial" w:cs="Arial"/>
                <w:color w:val="000000" w:themeColor="text1"/>
                <w:sz w:val="16"/>
                <w:szCs w:val="16"/>
              </w:rPr>
              <w:t>Revenue from research activities (ratio income to investment).</w:t>
            </w:r>
          </w:p>
          <w:p w14:paraId="02AD8247" w14:textId="77777777" w:rsidR="004531D5" w:rsidRPr="00755991" w:rsidRDefault="004531D5" w:rsidP="00DF1740">
            <w:pPr>
              <w:pStyle w:val="ListParagraph"/>
              <w:numPr>
                <w:ilvl w:val="0"/>
                <w:numId w:val="39"/>
              </w:numPr>
              <w:spacing w:after="0" w:line="252" w:lineRule="auto"/>
              <w:rPr>
                <w:rFonts w:ascii="Arial" w:hAnsi="Arial" w:cs="Arial"/>
                <w:sz w:val="16"/>
                <w:szCs w:val="16"/>
              </w:rPr>
            </w:pPr>
            <w:r w:rsidRPr="00755991">
              <w:rPr>
                <w:rFonts w:ascii="Arial" w:hAnsi="Arial" w:cs="Arial"/>
                <w:sz w:val="16"/>
                <w:szCs w:val="16"/>
              </w:rPr>
              <w:t>Reach and take-up of standards and guidance on best practice in research, engagement, publication and collections: 100% increase</w:t>
            </w:r>
          </w:p>
          <w:p w14:paraId="556B8641" w14:textId="77777777" w:rsidR="004531D5" w:rsidRPr="006906E4" w:rsidRDefault="004531D5" w:rsidP="00DF1740">
            <w:pPr>
              <w:pStyle w:val="ListParagraph"/>
              <w:numPr>
                <w:ilvl w:val="0"/>
                <w:numId w:val="39"/>
              </w:numPr>
              <w:tabs>
                <w:tab w:val="left" w:pos="709"/>
              </w:tabs>
              <w:spacing w:before="60" w:after="60" w:line="240" w:lineRule="auto"/>
              <w:contextualSpacing w:val="0"/>
              <w:rPr>
                <w:rFonts w:ascii="Arial" w:hAnsi="Arial" w:cs="Arial"/>
                <w:i/>
                <w:color w:val="FF0000"/>
                <w:sz w:val="16"/>
                <w:szCs w:val="16"/>
              </w:rPr>
            </w:pPr>
            <w:r w:rsidRPr="00C40FE7">
              <w:rPr>
                <w:rFonts w:ascii="Arial" w:hAnsi="Arial" w:cs="Arial"/>
                <w:sz w:val="16"/>
                <w:szCs w:val="16"/>
              </w:rPr>
              <w:t>50% increase in external take-up.</w:t>
            </w:r>
          </w:p>
        </w:tc>
      </w:tr>
    </w:tbl>
    <w:p w14:paraId="3A95D620" w14:textId="77777777" w:rsidR="004531D5" w:rsidRDefault="004531D5" w:rsidP="004531D5"/>
    <w:p w14:paraId="21446471" w14:textId="77777777" w:rsidR="004531D5" w:rsidRDefault="004531D5" w:rsidP="004531D5">
      <w:pPr>
        <w:spacing w:after="0" w:line="240" w:lineRule="auto"/>
        <w:jc w:val="left"/>
      </w:pPr>
      <w:r>
        <w:br w:type="page"/>
      </w:r>
    </w:p>
    <w:p w14:paraId="57CDFC38" w14:textId="77777777" w:rsidR="004531D5" w:rsidRDefault="004531D5" w:rsidP="004531D5"/>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31D5" w:rsidRPr="00F71634" w14:paraId="242D3790" w14:textId="77777777" w:rsidTr="00C52BBB">
        <w:trPr>
          <w:cantSplit/>
        </w:trPr>
        <w:tc>
          <w:tcPr>
            <w:tcW w:w="7741" w:type="dxa"/>
            <w:gridSpan w:val="3"/>
            <w:tcBorders>
              <w:top w:val="dotted" w:sz="4" w:space="0" w:color="auto"/>
              <w:bottom w:val="dotted" w:sz="4" w:space="0" w:color="auto"/>
            </w:tcBorders>
            <w:shd w:val="clear" w:color="auto" w:fill="F2F2F2" w:themeFill="background1" w:themeFillShade="F2"/>
          </w:tcPr>
          <w:p w14:paraId="1451E0E4" w14:textId="19052484" w:rsidR="004531D5" w:rsidRPr="004114B8" w:rsidRDefault="004531D5" w:rsidP="0071066E">
            <w:pPr>
              <w:tabs>
                <w:tab w:val="left" w:pos="709"/>
              </w:tabs>
              <w:spacing w:before="60" w:after="60" w:line="240" w:lineRule="auto"/>
              <w:jc w:val="left"/>
              <w:rPr>
                <w:rFonts w:ascii="Arial" w:hAnsi="Arial" w:cs="Arial"/>
                <w:color w:val="000000" w:themeColor="text1"/>
                <w:sz w:val="16"/>
                <w:szCs w:val="16"/>
              </w:rPr>
            </w:pPr>
            <w:r w:rsidRPr="006A20F8">
              <w:rPr>
                <w:rFonts w:ascii="Arial" w:hAnsi="Arial" w:cs="Arial"/>
                <w:sz w:val="16"/>
                <w:szCs w:val="16"/>
              </w:rPr>
              <w:t>Lead and influence on Aboriginal and Torres Strait Islander research, ethics, protocols and collections.</w:t>
            </w:r>
          </w:p>
        </w:tc>
      </w:tr>
      <w:tr w:rsidR="004531D5" w:rsidRPr="00F71634" w14:paraId="61CAD3F4" w14:textId="77777777" w:rsidTr="00C52BBB">
        <w:trPr>
          <w:cantSplit/>
        </w:trPr>
        <w:tc>
          <w:tcPr>
            <w:tcW w:w="7741" w:type="dxa"/>
            <w:gridSpan w:val="3"/>
            <w:tcBorders>
              <w:top w:val="dotted" w:sz="4" w:space="0" w:color="auto"/>
              <w:bottom w:val="dotted" w:sz="4" w:space="0" w:color="auto"/>
            </w:tcBorders>
          </w:tcPr>
          <w:p w14:paraId="75B953A5"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sidRPr="006906E4">
              <w:rPr>
                <w:rFonts w:ascii="Arial" w:hAnsi="Arial" w:cs="Arial"/>
                <w:b/>
                <w:sz w:val="16"/>
                <w:szCs w:val="16"/>
              </w:rPr>
              <w:t>Performance information</w:t>
            </w:r>
            <w:r>
              <w:rPr>
                <w:rFonts w:ascii="Arial" w:hAnsi="Arial" w:cs="Arial"/>
                <w:b/>
                <w:sz w:val="16"/>
                <w:szCs w:val="16"/>
              </w:rPr>
              <w:t xml:space="preserve"> (continued)</w:t>
            </w:r>
          </w:p>
        </w:tc>
      </w:tr>
      <w:tr w:rsidR="004531D5" w:rsidRPr="00F71634" w14:paraId="3B64402A" w14:textId="77777777" w:rsidTr="00C52BBB">
        <w:trPr>
          <w:cantSplit/>
        </w:trPr>
        <w:tc>
          <w:tcPr>
            <w:tcW w:w="1701" w:type="dxa"/>
            <w:tcBorders>
              <w:top w:val="dotted" w:sz="4" w:space="0" w:color="auto"/>
              <w:bottom w:val="dotted" w:sz="4" w:space="0" w:color="auto"/>
              <w:right w:val="single" w:sz="4" w:space="0" w:color="auto"/>
            </w:tcBorders>
          </w:tcPr>
          <w:p w14:paraId="3D3230F3" w14:textId="77777777" w:rsidR="004531D5" w:rsidRDefault="004531D5" w:rsidP="00C52BBB">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tted" w:sz="4" w:space="0" w:color="auto"/>
              <w:left w:val="single" w:sz="4" w:space="0" w:color="auto"/>
              <w:bottom w:val="dotted" w:sz="4" w:space="0" w:color="auto"/>
              <w:right w:val="single" w:sz="4" w:space="0" w:color="auto"/>
            </w:tcBorders>
          </w:tcPr>
          <w:p w14:paraId="498CB70A" w14:textId="77777777" w:rsidR="004531D5" w:rsidRPr="00444F04" w:rsidRDefault="004531D5" w:rsidP="00C52BBB">
            <w:pPr>
              <w:tabs>
                <w:tab w:val="left" w:pos="709"/>
              </w:tabs>
              <w:spacing w:before="60" w:after="60" w:line="240" w:lineRule="auto"/>
              <w:rPr>
                <w:rFonts w:ascii="Arial" w:hAnsi="Arial" w:cs="Arial"/>
                <w:color w:val="000000" w:themeColor="text1"/>
                <w:sz w:val="16"/>
                <w:szCs w:val="16"/>
              </w:rPr>
            </w:pPr>
            <w:r w:rsidRPr="00B70546">
              <w:rPr>
                <w:rFonts w:ascii="Arial" w:hAnsi="Arial" w:cs="Arial"/>
                <w:b/>
                <w:sz w:val="16"/>
                <w:szCs w:val="16"/>
              </w:rPr>
              <w:t>Performance criteria</w:t>
            </w:r>
            <w:r w:rsidRPr="00B70546">
              <w:rPr>
                <w:rFonts w:ascii="Arial" w:hAnsi="Arial" w:cs="Arial"/>
                <w:sz w:val="16"/>
                <w:szCs w:val="16"/>
              </w:rPr>
              <w:t xml:space="preserve"> (a)</w:t>
            </w:r>
          </w:p>
        </w:tc>
        <w:tc>
          <w:tcPr>
            <w:tcW w:w="2565" w:type="dxa"/>
            <w:tcBorders>
              <w:top w:val="dotted" w:sz="4" w:space="0" w:color="auto"/>
              <w:left w:val="single" w:sz="4" w:space="0" w:color="auto"/>
              <w:bottom w:val="dotted" w:sz="4" w:space="0" w:color="auto"/>
            </w:tcBorders>
          </w:tcPr>
          <w:p w14:paraId="3656CF87"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sidRPr="006906E4">
              <w:rPr>
                <w:rFonts w:ascii="Arial" w:hAnsi="Arial" w:cs="Arial"/>
                <w:b/>
                <w:sz w:val="16"/>
                <w:szCs w:val="16"/>
              </w:rPr>
              <w:t>Targets</w:t>
            </w:r>
          </w:p>
        </w:tc>
      </w:tr>
      <w:tr w:rsidR="004531D5" w:rsidRPr="00F71634" w14:paraId="0B269BC4" w14:textId="77777777" w:rsidTr="00C52BBB">
        <w:trPr>
          <w:cantSplit/>
        </w:trPr>
        <w:tc>
          <w:tcPr>
            <w:tcW w:w="1701" w:type="dxa"/>
            <w:tcBorders>
              <w:top w:val="dotted" w:sz="4" w:space="0" w:color="auto"/>
              <w:bottom w:val="dotted" w:sz="4" w:space="0" w:color="auto"/>
              <w:right w:val="single" w:sz="4" w:space="0" w:color="auto"/>
            </w:tcBorders>
          </w:tcPr>
          <w:p w14:paraId="0FFE6819"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2DEC3C95" w14:textId="77777777" w:rsidR="004531D5" w:rsidRPr="004114B8"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4114B8">
              <w:rPr>
                <w:rFonts w:ascii="Arial" w:hAnsi="Arial" w:cs="Arial"/>
                <w:color w:val="000000" w:themeColor="text1"/>
                <w:sz w:val="16"/>
                <w:szCs w:val="16"/>
              </w:rPr>
              <w:t>Use and influence of</w:t>
            </w:r>
            <w:r>
              <w:rPr>
                <w:rFonts w:ascii="Arial" w:hAnsi="Arial" w:cs="Arial"/>
                <w:color w:val="000000" w:themeColor="text1"/>
                <w:sz w:val="16"/>
                <w:szCs w:val="16"/>
              </w:rPr>
              <w:t xml:space="preserve"> Guidelines for Ethical Research in Australian Indigenous Studies (</w:t>
            </w:r>
            <w:r w:rsidRPr="004114B8">
              <w:rPr>
                <w:rFonts w:ascii="Arial" w:hAnsi="Arial" w:cs="Arial"/>
                <w:color w:val="000000" w:themeColor="text1"/>
                <w:sz w:val="16"/>
                <w:szCs w:val="16"/>
              </w:rPr>
              <w:t>GERAIS</w:t>
            </w:r>
            <w:r>
              <w:rPr>
                <w:rFonts w:ascii="Arial" w:hAnsi="Arial" w:cs="Arial"/>
                <w:color w:val="000000" w:themeColor="text1"/>
                <w:sz w:val="16"/>
                <w:szCs w:val="16"/>
              </w:rPr>
              <w:t>)</w:t>
            </w:r>
          </w:p>
          <w:p w14:paraId="5ADCEE21" w14:textId="77777777" w:rsidR="004531D5" w:rsidRPr="004114B8"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4114B8">
              <w:rPr>
                <w:rFonts w:ascii="Arial" w:hAnsi="Arial" w:cs="Arial"/>
                <w:color w:val="000000" w:themeColor="text1"/>
                <w:sz w:val="16"/>
                <w:szCs w:val="16"/>
              </w:rPr>
              <w:t>External use of Ethics clearances through Research Ethics Committee</w:t>
            </w:r>
          </w:p>
          <w:p w14:paraId="68A84532" w14:textId="77777777" w:rsidR="004531D5" w:rsidRPr="004114B8"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4114B8">
              <w:rPr>
                <w:rFonts w:ascii="Arial" w:hAnsi="Arial" w:cs="Arial"/>
                <w:color w:val="000000" w:themeColor="text1"/>
                <w:sz w:val="16"/>
                <w:szCs w:val="16"/>
              </w:rPr>
              <w:t>Take up of AIATSIS collection protocols and standards</w:t>
            </w:r>
          </w:p>
          <w:p w14:paraId="1A738DDF" w14:textId="77777777" w:rsidR="004531D5" w:rsidRPr="004114B8"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4114B8">
              <w:rPr>
                <w:rFonts w:ascii="Arial" w:hAnsi="Arial" w:cs="Arial"/>
                <w:color w:val="000000" w:themeColor="text1"/>
                <w:sz w:val="16"/>
                <w:szCs w:val="16"/>
              </w:rPr>
              <w:t>AIATSIS Influence in Aboriginal and Torres Strait Islander Research</w:t>
            </w:r>
          </w:p>
        </w:tc>
        <w:tc>
          <w:tcPr>
            <w:tcW w:w="2565" w:type="dxa"/>
            <w:tcBorders>
              <w:top w:val="dotted" w:sz="4" w:space="0" w:color="auto"/>
              <w:left w:val="single" w:sz="4" w:space="0" w:color="auto"/>
              <w:bottom w:val="dotted" w:sz="4" w:space="0" w:color="auto"/>
            </w:tcBorders>
          </w:tcPr>
          <w:p w14:paraId="5E165D68"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sidRPr="004114B8">
              <w:rPr>
                <w:rFonts w:ascii="Arial" w:hAnsi="Arial" w:cs="Arial"/>
                <w:color w:val="000000" w:themeColor="text1"/>
                <w:sz w:val="16"/>
                <w:szCs w:val="16"/>
              </w:rPr>
              <w:t>Number of times GERAIS utilised</w:t>
            </w:r>
            <w:r>
              <w:rPr>
                <w:rFonts w:ascii="Arial" w:hAnsi="Arial" w:cs="Arial"/>
                <w:color w:val="000000" w:themeColor="text1"/>
                <w:sz w:val="16"/>
                <w:szCs w:val="16"/>
              </w:rPr>
              <w:t>:</w:t>
            </w:r>
          </w:p>
          <w:p w14:paraId="1B0A3DDE" w14:textId="77777777" w:rsidR="004531D5" w:rsidRPr="004114B8" w:rsidRDefault="004531D5" w:rsidP="00DF1740">
            <w:pPr>
              <w:pStyle w:val="ListParagraph"/>
              <w:numPr>
                <w:ilvl w:val="0"/>
                <w:numId w:val="41"/>
              </w:numPr>
              <w:spacing w:after="0" w:line="252" w:lineRule="auto"/>
              <w:rPr>
                <w:rFonts w:ascii="Arial" w:hAnsi="Arial" w:cs="Arial"/>
                <w:sz w:val="16"/>
                <w:szCs w:val="16"/>
              </w:rPr>
            </w:pPr>
            <w:r w:rsidRPr="004114B8">
              <w:rPr>
                <w:rFonts w:ascii="Arial" w:hAnsi="Arial" w:cs="Arial"/>
                <w:sz w:val="16"/>
                <w:szCs w:val="16"/>
              </w:rPr>
              <w:t>5000</w:t>
            </w:r>
          </w:p>
          <w:p w14:paraId="72F43461"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sidRPr="004114B8">
              <w:rPr>
                <w:rFonts w:ascii="Arial" w:hAnsi="Arial" w:cs="Arial"/>
                <w:color w:val="000000" w:themeColor="text1"/>
                <w:sz w:val="16"/>
                <w:szCs w:val="16"/>
              </w:rPr>
              <w:t xml:space="preserve">Number of </w:t>
            </w:r>
            <w:r>
              <w:rPr>
                <w:rFonts w:ascii="Arial" w:hAnsi="Arial" w:cs="Arial"/>
                <w:color w:val="000000" w:themeColor="text1"/>
                <w:sz w:val="16"/>
                <w:szCs w:val="16"/>
              </w:rPr>
              <w:t xml:space="preserve">Ethics </w:t>
            </w:r>
            <w:r w:rsidRPr="004114B8">
              <w:rPr>
                <w:rFonts w:ascii="Arial" w:hAnsi="Arial" w:cs="Arial"/>
                <w:color w:val="000000" w:themeColor="text1"/>
                <w:sz w:val="16"/>
                <w:szCs w:val="16"/>
              </w:rPr>
              <w:t>clearances annually</w:t>
            </w:r>
            <w:r>
              <w:rPr>
                <w:rFonts w:ascii="Arial" w:hAnsi="Arial" w:cs="Arial"/>
                <w:color w:val="000000" w:themeColor="text1"/>
                <w:sz w:val="16"/>
                <w:szCs w:val="16"/>
              </w:rPr>
              <w:t>:</w:t>
            </w:r>
          </w:p>
          <w:p w14:paraId="1D8A5910" w14:textId="77777777" w:rsidR="004531D5" w:rsidRPr="004114B8" w:rsidRDefault="004531D5" w:rsidP="00DF1740">
            <w:pPr>
              <w:pStyle w:val="ListParagraph"/>
              <w:numPr>
                <w:ilvl w:val="0"/>
                <w:numId w:val="41"/>
              </w:numPr>
              <w:spacing w:after="0" w:line="252" w:lineRule="auto"/>
              <w:rPr>
                <w:rFonts w:ascii="Arial" w:hAnsi="Arial" w:cs="Arial"/>
                <w:sz w:val="16"/>
                <w:szCs w:val="16"/>
              </w:rPr>
            </w:pPr>
            <w:r w:rsidRPr="004114B8">
              <w:rPr>
                <w:rFonts w:ascii="Arial" w:hAnsi="Arial" w:cs="Arial"/>
                <w:sz w:val="16"/>
                <w:szCs w:val="16"/>
              </w:rPr>
              <w:t>20 Annually</w:t>
            </w:r>
          </w:p>
          <w:p w14:paraId="5F877CF9"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 xml:space="preserve">AIATSIS </w:t>
            </w:r>
            <w:r w:rsidRPr="004114B8">
              <w:rPr>
                <w:rFonts w:ascii="Arial" w:hAnsi="Arial" w:cs="Arial"/>
                <w:color w:val="000000" w:themeColor="text1"/>
                <w:sz w:val="16"/>
                <w:szCs w:val="16"/>
              </w:rPr>
              <w:t>Collections</w:t>
            </w:r>
            <w:r>
              <w:rPr>
                <w:rFonts w:ascii="Arial" w:hAnsi="Arial" w:cs="Arial"/>
                <w:color w:val="000000" w:themeColor="text1"/>
                <w:sz w:val="16"/>
                <w:szCs w:val="16"/>
              </w:rPr>
              <w:t>’</w:t>
            </w:r>
            <w:r w:rsidRPr="004114B8">
              <w:rPr>
                <w:rFonts w:ascii="Arial" w:hAnsi="Arial" w:cs="Arial"/>
                <w:color w:val="000000" w:themeColor="text1"/>
                <w:sz w:val="16"/>
                <w:szCs w:val="16"/>
              </w:rPr>
              <w:t xml:space="preserve"> protocols and standards adopted</w:t>
            </w:r>
            <w:r>
              <w:rPr>
                <w:rFonts w:ascii="Arial" w:hAnsi="Arial" w:cs="Arial"/>
                <w:color w:val="000000" w:themeColor="text1"/>
                <w:sz w:val="16"/>
                <w:szCs w:val="16"/>
              </w:rPr>
              <w:t>:</w:t>
            </w:r>
          </w:p>
          <w:p w14:paraId="6BD24534" w14:textId="77777777" w:rsidR="004531D5" w:rsidRPr="004114B8" w:rsidRDefault="004531D5" w:rsidP="00DF1740">
            <w:pPr>
              <w:pStyle w:val="ListParagraph"/>
              <w:numPr>
                <w:ilvl w:val="0"/>
                <w:numId w:val="41"/>
              </w:numPr>
              <w:spacing w:after="0" w:line="252" w:lineRule="auto"/>
              <w:rPr>
                <w:rFonts w:ascii="Arial" w:hAnsi="Arial" w:cs="Arial"/>
                <w:sz w:val="16"/>
                <w:szCs w:val="16"/>
              </w:rPr>
            </w:pPr>
            <w:r w:rsidRPr="004114B8">
              <w:rPr>
                <w:rFonts w:ascii="Arial" w:hAnsi="Arial" w:cs="Arial"/>
                <w:sz w:val="16"/>
                <w:szCs w:val="16"/>
              </w:rPr>
              <w:t>Increase from 2018/19 baseline</w:t>
            </w:r>
          </w:p>
          <w:p w14:paraId="7CB5D98B"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sidRPr="004114B8">
              <w:rPr>
                <w:rFonts w:ascii="Arial" w:hAnsi="Arial" w:cs="Arial"/>
                <w:color w:val="000000" w:themeColor="text1"/>
                <w:sz w:val="16"/>
                <w:szCs w:val="16"/>
              </w:rPr>
              <w:t>Requests for advice and input (number and type of requests)</w:t>
            </w:r>
            <w:r>
              <w:rPr>
                <w:rFonts w:ascii="Arial" w:hAnsi="Arial" w:cs="Arial"/>
                <w:color w:val="000000" w:themeColor="text1"/>
                <w:sz w:val="16"/>
                <w:szCs w:val="16"/>
              </w:rPr>
              <w:t>:</w:t>
            </w:r>
          </w:p>
          <w:p w14:paraId="67679ADC" w14:textId="77777777" w:rsidR="004531D5" w:rsidRPr="004114B8" w:rsidRDefault="004531D5" w:rsidP="00DF1740">
            <w:pPr>
              <w:pStyle w:val="ListParagraph"/>
              <w:numPr>
                <w:ilvl w:val="0"/>
                <w:numId w:val="40"/>
              </w:numPr>
              <w:spacing w:after="0" w:line="252" w:lineRule="auto"/>
              <w:rPr>
                <w:rFonts w:ascii="Arial" w:hAnsi="Arial" w:cs="Arial"/>
                <w:sz w:val="16"/>
                <w:szCs w:val="16"/>
              </w:rPr>
            </w:pPr>
            <w:r w:rsidRPr="004114B8">
              <w:rPr>
                <w:rFonts w:ascii="Arial" w:hAnsi="Arial" w:cs="Arial"/>
                <w:sz w:val="16"/>
                <w:szCs w:val="16"/>
              </w:rPr>
              <w:t>Increase from 2018/19 Baseline</w:t>
            </w:r>
          </w:p>
          <w:p w14:paraId="0CACE362"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sidRPr="004114B8">
              <w:rPr>
                <w:rFonts w:ascii="Arial" w:hAnsi="Arial" w:cs="Arial"/>
                <w:color w:val="000000" w:themeColor="text1"/>
                <w:sz w:val="16"/>
                <w:szCs w:val="16"/>
              </w:rPr>
              <w:t>Number and value of partnerships</w:t>
            </w:r>
            <w:r>
              <w:rPr>
                <w:rFonts w:ascii="Arial" w:hAnsi="Arial" w:cs="Arial"/>
                <w:color w:val="000000" w:themeColor="text1"/>
                <w:sz w:val="16"/>
                <w:szCs w:val="16"/>
              </w:rPr>
              <w:t>:</w:t>
            </w:r>
          </w:p>
          <w:p w14:paraId="5F9BEAEF" w14:textId="77777777" w:rsidR="004531D5" w:rsidRPr="004114B8" w:rsidRDefault="004531D5" w:rsidP="00DF1740">
            <w:pPr>
              <w:pStyle w:val="ListParagraph"/>
              <w:numPr>
                <w:ilvl w:val="0"/>
                <w:numId w:val="41"/>
              </w:numPr>
              <w:spacing w:after="0" w:line="252" w:lineRule="auto"/>
              <w:rPr>
                <w:rFonts w:ascii="Arial" w:hAnsi="Arial" w:cs="Arial"/>
                <w:sz w:val="16"/>
                <w:szCs w:val="16"/>
              </w:rPr>
            </w:pPr>
            <w:r w:rsidRPr="004114B8">
              <w:rPr>
                <w:rFonts w:ascii="Arial" w:hAnsi="Arial" w:cs="Arial"/>
                <w:sz w:val="16"/>
                <w:szCs w:val="16"/>
              </w:rPr>
              <w:t>Increase from 2018/19 Baseline</w:t>
            </w:r>
          </w:p>
          <w:p w14:paraId="7B90C5D6" w14:textId="77777777" w:rsidR="004531D5" w:rsidRPr="004114B8" w:rsidRDefault="004531D5" w:rsidP="00C52BBB">
            <w:pPr>
              <w:tabs>
                <w:tab w:val="left" w:pos="709"/>
              </w:tabs>
              <w:spacing w:before="60" w:after="60" w:line="240" w:lineRule="auto"/>
              <w:jc w:val="left"/>
              <w:rPr>
                <w:rFonts w:ascii="Arial" w:hAnsi="Arial" w:cs="Arial"/>
                <w:color w:val="000000" w:themeColor="text1"/>
                <w:sz w:val="16"/>
                <w:szCs w:val="16"/>
              </w:rPr>
            </w:pPr>
            <w:r w:rsidRPr="004114B8">
              <w:rPr>
                <w:rFonts w:ascii="Arial" w:hAnsi="Arial" w:cs="Arial"/>
                <w:color w:val="000000" w:themeColor="text1"/>
                <w:sz w:val="16"/>
                <w:szCs w:val="16"/>
              </w:rPr>
              <w:t>Number of publications and presentations by staff by type</w:t>
            </w:r>
            <w:r>
              <w:rPr>
                <w:rFonts w:ascii="Arial" w:hAnsi="Arial" w:cs="Arial"/>
                <w:color w:val="000000" w:themeColor="text1"/>
                <w:sz w:val="16"/>
                <w:szCs w:val="16"/>
              </w:rPr>
              <w:t>:</w:t>
            </w:r>
          </w:p>
          <w:p w14:paraId="7C029BF9" w14:textId="4C99CE2D" w:rsidR="004531D5" w:rsidRPr="004114B8" w:rsidRDefault="004531D5" w:rsidP="00DF1740">
            <w:pPr>
              <w:pStyle w:val="ListParagraph"/>
              <w:numPr>
                <w:ilvl w:val="0"/>
                <w:numId w:val="40"/>
              </w:numPr>
              <w:spacing w:after="0" w:line="252" w:lineRule="auto"/>
              <w:rPr>
                <w:rFonts w:ascii="Arial" w:hAnsi="Arial" w:cs="Arial"/>
                <w:sz w:val="16"/>
                <w:szCs w:val="16"/>
              </w:rPr>
            </w:pPr>
            <w:r w:rsidRPr="004114B8">
              <w:rPr>
                <w:rFonts w:ascii="Arial" w:hAnsi="Arial" w:cs="Arial"/>
                <w:sz w:val="16"/>
                <w:szCs w:val="16"/>
              </w:rPr>
              <w:t>AIATSIS has 100 publications and presentations by staff</w:t>
            </w:r>
            <w:r w:rsidR="00783631">
              <w:rPr>
                <w:rFonts w:ascii="Arial" w:hAnsi="Arial" w:cs="Arial"/>
                <w:sz w:val="16"/>
                <w:szCs w:val="16"/>
              </w:rPr>
              <w:t>.</w:t>
            </w:r>
          </w:p>
        </w:tc>
      </w:tr>
      <w:tr w:rsidR="004531D5" w:rsidRPr="00F71634" w14:paraId="115A37B0" w14:textId="77777777" w:rsidTr="00C52BBB">
        <w:tc>
          <w:tcPr>
            <w:tcW w:w="1701" w:type="dxa"/>
            <w:tcBorders>
              <w:top w:val="dotted" w:sz="4" w:space="0" w:color="auto"/>
              <w:right w:val="single" w:sz="4" w:space="0" w:color="auto"/>
            </w:tcBorders>
          </w:tcPr>
          <w:p w14:paraId="63326EDD"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20D40B20"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c>
          <w:tcPr>
            <w:tcW w:w="2565" w:type="dxa"/>
            <w:tcBorders>
              <w:top w:val="dotted" w:sz="4" w:space="0" w:color="auto"/>
              <w:left w:val="single" w:sz="4" w:space="0" w:color="auto"/>
            </w:tcBorders>
          </w:tcPr>
          <w:p w14:paraId="01BB8140"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r>
      <w:tr w:rsidR="004531D5" w:rsidRPr="00F71634" w14:paraId="0B4E41A1" w14:textId="77777777" w:rsidTr="00C52BBB">
        <w:trPr>
          <w:tblHeader/>
        </w:trPr>
        <w:tc>
          <w:tcPr>
            <w:tcW w:w="7741" w:type="dxa"/>
            <w:gridSpan w:val="3"/>
            <w:shd w:val="clear" w:color="auto" w:fill="F2F2F2"/>
          </w:tcPr>
          <w:p w14:paraId="4D1720B3" w14:textId="67D968D7" w:rsidR="004531D5" w:rsidRPr="006906E4" w:rsidRDefault="004531D5" w:rsidP="0071066E">
            <w:pPr>
              <w:tabs>
                <w:tab w:val="left" w:pos="709"/>
              </w:tabs>
              <w:spacing w:before="60" w:after="60" w:line="240" w:lineRule="auto"/>
              <w:jc w:val="left"/>
              <w:rPr>
                <w:rFonts w:ascii="Arial" w:hAnsi="Arial" w:cs="Arial"/>
                <w:sz w:val="16"/>
                <w:szCs w:val="16"/>
              </w:rPr>
            </w:pPr>
            <w:r w:rsidRPr="00610054">
              <w:rPr>
                <w:rFonts w:ascii="Arial" w:hAnsi="Arial" w:cs="Arial"/>
                <w:sz w:val="16"/>
                <w:szCs w:val="16"/>
              </w:rPr>
              <w:t>Partner and collaborate with our communities, partners and governments.</w:t>
            </w:r>
          </w:p>
        </w:tc>
      </w:tr>
      <w:tr w:rsidR="004531D5" w:rsidRPr="00F71634" w14:paraId="1E1A52C2" w14:textId="77777777" w:rsidTr="00C52BBB">
        <w:tc>
          <w:tcPr>
            <w:tcW w:w="1701" w:type="dxa"/>
            <w:tcBorders>
              <w:bottom w:val="double" w:sz="4" w:space="0" w:color="auto"/>
            </w:tcBorders>
          </w:tcPr>
          <w:p w14:paraId="543885B8"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176EC195" w14:textId="77777777" w:rsidR="004531D5" w:rsidRPr="00610054" w:rsidRDefault="004531D5" w:rsidP="00C52BBB">
            <w:pPr>
              <w:tabs>
                <w:tab w:val="left" w:pos="709"/>
              </w:tabs>
              <w:spacing w:before="60" w:after="60" w:line="240" w:lineRule="auto"/>
              <w:jc w:val="left"/>
              <w:rPr>
                <w:rFonts w:ascii="Arial" w:hAnsi="Arial" w:cs="Arial"/>
                <w:color w:val="000000" w:themeColor="text1"/>
                <w:sz w:val="16"/>
                <w:szCs w:val="16"/>
              </w:rPr>
            </w:pPr>
            <w:r w:rsidRPr="00610054">
              <w:rPr>
                <w:rFonts w:ascii="Arial" w:hAnsi="Arial" w:cs="Arial"/>
                <w:color w:val="000000" w:themeColor="text1"/>
                <w:sz w:val="16"/>
                <w:szCs w:val="16"/>
              </w:rPr>
              <w:t>Actively building diverse and enduring relationships domestically and internationally.</w:t>
            </w:r>
          </w:p>
          <w:p w14:paraId="0F052D86" w14:textId="77777777" w:rsidR="004531D5" w:rsidRPr="00610054" w:rsidRDefault="004531D5" w:rsidP="00C52BBB">
            <w:pPr>
              <w:tabs>
                <w:tab w:val="left" w:pos="709"/>
              </w:tabs>
              <w:spacing w:before="60" w:after="60" w:line="240" w:lineRule="auto"/>
              <w:jc w:val="left"/>
              <w:rPr>
                <w:rFonts w:ascii="Arial" w:hAnsi="Arial" w:cs="Arial"/>
                <w:color w:val="000000" w:themeColor="text1"/>
                <w:sz w:val="16"/>
                <w:szCs w:val="16"/>
              </w:rPr>
            </w:pPr>
            <w:r w:rsidRPr="00610054">
              <w:rPr>
                <w:rFonts w:ascii="Arial" w:hAnsi="Arial" w:cs="Arial"/>
                <w:color w:val="000000" w:themeColor="text1"/>
                <w:sz w:val="16"/>
                <w:szCs w:val="16"/>
              </w:rPr>
              <w:t>Being responsive and professional, with culturally competent work practices.</w:t>
            </w:r>
          </w:p>
          <w:p w14:paraId="54B03097" w14:textId="77777777" w:rsidR="004531D5" w:rsidRPr="00610054"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Build</w:t>
            </w:r>
            <w:r w:rsidRPr="00610054">
              <w:rPr>
                <w:rFonts w:ascii="Arial" w:hAnsi="Arial" w:cs="Arial"/>
                <w:color w:val="000000" w:themeColor="text1"/>
                <w:sz w:val="16"/>
                <w:szCs w:val="16"/>
              </w:rPr>
              <w:t xml:space="preserve"> an active network of corporate partners.</w:t>
            </w:r>
          </w:p>
          <w:p w14:paraId="0644F291" w14:textId="77777777" w:rsidR="004531D5" w:rsidRPr="00E736A3"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Engage</w:t>
            </w:r>
            <w:r w:rsidRPr="00E736A3">
              <w:rPr>
                <w:rFonts w:ascii="Arial" w:hAnsi="Arial" w:cs="Arial"/>
                <w:color w:val="000000" w:themeColor="text1"/>
                <w:sz w:val="16"/>
                <w:szCs w:val="16"/>
              </w:rPr>
              <w:t xml:space="preserve"> our network of members, friends, volunteers, visitors and affiliates.</w:t>
            </w:r>
          </w:p>
        </w:tc>
      </w:tr>
      <w:tr w:rsidR="004531D5" w:rsidRPr="00F71634" w14:paraId="6FE3C65D" w14:textId="77777777" w:rsidTr="00C52BBB">
        <w:tc>
          <w:tcPr>
            <w:tcW w:w="7741" w:type="dxa"/>
            <w:gridSpan w:val="3"/>
            <w:tcBorders>
              <w:top w:val="double" w:sz="4" w:space="0" w:color="auto"/>
              <w:bottom w:val="double" w:sz="4" w:space="0" w:color="auto"/>
            </w:tcBorders>
          </w:tcPr>
          <w:p w14:paraId="72E5AB26"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531D5" w:rsidRPr="00F71634" w14:paraId="38050307" w14:textId="77777777" w:rsidTr="00C52BBB">
        <w:tc>
          <w:tcPr>
            <w:tcW w:w="1701" w:type="dxa"/>
            <w:tcBorders>
              <w:top w:val="double" w:sz="4" w:space="0" w:color="auto"/>
              <w:bottom w:val="single" w:sz="4" w:space="0" w:color="auto"/>
              <w:right w:val="single" w:sz="4" w:space="0" w:color="auto"/>
            </w:tcBorders>
          </w:tcPr>
          <w:p w14:paraId="103DDDD7"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07444EB"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7784AD9B"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4531D5" w:rsidRPr="00F71634" w14:paraId="4DCC80F7" w14:textId="77777777" w:rsidTr="00C52BBB">
        <w:trPr>
          <w:trHeight w:val="60"/>
        </w:trPr>
        <w:tc>
          <w:tcPr>
            <w:tcW w:w="1701" w:type="dxa"/>
            <w:tcBorders>
              <w:top w:val="single" w:sz="4" w:space="0" w:color="auto"/>
              <w:bottom w:val="dotted" w:sz="4" w:space="0" w:color="auto"/>
              <w:right w:val="single" w:sz="4" w:space="0" w:color="auto"/>
            </w:tcBorders>
          </w:tcPr>
          <w:p w14:paraId="3351F6CA"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6A7575A7" w14:textId="0A5A9259" w:rsidR="004531D5" w:rsidRPr="00755991" w:rsidRDefault="004531D5" w:rsidP="0071066E">
            <w:pPr>
              <w:tabs>
                <w:tab w:val="left" w:pos="709"/>
              </w:tabs>
              <w:spacing w:before="60" w:after="60" w:line="240" w:lineRule="auto"/>
              <w:jc w:val="left"/>
              <w:rPr>
                <w:rFonts w:ascii="Arial" w:hAnsi="Arial" w:cs="Arial"/>
                <w:color w:val="000000" w:themeColor="text1"/>
                <w:sz w:val="16"/>
                <w:szCs w:val="16"/>
              </w:rPr>
            </w:pPr>
            <w:r w:rsidRPr="00755991">
              <w:rPr>
                <w:rFonts w:ascii="Arial" w:hAnsi="Arial" w:cs="Arial"/>
                <w:color w:val="000000" w:themeColor="text1"/>
                <w:sz w:val="16"/>
                <w:szCs w:val="16"/>
              </w:rPr>
              <w:t>Delivery of contracted outputs and outcomes to actively strengthen, preserve and renew Indigenous knowledge, promote understanding of Indigenous peoples and contribute positively to the wellbeing of Aboriginal and Torres Strait Islander peoples</w:t>
            </w:r>
            <w:r>
              <w:rPr>
                <w:rFonts w:ascii="Arial" w:hAnsi="Arial" w:cs="Arial"/>
                <w:color w:val="000000" w:themeColor="text1"/>
                <w:sz w:val="16"/>
                <w:szCs w:val="16"/>
              </w:rPr>
              <w:t>.</w:t>
            </w:r>
          </w:p>
        </w:tc>
        <w:tc>
          <w:tcPr>
            <w:tcW w:w="2565" w:type="dxa"/>
            <w:tcBorders>
              <w:top w:val="single" w:sz="4" w:space="0" w:color="auto"/>
              <w:left w:val="single" w:sz="4" w:space="0" w:color="auto"/>
              <w:bottom w:val="dotted" w:sz="4" w:space="0" w:color="auto"/>
            </w:tcBorders>
          </w:tcPr>
          <w:p w14:paraId="372F7271" w14:textId="77777777" w:rsidR="004531D5" w:rsidRPr="00755991" w:rsidRDefault="004531D5" w:rsidP="00C52BBB">
            <w:pPr>
              <w:tabs>
                <w:tab w:val="left" w:pos="709"/>
              </w:tabs>
              <w:spacing w:before="60" w:after="60" w:line="240" w:lineRule="auto"/>
              <w:jc w:val="left"/>
              <w:rPr>
                <w:rFonts w:ascii="Arial" w:hAnsi="Arial" w:cs="Arial"/>
                <w:color w:val="000000" w:themeColor="text1"/>
                <w:sz w:val="16"/>
                <w:szCs w:val="16"/>
              </w:rPr>
            </w:pPr>
            <w:r w:rsidRPr="00755991">
              <w:rPr>
                <w:rFonts w:ascii="Arial" w:hAnsi="Arial" w:cs="Arial"/>
                <w:color w:val="000000" w:themeColor="text1"/>
                <w:sz w:val="16"/>
                <w:szCs w:val="16"/>
              </w:rPr>
              <w:t>Monitor levels of engagement and impact through:</w:t>
            </w:r>
          </w:p>
          <w:p w14:paraId="32462CAC" w14:textId="77777777" w:rsidR="004531D5" w:rsidRPr="00755991" w:rsidRDefault="004531D5" w:rsidP="00DF1740">
            <w:pPr>
              <w:pStyle w:val="ListParagraph"/>
              <w:numPr>
                <w:ilvl w:val="0"/>
                <w:numId w:val="40"/>
              </w:numPr>
              <w:spacing w:after="0" w:line="252" w:lineRule="auto"/>
              <w:rPr>
                <w:rFonts w:ascii="Arial" w:hAnsi="Arial" w:cs="Arial"/>
                <w:sz w:val="16"/>
                <w:szCs w:val="16"/>
              </w:rPr>
            </w:pPr>
            <w:r w:rsidRPr="00755991">
              <w:rPr>
                <w:rFonts w:ascii="Arial" w:hAnsi="Arial" w:cs="Arial"/>
                <w:sz w:val="16"/>
                <w:szCs w:val="16"/>
              </w:rPr>
              <w:t>Number and value of research partnerships and applied research: 2% increase</w:t>
            </w:r>
          </w:p>
          <w:p w14:paraId="492C913C" w14:textId="516B4A70" w:rsidR="004531D5" w:rsidRPr="00C40FE7" w:rsidRDefault="004531D5" w:rsidP="00DF1740">
            <w:pPr>
              <w:pStyle w:val="ListParagraph"/>
              <w:numPr>
                <w:ilvl w:val="0"/>
                <w:numId w:val="40"/>
              </w:numPr>
              <w:spacing w:after="0" w:line="252" w:lineRule="auto"/>
              <w:rPr>
                <w:rFonts w:ascii="Arial" w:hAnsi="Arial" w:cs="Arial"/>
                <w:sz w:val="16"/>
                <w:szCs w:val="16"/>
              </w:rPr>
            </w:pPr>
            <w:r w:rsidRPr="00755991">
              <w:rPr>
                <w:rFonts w:ascii="Arial" w:hAnsi="Arial" w:cs="Arial"/>
                <w:sz w:val="16"/>
                <w:szCs w:val="16"/>
              </w:rPr>
              <w:t>Number and value of research impact assessments: Evaluations</w:t>
            </w:r>
            <w:r w:rsidR="00783631">
              <w:rPr>
                <w:rFonts w:ascii="Arial" w:hAnsi="Arial" w:cs="Arial"/>
                <w:sz w:val="16"/>
                <w:szCs w:val="16"/>
              </w:rPr>
              <w:t>.</w:t>
            </w:r>
          </w:p>
        </w:tc>
      </w:tr>
    </w:tbl>
    <w:p w14:paraId="397C5939" w14:textId="77777777" w:rsidR="004531D5" w:rsidRDefault="004531D5" w:rsidP="004531D5"/>
    <w:p w14:paraId="7277C336" w14:textId="77777777" w:rsidR="004531D5" w:rsidRDefault="004531D5" w:rsidP="004531D5">
      <w:pPr>
        <w:spacing w:after="0" w:line="240" w:lineRule="auto"/>
        <w:jc w:val="left"/>
      </w:pPr>
      <w:r>
        <w:br w:type="page"/>
      </w:r>
    </w:p>
    <w:p w14:paraId="7788D0D8" w14:textId="77777777" w:rsidR="004531D5" w:rsidRDefault="004531D5" w:rsidP="004531D5"/>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4531D5" w:rsidRPr="00F71634" w14:paraId="43548570" w14:textId="77777777" w:rsidTr="00C52BBB">
        <w:trPr>
          <w:cantSplit/>
        </w:trPr>
        <w:tc>
          <w:tcPr>
            <w:tcW w:w="7741" w:type="dxa"/>
            <w:gridSpan w:val="3"/>
            <w:tcBorders>
              <w:top w:val="dotted" w:sz="4" w:space="0" w:color="auto"/>
              <w:bottom w:val="dotted" w:sz="4" w:space="0" w:color="auto"/>
            </w:tcBorders>
          </w:tcPr>
          <w:p w14:paraId="56C0F3C4" w14:textId="3355C493" w:rsidR="004531D5" w:rsidRDefault="004531D5" w:rsidP="0071066E">
            <w:pPr>
              <w:tabs>
                <w:tab w:val="left" w:pos="709"/>
              </w:tabs>
              <w:spacing w:before="60" w:after="60" w:line="240" w:lineRule="auto"/>
              <w:jc w:val="left"/>
              <w:rPr>
                <w:rFonts w:ascii="Arial" w:hAnsi="Arial" w:cs="Arial"/>
                <w:color w:val="000000" w:themeColor="text1"/>
                <w:sz w:val="16"/>
                <w:szCs w:val="16"/>
              </w:rPr>
            </w:pPr>
            <w:r w:rsidRPr="00610054">
              <w:rPr>
                <w:rFonts w:ascii="Arial" w:hAnsi="Arial" w:cs="Arial"/>
                <w:sz w:val="16"/>
                <w:szCs w:val="16"/>
              </w:rPr>
              <w:t>Partner and collaborate with our communities, partners and governments.</w:t>
            </w:r>
          </w:p>
        </w:tc>
      </w:tr>
      <w:tr w:rsidR="004531D5" w:rsidRPr="00F71634" w14:paraId="58B7FCA3" w14:textId="77777777" w:rsidTr="00C52BBB">
        <w:trPr>
          <w:cantSplit/>
        </w:trPr>
        <w:tc>
          <w:tcPr>
            <w:tcW w:w="7741" w:type="dxa"/>
            <w:gridSpan w:val="3"/>
            <w:tcBorders>
              <w:top w:val="dotted" w:sz="4" w:space="0" w:color="auto"/>
              <w:bottom w:val="dotted" w:sz="4" w:space="0" w:color="auto"/>
            </w:tcBorders>
          </w:tcPr>
          <w:p w14:paraId="1C8FEE5C"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6906E4">
              <w:rPr>
                <w:rFonts w:ascii="Arial" w:hAnsi="Arial" w:cs="Arial"/>
                <w:b/>
                <w:sz w:val="16"/>
                <w:szCs w:val="16"/>
              </w:rPr>
              <w:t>Performance information</w:t>
            </w:r>
            <w:r>
              <w:rPr>
                <w:rFonts w:ascii="Arial" w:hAnsi="Arial" w:cs="Arial"/>
                <w:b/>
                <w:sz w:val="16"/>
                <w:szCs w:val="16"/>
              </w:rPr>
              <w:t xml:space="preserve"> (continued)</w:t>
            </w:r>
          </w:p>
        </w:tc>
      </w:tr>
      <w:tr w:rsidR="004531D5" w:rsidRPr="00F71634" w14:paraId="4EA98471" w14:textId="77777777" w:rsidTr="00C52BBB">
        <w:trPr>
          <w:cantSplit/>
        </w:trPr>
        <w:tc>
          <w:tcPr>
            <w:tcW w:w="1701" w:type="dxa"/>
            <w:tcBorders>
              <w:top w:val="dotted" w:sz="4" w:space="0" w:color="auto"/>
              <w:bottom w:val="dotted" w:sz="4" w:space="0" w:color="auto"/>
              <w:right w:val="single" w:sz="4" w:space="0" w:color="auto"/>
            </w:tcBorders>
          </w:tcPr>
          <w:p w14:paraId="2563E26B" w14:textId="77777777" w:rsidR="004531D5" w:rsidRDefault="004531D5" w:rsidP="00C52BBB">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Year</w:t>
            </w:r>
          </w:p>
        </w:tc>
        <w:tc>
          <w:tcPr>
            <w:tcW w:w="3475" w:type="dxa"/>
            <w:tcBorders>
              <w:top w:val="dotted" w:sz="4" w:space="0" w:color="auto"/>
              <w:left w:val="single" w:sz="4" w:space="0" w:color="auto"/>
              <w:bottom w:val="dotted" w:sz="4" w:space="0" w:color="auto"/>
              <w:right w:val="single" w:sz="4" w:space="0" w:color="auto"/>
            </w:tcBorders>
          </w:tcPr>
          <w:p w14:paraId="03F1D740" w14:textId="77777777" w:rsidR="004531D5" w:rsidRPr="00444F04" w:rsidRDefault="004531D5" w:rsidP="00C52BBB">
            <w:pPr>
              <w:tabs>
                <w:tab w:val="left" w:pos="709"/>
              </w:tabs>
              <w:spacing w:before="60" w:after="60" w:line="240" w:lineRule="auto"/>
              <w:rPr>
                <w:rFonts w:ascii="Arial" w:hAnsi="Arial" w:cs="Arial"/>
                <w:color w:val="000000" w:themeColor="text1"/>
                <w:sz w:val="16"/>
                <w:szCs w:val="16"/>
              </w:rPr>
            </w:pPr>
            <w:r w:rsidRPr="00444F04">
              <w:rPr>
                <w:rFonts w:ascii="Arial" w:hAnsi="Arial" w:cs="Arial"/>
                <w:b/>
                <w:sz w:val="16"/>
                <w:szCs w:val="16"/>
              </w:rPr>
              <w:t>Performance criteria</w:t>
            </w:r>
            <w:r w:rsidRPr="00444F04">
              <w:rPr>
                <w:rFonts w:ascii="Arial" w:hAnsi="Arial" w:cs="Arial"/>
                <w:sz w:val="16"/>
                <w:szCs w:val="16"/>
              </w:rPr>
              <w:t xml:space="preserve"> (a)</w:t>
            </w:r>
          </w:p>
        </w:tc>
        <w:tc>
          <w:tcPr>
            <w:tcW w:w="2565" w:type="dxa"/>
            <w:tcBorders>
              <w:top w:val="dotted" w:sz="4" w:space="0" w:color="auto"/>
              <w:left w:val="single" w:sz="4" w:space="0" w:color="auto"/>
              <w:bottom w:val="dotted" w:sz="4" w:space="0" w:color="auto"/>
            </w:tcBorders>
          </w:tcPr>
          <w:p w14:paraId="6FDB6473"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6906E4">
              <w:rPr>
                <w:rFonts w:ascii="Arial" w:hAnsi="Arial" w:cs="Arial"/>
                <w:b/>
                <w:sz w:val="16"/>
                <w:szCs w:val="16"/>
              </w:rPr>
              <w:t>Targets</w:t>
            </w:r>
          </w:p>
        </w:tc>
      </w:tr>
      <w:tr w:rsidR="004531D5" w:rsidRPr="00F71634" w14:paraId="124483CB" w14:textId="77777777" w:rsidTr="00C52BBB">
        <w:trPr>
          <w:cantSplit/>
        </w:trPr>
        <w:tc>
          <w:tcPr>
            <w:tcW w:w="1701" w:type="dxa"/>
            <w:tcBorders>
              <w:top w:val="dotted" w:sz="4" w:space="0" w:color="auto"/>
              <w:bottom w:val="dotted" w:sz="4" w:space="0" w:color="auto"/>
              <w:right w:val="single" w:sz="4" w:space="0" w:color="auto"/>
            </w:tcBorders>
          </w:tcPr>
          <w:p w14:paraId="584AB5D8"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452F14A8" w14:textId="77777777" w:rsidR="004531D5" w:rsidRPr="00E736A3"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E736A3">
              <w:rPr>
                <w:rFonts w:ascii="Arial" w:hAnsi="Arial" w:cs="Arial"/>
                <w:color w:val="000000" w:themeColor="text1"/>
                <w:sz w:val="16"/>
                <w:szCs w:val="16"/>
              </w:rPr>
              <w:t>AIATSIS Membership</w:t>
            </w:r>
          </w:p>
          <w:p w14:paraId="3A384E2B" w14:textId="77777777" w:rsidR="004531D5" w:rsidRPr="00E736A3"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E736A3">
              <w:rPr>
                <w:rFonts w:ascii="Arial" w:hAnsi="Arial" w:cs="Arial"/>
                <w:color w:val="000000" w:themeColor="text1"/>
                <w:sz w:val="16"/>
                <w:szCs w:val="16"/>
              </w:rPr>
              <w:t>Research Collaborations</w:t>
            </w:r>
          </w:p>
          <w:p w14:paraId="1D1B98FF" w14:textId="77777777" w:rsidR="004531D5" w:rsidRPr="00E736A3"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E736A3">
              <w:rPr>
                <w:rFonts w:ascii="Arial" w:hAnsi="Arial" w:cs="Arial"/>
                <w:color w:val="000000" w:themeColor="text1"/>
                <w:sz w:val="16"/>
                <w:szCs w:val="16"/>
              </w:rPr>
              <w:t>Networks</w:t>
            </w:r>
          </w:p>
          <w:p w14:paraId="46C92C27" w14:textId="77777777" w:rsidR="004531D5" w:rsidRPr="00E736A3"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E736A3">
              <w:rPr>
                <w:rFonts w:ascii="Arial" w:hAnsi="Arial" w:cs="Arial"/>
                <w:color w:val="000000" w:themeColor="text1"/>
                <w:sz w:val="16"/>
                <w:szCs w:val="16"/>
              </w:rPr>
              <w:t>Interaction with Indigenous Communities</w:t>
            </w:r>
          </w:p>
          <w:p w14:paraId="2EAFB2E1" w14:textId="77777777" w:rsidR="004531D5" w:rsidRPr="00E736A3" w:rsidRDefault="004531D5" w:rsidP="00DF1740">
            <w:pPr>
              <w:pStyle w:val="ListParagraph"/>
              <w:numPr>
                <w:ilvl w:val="0"/>
                <w:numId w:val="39"/>
              </w:numPr>
              <w:tabs>
                <w:tab w:val="left" w:pos="709"/>
              </w:tabs>
              <w:spacing w:before="60" w:after="60" w:line="240" w:lineRule="auto"/>
              <w:rPr>
                <w:rFonts w:ascii="Arial" w:hAnsi="Arial" w:cs="Arial"/>
                <w:color w:val="000000" w:themeColor="text1"/>
                <w:sz w:val="16"/>
                <w:szCs w:val="16"/>
              </w:rPr>
            </w:pPr>
            <w:r w:rsidRPr="00E736A3">
              <w:rPr>
                <w:rFonts w:ascii="Arial" w:hAnsi="Arial" w:cs="Arial"/>
                <w:color w:val="000000" w:themeColor="text1"/>
                <w:sz w:val="16"/>
                <w:szCs w:val="16"/>
              </w:rPr>
              <w:t>Partnerships in place</w:t>
            </w:r>
          </w:p>
        </w:tc>
        <w:tc>
          <w:tcPr>
            <w:tcW w:w="2565" w:type="dxa"/>
            <w:tcBorders>
              <w:top w:val="dotted" w:sz="4" w:space="0" w:color="auto"/>
              <w:left w:val="single" w:sz="4" w:space="0" w:color="auto"/>
              <w:bottom w:val="dotted" w:sz="4" w:space="0" w:color="auto"/>
            </w:tcBorders>
          </w:tcPr>
          <w:p w14:paraId="256E2BFF"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Number and engagement of AIATSIS M</w:t>
            </w:r>
            <w:r w:rsidRPr="00E736A3">
              <w:rPr>
                <w:rFonts w:ascii="Arial" w:hAnsi="Arial" w:cs="Arial"/>
                <w:color w:val="000000" w:themeColor="text1"/>
                <w:sz w:val="16"/>
                <w:szCs w:val="16"/>
              </w:rPr>
              <w:t>embers</w:t>
            </w:r>
            <w:r>
              <w:rPr>
                <w:rFonts w:ascii="Arial" w:hAnsi="Arial" w:cs="Arial"/>
                <w:color w:val="000000" w:themeColor="text1"/>
                <w:sz w:val="16"/>
                <w:szCs w:val="16"/>
              </w:rPr>
              <w:t>:</w:t>
            </w:r>
          </w:p>
          <w:p w14:paraId="0E9A8957" w14:textId="77777777" w:rsidR="004531D5" w:rsidRDefault="004531D5" w:rsidP="00DF1740">
            <w:pPr>
              <w:pStyle w:val="ListParagraph"/>
              <w:numPr>
                <w:ilvl w:val="0"/>
                <w:numId w:val="41"/>
              </w:numPr>
              <w:spacing w:after="0" w:line="252" w:lineRule="auto"/>
              <w:rPr>
                <w:rFonts w:ascii="Arial" w:hAnsi="Arial" w:cs="Arial"/>
                <w:sz w:val="16"/>
                <w:szCs w:val="16"/>
              </w:rPr>
            </w:pPr>
            <w:r w:rsidRPr="00E736A3">
              <w:rPr>
                <w:rFonts w:ascii="Arial" w:hAnsi="Arial" w:cs="Arial"/>
                <w:sz w:val="16"/>
                <w:szCs w:val="16"/>
              </w:rPr>
              <w:t>Increase by 10 new members per year</w:t>
            </w:r>
          </w:p>
          <w:p w14:paraId="59938ED1" w14:textId="77777777" w:rsidR="004531D5" w:rsidRPr="00E736A3" w:rsidRDefault="004531D5" w:rsidP="00DF1740">
            <w:pPr>
              <w:pStyle w:val="ListParagraph"/>
              <w:numPr>
                <w:ilvl w:val="0"/>
                <w:numId w:val="41"/>
              </w:numPr>
              <w:spacing w:after="0" w:line="252" w:lineRule="auto"/>
              <w:rPr>
                <w:rFonts w:ascii="Arial" w:hAnsi="Arial" w:cs="Arial"/>
                <w:sz w:val="16"/>
                <w:szCs w:val="16"/>
              </w:rPr>
            </w:pPr>
            <w:r w:rsidRPr="00E736A3">
              <w:rPr>
                <w:rFonts w:ascii="Arial" w:hAnsi="Arial" w:cs="Arial"/>
                <w:sz w:val="16"/>
                <w:szCs w:val="16"/>
              </w:rPr>
              <w:t>3 Members</w:t>
            </w:r>
            <w:r>
              <w:rPr>
                <w:rFonts w:ascii="Arial" w:hAnsi="Arial" w:cs="Arial"/>
                <w:sz w:val="16"/>
                <w:szCs w:val="16"/>
              </w:rPr>
              <w:t>’</w:t>
            </w:r>
            <w:r w:rsidRPr="00E736A3">
              <w:rPr>
                <w:rFonts w:ascii="Arial" w:hAnsi="Arial" w:cs="Arial"/>
                <w:sz w:val="16"/>
                <w:szCs w:val="16"/>
              </w:rPr>
              <w:t xml:space="preserve"> events annually</w:t>
            </w:r>
          </w:p>
          <w:p w14:paraId="0CDADB52"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E736A3">
              <w:rPr>
                <w:rFonts w:ascii="Arial" w:hAnsi="Arial" w:cs="Arial"/>
                <w:color w:val="000000" w:themeColor="text1"/>
                <w:sz w:val="16"/>
                <w:szCs w:val="16"/>
              </w:rPr>
              <w:t>Type, number and level of interactions</w:t>
            </w:r>
            <w:r>
              <w:rPr>
                <w:rFonts w:ascii="Arial" w:hAnsi="Arial" w:cs="Arial"/>
                <w:color w:val="000000" w:themeColor="text1"/>
                <w:sz w:val="16"/>
                <w:szCs w:val="16"/>
              </w:rPr>
              <w:t xml:space="preserve"> in research collaborations:</w:t>
            </w:r>
          </w:p>
          <w:p w14:paraId="431C81C6" w14:textId="77777777" w:rsidR="004531D5" w:rsidRPr="00E736A3" w:rsidRDefault="004531D5" w:rsidP="00DF1740">
            <w:pPr>
              <w:pStyle w:val="ListParagraph"/>
              <w:numPr>
                <w:ilvl w:val="0"/>
                <w:numId w:val="41"/>
              </w:numPr>
              <w:spacing w:after="0" w:line="252" w:lineRule="auto"/>
              <w:rPr>
                <w:rFonts w:ascii="Arial" w:hAnsi="Arial" w:cs="Arial"/>
                <w:sz w:val="16"/>
                <w:szCs w:val="16"/>
              </w:rPr>
            </w:pPr>
            <w:r w:rsidRPr="00E736A3">
              <w:rPr>
                <w:rFonts w:ascii="Arial" w:hAnsi="Arial" w:cs="Arial"/>
                <w:sz w:val="16"/>
                <w:szCs w:val="16"/>
              </w:rPr>
              <w:t>Increase from 2018/19 Baseline</w:t>
            </w:r>
          </w:p>
          <w:p w14:paraId="37AB707B"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E736A3">
              <w:rPr>
                <w:rFonts w:ascii="Arial" w:hAnsi="Arial" w:cs="Arial"/>
                <w:color w:val="000000" w:themeColor="text1"/>
                <w:sz w:val="16"/>
                <w:szCs w:val="16"/>
              </w:rPr>
              <w:t>Number and type</w:t>
            </w:r>
            <w:r>
              <w:rPr>
                <w:rFonts w:ascii="Arial" w:hAnsi="Arial" w:cs="Arial"/>
                <w:color w:val="000000" w:themeColor="text1"/>
                <w:sz w:val="16"/>
                <w:szCs w:val="16"/>
              </w:rPr>
              <w:t xml:space="preserve"> of networks:</w:t>
            </w:r>
          </w:p>
          <w:p w14:paraId="4706F992" w14:textId="77777777" w:rsidR="004531D5" w:rsidRPr="00E736A3" w:rsidRDefault="004531D5" w:rsidP="00DF1740">
            <w:pPr>
              <w:pStyle w:val="ListParagraph"/>
              <w:numPr>
                <w:ilvl w:val="0"/>
                <w:numId w:val="41"/>
              </w:numPr>
              <w:spacing w:after="0" w:line="252" w:lineRule="auto"/>
              <w:rPr>
                <w:rFonts w:ascii="Arial" w:hAnsi="Arial" w:cs="Arial"/>
                <w:sz w:val="16"/>
                <w:szCs w:val="16"/>
              </w:rPr>
            </w:pPr>
            <w:r w:rsidRPr="00E736A3">
              <w:rPr>
                <w:rFonts w:ascii="Arial" w:hAnsi="Arial" w:cs="Arial"/>
                <w:sz w:val="16"/>
                <w:szCs w:val="16"/>
              </w:rPr>
              <w:t>Increase from 2018/19 Baseline</w:t>
            </w:r>
          </w:p>
          <w:p w14:paraId="71A13C8A"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E736A3">
              <w:rPr>
                <w:rFonts w:ascii="Arial" w:hAnsi="Arial" w:cs="Arial"/>
                <w:color w:val="000000" w:themeColor="text1"/>
                <w:sz w:val="16"/>
                <w:szCs w:val="16"/>
              </w:rPr>
              <w:t>Interactions with Indigenous communities by type</w:t>
            </w:r>
            <w:r>
              <w:rPr>
                <w:rFonts w:ascii="Arial" w:hAnsi="Arial" w:cs="Arial"/>
                <w:color w:val="000000" w:themeColor="text1"/>
                <w:sz w:val="16"/>
                <w:szCs w:val="16"/>
              </w:rPr>
              <w:t>:</w:t>
            </w:r>
          </w:p>
          <w:p w14:paraId="519C668E" w14:textId="77777777" w:rsidR="004531D5" w:rsidRPr="00E736A3" w:rsidRDefault="004531D5" w:rsidP="00DF1740">
            <w:pPr>
              <w:pStyle w:val="ListParagraph"/>
              <w:numPr>
                <w:ilvl w:val="0"/>
                <w:numId w:val="41"/>
              </w:numPr>
              <w:spacing w:after="0" w:line="252" w:lineRule="auto"/>
              <w:rPr>
                <w:rFonts w:ascii="Arial" w:hAnsi="Arial" w:cs="Arial"/>
                <w:sz w:val="16"/>
                <w:szCs w:val="16"/>
              </w:rPr>
            </w:pPr>
            <w:r w:rsidRPr="00E736A3">
              <w:rPr>
                <w:rFonts w:ascii="Arial" w:hAnsi="Arial" w:cs="Arial"/>
                <w:sz w:val="16"/>
                <w:szCs w:val="16"/>
              </w:rPr>
              <w:t>Increase from 2018/19 Baseline</w:t>
            </w:r>
          </w:p>
          <w:p w14:paraId="78172921" w14:textId="77777777" w:rsidR="004531D5" w:rsidRDefault="004531D5" w:rsidP="00C52BBB">
            <w:pPr>
              <w:tabs>
                <w:tab w:val="left" w:pos="709"/>
              </w:tabs>
              <w:spacing w:before="60" w:after="60" w:line="240" w:lineRule="auto"/>
              <w:jc w:val="left"/>
              <w:rPr>
                <w:rFonts w:ascii="Arial" w:hAnsi="Arial" w:cs="Arial"/>
                <w:color w:val="000000" w:themeColor="text1"/>
                <w:sz w:val="16"/>
                <w:szCs w:val="16"/>
              </w:rPr>
            </w:pPr>
            <w:r w:rsidRPr="00E736A3">
              <w:rPr>
                <w:rFonts w:ascii="Arial" w:hAnsi="Arial" w:cs="Arial"/>
                <w:color w:val="000000" w:themeColor="text1"/>
                <w:sz w:val="16"/>
                <w:szCs w:val="16"/>
              </w:rPr>
              <w:t>Number of partnerships by type</w:t>
            </w:r>
            <w:r>
              <w:rPr>
                <w:rFonts w:ascii="Arial" w:hAnsi="Arial" w:cs="Arial"/>
                <w:color w:val="000000" w:themeColor="text1"/>
                <w:sz w:val="16"/>
                <w:szCs w:val="16"/>
              </w:rPr>
              <w:t>:</w:t>
            </w:r>
          </w:p>
          <w:p w14:paraId="2B91C522" w14:textId="233578E3" w:rsidR="004531D5" w:rsidRPr="00E736A3" w:rsidRDefault="004531D5" w:rsidP="00DF1740">
            <w:pPr>
              <w:pStyle w:val="ListParagraph"/>
              <w:numPr>
                <w:ilvl w:val="0"/>
                <w:numId w:val="41"/>
              </w:numPr>
              <w:spacing w:after="0" w:line="252" w:lineRule="auto"/>
              <w:rPr>
                <w:rFonts w:ascii="Arial" w:hAnsi="Arial" w:cs="Arial"/>
                <w:sz w:val="16"/>
                <w:szCs w:val="16"/>
              </w:rPr>
            </w:pPr>
            <w:r w:rsidRPr="00E736A3">
              <w:rPr>
                <w:rFonts w:ascii="Arial" w:hAnsi="Arial" w:cs="Arial"/>
                <w:sz w:val="16"/>
                <w:szCs w:val="16"/>
              </w:rPr>
              <w:t>Increase from 2018/19 Baseline</w:t>
            </w:r>
            <w:r w:rsidR="00783631">
              <w:rPr>
                <w:rFonts w:ascii="Arial" w:hAnsi="Arial" w:cs="Arial"/>
                <w:sz w:val="16"/>
                <w:szCs w:val="16"/>
              </w:rPr>
              <w:t>.</w:t>
            </w:r>
          </w:p>
        </w:tc>
      </w:tr>
      <w:tr w:rsidR="004531D5" w:rsidRPr="00F71634" w14:paraId="66B2DBA7" w14:textId="77777777" w:rsidTr="00C52BBB">
        <w:tc>
          <w:tcPr>
            <w:tcW w:w="1701" w:type="dxa"/>
            <w:tcBorders>
              <w:top w:val="dotted" w:sz="4" w:space="0" w:color="auto"/>
              <w:right w:val="single" w:sz="4" w:space="0" w:color="auto"/>
            </w:tcBorders>
          </w:tcPr>
          <w:p w14:paraId="6980BF70"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0B3D0A7A"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c>
          <w:tcPr>
            <w:tcW w:w="2565" w:type="dxa"/>
            <w:tcBorders>
              <w:top w:val="dotted" w:sz="4" w:space="0" w:color="auto"/>
              <w:left w:val="single" w:sz="4" w:space="0" w:color="auto"/>
            </w:tcBorders>
          </w:tcPr>
          <w:p w14:paraId="3FC7952E" w14:textId="77777777" w:rsidR="004531D5" w:rsidRPr="0073397F" w:rsidRDefault="004531D5" w:rsidP="00C52BBB">
            <w:pPr>
              <w:tabs>
                <w:tab w:val="left" w:pos="709"/>
              </w:tabs>
              <w:spacing w:before="60" w:after="60" w:line="240" w:lineRule="auto"/>
              <w:jc w:val="left"/>
              <w:rPr>
                <w:rFonts w:ascii="Arial" w:hAnsi="Arial" w:cs="Arial"/>
                <w:color w:val="000000" w:themeColor="text1"/>
                <w:sz w:val="16"/>
                <w:szCs w:val="16"/>
              </w:rPr>
            </w:pPr>
            <w:r w:rsidRPr="0073397F">
              <w:rPr>
                <w:rFonts w:ascii="Arial" w:hAnsi="Arial" w:cs="Arial"/>
                <w:color w:val="000000" w:themeColor="text1"/>
                <w:sz w:val="16"/>
                <w:szCs w:val="16"/>
              </w:rPr>
              <w:t>As per 2019-20</w:t>
            </w:r>
          </w:p>
        </w:tc>
      </w:tr>
      <w:tr w:rsidR="004531D5" w:rsidRPr="00F71634" w14:paraId="2C36A945" w14:textId="77777777" w:rsidTr="00C52BBB">
        <w:trPr>
          <w:tblHeader/>
        </w:trPr>
        <w:tc>
          <w:tcPr>
            <w:tcW w:w="7741" w:type="dxa"/>
            <w:gridSpan w:val="3"/>
            <w:shd w:val="clear" w:color="auto" w:fill="F2F2F2"/>
          </w:tcPr>
          <w:p w14:paraId="76A17C9E" w14:textId="77777777" w:rsidR="004531D5" w:rsidRPr="006906E4" w:rsidRDefault="004531D5" w:rsidP="00C52BBB">
            <w:pPr>
              <w:tabs>
                <w:tab w:val="left" w:pos="709"/>
              </w:tabs>
              <w:spacing w:before="60" w:after="60" w:line="240" w:lineRule="auto"/>
              <w:jc w:val="left"/>
              <w:rPr>
                <w:rFonts w:ascii="Arial" w:hAnsi="Arial" w:cs="Arial"/>
                <w:sz w:val="16"/>
                <w:szCs w:val="16"/>
              </w:rPr>
            </w:pPr>
            <w:r w:rsidRPr="00CF086D">
              <w:rPr>
                <w:rFonts w:ascii="Arial" w:hAnsi="Arial" w:cs="Arial"/>
                <w:sz w:val="16"/>
                <w:szCs w:val="16"/>
              </w:rPr>
              <w:t>Advise on Aboriginal and Torres Strait Islander culture and heritage.</w:t>
            </w:r>
          </w:p>
        </w:tc>
      </w:tr>
      <w:tr w:rsidR="004531D5" w:rsidRPr="00F71634" w14:paraId="0C43B531" w14:textId="77777777" w:rsidTr="00C52BBB">
        <w:tc>
          <w:tcPr>
            <w:tcW w:w="1701" w:type="dxa"/>
            <w:tcBorders>
              <w:bottom w:val="double" w:sz="4" w:space="0" w:color="auto"/>
            </w:tcBorders>
          </w:tcPr>
          <w:p w14:paraId="480876E3"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gridSpan w:val="2"/>
            <w:tcBorders>
              <w:bottom w:val="double" w:sz="4" w:space="0" w:color="auto"/>
            </w:tcBorders>
          </w:tcPr>
          <w:p w14:paraId="07C5AC7F" w14:textId="77777777" w:rsidR="004531D5" w:rsidRPr="00CF086D" w:rsidRDefault="004531D5" w:rsidP="00C52BBB">
            <w:pPr>
              <w:tabs>
                <w:tab w:val="left" w:pos="709"/>
              </w:tabs>
              <w:spacing w:before="60" w:after="60" w:line="240" w:lineRule="auto"/>
              <w:jc w:val="left"/>
              <w:rPr>
                <w:rFonts w:ascii="Arial" w:hAnsi="Arial" w:cs="Arial"/>
                <w:color w:val="000000" w:themeColor="text1"/>
                <w:sz w:val="16"/>
                <w:szCs w:val="16"/>
              </w:rPr>
            </w:pPr>
            <w:r>
              <w:rPr>
                <w:rFonts w:ascii="Arial" w:hAnsi="Arial" w:cs="Arial"/>
                <w:color w:val="000000" w:themeColor="text1"/>
                <w:sz w:val="16"/>
                <w:szCs w:val="16"/>
              </w:rPr>
              <w:t>D</w:t>
            </w:r>
            <w:r w:rsidRPr="00CF086D">
              <w:rPr>
                <w:rFonts w:ascii="Arial" w:hAnsi="Arial" w:cs="Arial"/>
                <w:color w:val="000000" w:themeColor="text1"/>
                <w:sz w:val="16"/>
                <w:szCs w:val="16"/>
              </w:rPr>
              <w:t>eliver world class expertise</w:t>
            </w:r>
            <w:r>
              <w:rPr>
                <w:rFonts w:ascii="Arial" w:hAnsi="Arial" w:cs="Arial"/>
                <w:color w:val="000000" w:themeColor="text1"/>
                <w:sz w:val="16"/>
                <w:szCs w:val="16"/>
              </w:rPr>
              <w:t xml:space="preserve"> on policy and provide trusted advice on </w:t>
            </w:r>
            <w:r w:rsidRPr="00CF086D">
              <w:rPr>
                <w:rFonts w:ascii="Arial" w:hAnsi="Arial" w:cs="Arial"/>
                <w:sz w:val="16"/>
                <w:szCs w:val="16"/>
              </w:rPr>
              <w:t>Aboriginal and Torres Strait Islander culture and heritage</w:t>
            </w:r>
            <w:r>
              <w:rPr>
                <w:rFonts w:ascii="Arial" w:hAnsi="Arial" w:cs="Arial"/>
                <w:sz w:val="16"/>
                <w:szCs w:val="16"/>
              </w:rPr>
              <w:t>.</w:t>
            </w:r>
          </w:p>
          <w:p w14:paraId="4577494C" w14:textId="77777777" w:rsidR="004531D5" w:rsidRPr="00CF086D" w:rsidRDefault="004531D5" w:rsidP="00C52BBB">
            <w:pPr>
              <w:pStyle w:val="ListParagraph"/>
              <w:tabs>
                <w:tab w:val="left" w:pos="709"/>
              </w:tabs>
              <w:spacing w:before="60" w:after="60" w:line="240" w:lineRule="auto"/>
              <w:ind w:left="0"/>
              <w:contextualSpacing w:val="0"/>
              <w:rPr>
                <w:rFonts w:ascii="Arial" w:eastAsia="Times New Roman" w:hAnsi="Arial" w:cs="Arial"/>
                <w:color w:val="000000" w:themeColor="text1"/>
                <w:sz w:val="16"/>
                <w:szCs w:val="16"/>
                <w:lang w:val="en-AU" w:eastAsia="en-AU"/>
              </w:rPr>
            </w:pPr>
            <w:r>
              <w:rPr>
                <w:rFonts w:ascii="Arial" w:eastAsia="Times New Roman" w:hAnsi="Arial" w:cs="Arial"/>
                <w:color w:val="000000" w:themeColor="text1"/>
                <w:sz w:val="16"/>
                <w:szCs w:val="16"/>
                <w:lang w:val="en-AU" w:eastAsia="en-AU"/>
              </w:rPr>
              <w:t>Report</w:t>
            </w:r>
            <w:r w:rsidRPr="00CF086D">
              <w:rPr>
                <w:rFonts w:ascii="Arial" w:eastAsia="Times New Roman" w:hAnsi="Arial" w:cs="Arial"/>
                <w:color w:val="000000" w:themeColor="text1"/>
                <w:sz w:val="16"/>
                <w:szCs w:val="16"/>
                <w:lang w:val="en-AU" w:eastAsia="en-AU"/>
              </w:rPr>
              <w:t xml:space="preserve"> regularly on the situation and status of Indigenous culture and heritage.</w:t>
            </w:r>
          </w:p>
        </w:tc>
      </w:tr>
      <w:tr w:rsidR="004531D5" w:rsidRPr="00F71634" w14:paraId="11B4E986" w14:textId="77777777" w:rsidTr="00C52BBB">
        <w:tc>
          <w:tcPr>
            <w:tcW w:w="7741" w:type="dxa"/>
            <w:gridSpan w:val="3"/>
            <w:tcBorders>
              <w:top w:val="double" w:sz="4" w:space="0" w:color="auto"/>
              <w:bottom w:val="double" w:sz="4" w:space="0" w:color="auto"/>
            </w:tcBorders>
          </w:tcPr>
          <w:p w14:paraId="1C8ABE58"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4531D5" w:rsidRPr="00F71634" w14:paraId="7CD49A22" w14:textId="77777777" w:rsidTr="00C52BBB">
        <w:tc>
          <w:tcPr>
            <w:tcW w:w="1701" w:type="dxa"/>
            <w:tcBorders>
              <w:top w:val="double" w:sz="4" w:space="0" w:color="auto"/>
              <w:bottom w:val="single" w:sz="4" w:space="0" w:color="auto"/>
              <w:right w:val="single" w:sz="4" w:space="0" w:color="auto"/>
            </w:tcBorders>
          </w:tcPr>
          <w:p w14:paraId="646F6BF4"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18D6B46"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49592B07"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4531D5" w:rsidRPr="00F71634" w14:paraId="4E6BDADC" w14:textId="77777777" w:rsidTr="00C52BBB">
        <w:tc>
          <w:tcPr>
            <w:tcW w:w="1701" w:type="dxa"/>
            <w:tcBorders>
              <w:top w:val="dotted" w:sz="4" w:space="0" w:color="auto"/>
              <w:bottom w:val="dotted" w:sz="4" w:space="0" w:color="auto"/>
              <w:right w:val="single" w:sz="4" w:space="0" w:color="auto"/>
            </w:tcBorders>
          </w:tcPr>
          <w:p w14:paraId="032A0E74"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7F79349B" w14:textId="60FC2258" w:rsidR="004531D5" w:rsidRPr="00015B48" w:rsidRDefault="004531D5" w:rsidP="00DF1740">
            <w:pPr>
              <w:pStyle w:val="ListParagraph"/>
              <w:numPr>
                <w:ilvl w:val="0"/>
                <w:numId w:val="39"/>
              </w:numPr>
              <w:tabs>
                <w:tab w:val="left" w:pos="709"/>
              </w:tabs>
              <w:spacing w:before="60" w:after="60" w:line="240" w:lineRule="auto"/>
              <w:rPr>
                <w:rFonts w:ascii="Arial" w:hAnsi="Arial" w:cs="Arial"/>
                <w:i/>
                <w:color w:val="000000" w:themeColor="text1"/>
                <w:sz w:val="16"/>
                <w:szCs w:val="16"/>
              </w:rPr>
            </w:pPr>
            <w:r w:rsidRPr="00015B48">
              <w:rPr>
                <w:rFonts w:ascii="Arial" w:hAnsi="Arial" w:cs="Arial"/>
                <w:i/>
                <w:color w:val="000000" w:themeColor="text1"/>
                <w:sz w:val="16"/>
                <w:szCs w:val="16"/>
              </w:rPr>
              <w:t>AIATSIS reports and Policy briefs produced</w:t>
            </w:r>
          </w:p>
          <w:p w14:paraId="67E40E8D" w14:textId="77777777" w:rsidR="004531D5" w:rsidRPr="00015B48" w:rsidRDefault="004531D5" w:rsidP="00DF1740">
            <w:pPr>
              <w:numPr>
                <w:ilvl w:val="0"/>
                <w:numId w:val="39"/>
              </w:numPr>
              <w:tabs>
                <w:tab w:val="left" w:pos="709"/>
              </w:tabs>
              <w:spacing w:before="60" w:after="60" w:line="240" w:lineRule="auto"/>
              <w:jc w:val="left"/>
              <w:rPr>
                <w:rFonts w:ascii="Arial" w:eastAsia="Calibri" w:hAnsi="Arial" w:cs="Arial"/>
                <w:i/>
                <w:color w:val="000000" w:themeColor="text1"/>
                <w:sz w:val="16"/>
                <w:szCs w:val="16"/>
                <w:lang w:val="en-US" w:eastAsia="en-US"/>
              </w:rPr>
            </w:pPr>
            <w:r w:rsidRPr="00015B48">
              <w:rPr>
                <w:rFonts w:ascii="Arial" w:eastAsia="Calibri" w:hAnsi="Arial" w:cs="Arial"/>
                <w:i/>
                <w:color w:val="000000" w:themeColor="text1"/>
                <w:sz w:val="16"/>
                <w:szCs w:val="16"/>
                <w:lang w:val="en-US" w:eastAsia="en-US"/>
              </w:rPr>
              <w:t>Engagement with decision makers, policy leaders, Senior Bureaucrats and Politicians (number and type)</w:t>
            </w:r>
          </w:p>
        </w:tc>
        <w:tc>
          <w:tcPr>
            <w:tcW w:w="2565" w:type="dxa"/>
            <w:tcBorders>
              <w:top w:val="dotted" w:sz="4" w:space="0" w:color="auto"/>
              <w:left w:val="single" w:sz="4" w:space="0" w:color="auto"/>
              <w:bottom w:val="dotted" w:sz="4" w:space="0" w:color="auto"/>
            </w:tcBorders>
          </w:tcPr>
          <w:p w14:paraId="330F2BE3" w14:textId="77777777" w:rsidR="004531D5" w:rsidRPr="00015B48" w:rsidRDefault="004531D5" w:rsidP="00C52BBB">
            <w:pPr>
              <w:tabs>
                <w:tab w:val="left" w:pos="709"/>
              </w:tabs>
              <w:spacing w:before="60" w:after="60" w:line="240" w:lineRule="auto"/>
              <w:jc w:val="left"/>
              <w:rPr>
                <w:rFonts w:ascii="Arial" w:hAnsi="Arial" w:cs="Arial"/>
                <w:i/>
                <w:color w:val="000000" w:themeColor="text1"/>
                <w:sz w:val="16"/>
                <w:szCs w:val="16"/>
              </w:rPr>
            </w:pPr>
            <w:r w:rsidRPr="00015B48">
              <w:rPr>
                <w:rFonts w:ascii="Arial" w:hAnsi="Arial" w:cs="Arial"/>
                <w:i/>
                <w:color w:val="000000" w:themeColor="text1"/>
                <w:sz w:val="16"/>
                <w:szCs w:val="16"/>
              </w:rPr>
              <w:t>Number of reports, policy briefs and requests for advice</w:t>
            </w:r>
            <w:r>
              <w:rPr>
                <w:rFonts w:ascii="Arial" w:hAnsi="Arial" w:cs="Arial"/>
                <w:i/>
                <w:color w:val="000000" w:themeColor="text1"/>
                <w:sz w:val="16"/>
                <w:szCs w:val="16"/>
              </w:rPr>
              <w:t>:</w:t>
            </w:r>
          </w:p>
          <w:p w14:paraId="6813762F" w14:textId="77777777" w:rsidR="004531D5" w:rsidRPr="00015B48" w:rsidRDefault="004531D5" w:rsidP="00DF1740">
            <w:pPr>
              <w:pStyle w:val="ListParagraph"/>
              <w:numPr>
                <w:ilvl w:val="0"/>
                <w:numId w:val="42"/>
              </w:numPr>
              <w:tabs>
                <w:tab w:val="left" w:pos="709"/>
              </w:tabs>
              <w:spacing w:before="60" w:after="60" w:line="240" w:lineRule="auto"/>
              <w:rPr>
                <w:rFonts w:ascii="Arial" w:hAnsi="Arial" w:cs="Arial"/>
                <w:i/>
                <w:color w:val="000000" w:themeColor="text1"/>
                <w:sz w:val="16"/>
                <w:szCs w:val="16"/>
              </w:rPr>
            </w:pPr>
            <w:r w:rsidRPr="00015B48">
              <w:rPr>
                <w:rFonts w:ascii="Arial" w:hAnsi="Arial" w:cs="Arial"/>
                <w:i/>
                <w:color w:val="000000" w:themeColor="text1"/>
                <w:sz w:val="16"/>
                <w:szCs w:val="16"/>
              </w:rPr>
              <w:t>5 annually</w:t>
            </w:r>
          </w:p>
          <w:p w14:paraId="4DA9D74B" w14:textId="77777777" w:rsidR="004531D5" w:rsidRPr="00015B48" w:rsidRDefault="004531D5" w:rsidP="00C52BBB">
            <w:pPr>
              <w:tabs>
                <w:tab w:val="left" w:pos="709"/>
              </w:tabs>
              <w:spacing w:before="60" w:after="60" w:line="240" w:lineRule="auto"/>
              <w:jc w:val="left"/>
              <w:rPr>
                <w:rFonts w:ascii="Arial" w:hAnsi="Arial" w:cs="Arial"/>
                <w:i/>
                <w:color w:val="000000" w:themeColor="text1"/>
                <w:sz w:val="16"/>
                <w:szCs w:val="16"/>
              </w:rPr>
            </w:pPr>
            <w:r w:rsidRPr="00015B48">
              <w:rPr>
                <w:rFonts w:ascii="Arial" w:hAnsi="Arial" w:cs="Arial"/>
                <w:i/>
                <w:color w:val="000000" w:themeColor="text1"/>
                <w:sz w:val="16"/>
                <w:szCs w:val="16"/>
              </w:rPr>
              <w:t>Number and type of engagements with decision makers</w:t>
            </w:r>
            <w:r>
              <w:rPr>
                <w:rFonts w:ascii="Arial" w:hAnsi="Arial" w:cs="Arial"/>
                <w:i/>
                <w:color w:val="000000" w:themeColor="text1"/>
                <w:sz w:val="16"/>
                <w:szCs w:val="16"/>
              </w:rPr>
              <w:t>:</w:t>
            </w:r>
          </w:p>
          <w:p w14:paraId="07B53982" w14:textId="77777777" w:rsidR="004531D5" w:rsidRPr="00015B48" w:rsidRDefault="004531D5" w:rsidP="00DF1740">
            <w:pPr>
              <w:pStyle w:val="ListParagraph"/>
              <w:numPr>
                <w:ilvl w:val="0"/>
                <w:numId w:val="42"/>
              </w:numPr>
              <w:tabs>
                <w:tab w:val="left" w:pos="709"/>
              </w:tabs>
              <w:spacing w:before="60" w:after="60" w:line="240" w:lineRule="auto"/>
              <w:rPr>
                <w:rFonts w:ascii="Arial" w:hAnsi="Arial" w:cs="Arial"/>
                <w:i/>
                <w:color w:val="000000" w:themeColor="text1"/>
                <w:sz w:val="16"/>
                <w:szCs w:val="16"/>
              </w:rPr>
            </w:pPr>
            <w:r w:rsidRPr="00015B48">
              <w:rPr>
                <w:rFonts w:ascii="Arial" w:hAnsi="Arial" w:cs="Arial"/>
                <w:i/>
                <w:color w:val="000000" w:themeColor="text1"/>
                <w:sz w:val="16"/>
                <w:szCs w:val="16"/>
              </w:rPr>
              <w:t>10 engagements per year</w:t>
            </w:r>
          </w:p>
        </w:tc>
      </w:tr>
      <w:tr w:rsidR="004531D5" w:rsidRPr="00F71634" w14:paraId="31635B1C" w14:textId="77777777" w:rsidTr="00C52BBB">
        <w:tc>
          <w:tcPr>
            <w:tcW w:w="1701" w:type="dxa"/>
            <w:tcBorders>
              <w:top w:val="dotted" w:sz="4" w:space="0" w:color="auto"/>
              <w:right w:val="single" w:sz="4" w:space="0" w:color="auto"/>
            </w:tcBorders>
          </w:tcPr>
          <w:p w14:paraId="1AB81153" w14:textId="77777777" w:rsidR="004531D5" w:rsidRPr="006906E4" w:rsidRDefault="004531D5" w:rsidP="00C52BB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475" w:type="dxa"/>
            <w:tcBorders>
              <w:top w:val="dotted" w:sz="4" w:space="0" w:color="auto"/>
              <w:left w:val="single" w:sz="4" w:space="0" w:color="auto"/>
              <w:right w:val="single" w:sz="4" w:space="0" w:color="auto"/>
            </w:tcBorders>
          </w:tcPr>
          <w:p w14:paraId="227D6A1B" w14:textId="77777777" w:rsidR="004531D5" w:rsidRPr="00015B48" w:rsidRDefault="004531D5" w:rsidP="00C52BBB">
            <w:pPr>
              <w:tabs>
                <w:tab w:val="left" w:pos="709"/>
              </w:tabs>
              <w:spacing w:before="60" w:after="60" w:line="240" w:lineRule="auto"/>
              <w:jc w:val="left"/>
              <w:rPr>
                <w:rFonts w:ascii="Arial" w:hAnsi="Arial" w:cs="Arial"/>
                <w:i/>
                <w:color w:val="000000" w:themeColor="text1"/>
                <w:sz w:val="16"/>
                <w:szCs w:val="16"/>
              </w:rPr>
            </w:pPr>
            <w:r w:rsidRPr="00015B48">
              <w:rPr>
                <w:rFonts w:ascii="Arial" w:hAnsi="Arial" w:cs="Arial"/>
                <w:i/>
                <w:color w:val="000000" w:themeColor="text1"/>
                <w:sz w:val="16"/>
                <w:szCs w:val="16"/>
              </w:rPr>
              <w:t>As per 2019-20</w:t>
            </w:r>
          </w:p>
        </w:tc>
        <w:tc>
          <w:tcPr>
            <w:tcW w:w="2565" w:type="dxa"/>
            <w:tcBorders>
              <w:top w:val="dotted" w:sz="4" w:space="0" w:color="auto"/>
              <w:left w:val="single" w:sz="4" w:space="0" w:color="auto"/>
            </w:tcBorders>
          </w:tcPr>
          <w:p w14:paraId="405C5631" w14:textId="77777777" w:rsidR="004531D5" w:rsidRPr="00015B48" w:rsidRDefault="004531D5" w:rsidP="00C52BBB">
            <w:pPr>
              <w:tabs>
                <w:tab w:val="left" w:pos="709"/>
              </w:tabs>
              <w:spacing w:before="60" w:after="60" w:line="240" w:lineRule="auto"/>
              <w:jc w:val="left"/>
              <w:rPr>
                <w:rFonts w:ascii="Arial" w:hAnsi="Arial" w:cs="Arial"/>
                <w:i/>
                <w:color w:val="000000" w:themeColor="text1"/>
                <w:sz w:val="16"/>
                <w:szCs w:val="16"/>
              </w:rPr>
            </w:pPr>
            <w:r w:rsidRPr="00015B48">
              <w:rPr>
                <w:rFonts w:ascii="Arial" w:hAnsi="Arial" w:cs="Arial"/>
                <w:i/>
                <w:color w:val="000000" w:themeColor="text1"/>
                <w:sz w:val="16"/>
                <w:szCs w:val="16"/>
              </w:rPr>
              <w:t>As per 2019-20</w:t>
            </w:r>
          </w:p>
        </w:tc>
      </w:tr>
      <w:tr w:rsidR="004531D5" w:rsidRPr="00F71634" w14:paraId="28D4B23F" w14:textId="77777777" w:rsidTr="00C52BBB">
        <w:tc>
          <w:tcPr>
            <w:tcW w:w="1701" w:type="dxa"/>
          </w:tcPr>
          <w:p w14:paraId="4BAB1BAF" w14:textId="77777777" w:rsidR="004531D5" w:rsidRPr="006906E4" w:rsidRDefault="004531D5" w:rsidP="00C52BB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Pr>
          <w:p w14:paraId="7E51F298" w14:textId="77777777" w:rsidR="004531D5" w:rsidRPr="00E301D1" w:rsidRDefault="004531D5" w:rsidP="00C52BBB">
            <w:pPr>
              <w:tabs>
                <w:tab w:val="left" w:pos="709"/>
              </w:tabs>
              <w:spacing w:before="60" w:after="60" w:line="240" w:lineRule="auto"/>
              <w:jc w:val="left"/>
              <w:rPr>
                <w:rFonts w:ascii="Arial" w:hAnsi="Arial" w:cs="Arial"/>
                <w:color w:val="000000" w:themeColor="text1"/>
                <w:sz w:val="16"/>
                <w:szCs w:val="16"/>
              </w:rPr>
            </w:pPr>
            <w:r w:rsidRPr="00E301D1">
              <w:rPr>
                <w:rFonts w:ascii="Arial" w:hAnsi="Arial" w:cs="Arial"/>
                <w:color w:val="000000" w:themeColor="text1"/>
                <w:sz w:val="16"/>
                <w:szCs w:val="16"/>
              </w:rPr>
              <w:t>To tell the story of Aboriginal and Torres Strait Islander Australia;</w:t>
            </w:r>
            <w:r>
              <w:rPr>
                <w:rFonts w:ascii="Arial" w:hAnsi="Arial" w:cs="Arial"/>
                <w:color w:val="000000" w:themeColor="text1"/>
                <w:sz w:val="16"/>
                <w:szCs w:val="16"/>
              </w:rPr>
              <w:t xml:space="preserve"> </w:t>
            </w:r>
            <w:r w:rsidRPr="00E301D1">
              <w:rPr>
                <w:rFonts w:ascii="Arial" w:hAnsi="Arial" w:cs="Arial"/>
                <w:color w:val="000000" w:themeColor="text1"/>
                <w:sz w:val="16"/>
                <w:szCs w:val="16"/>
              </w:rPr>
              <w:t>to create opportunities for people to encounter, engage with and be transformed by that story;</w:t>
            </w:r>
            <w:r>
              <w:rPr>
                <w:rFonts w:ascii="Arial" w:hAnsi="Arial" w:cs="Arial"/>
                <w:color w:val="000000" w:themeColor="text1"/>
                <w:sz w:val="16"/>
                <w:szCs w:val="16"/>
              </w:rPr>
              <w:t xml:space="preserve"> </w:t>
            </w:r>
            <w:r w:rsidRPr="00E301D1">
              <w:rPr>
                <w:rFonts w:ascii="Arial" w:hAnsi="Arial" w:cs="Arial"/>
                <w:color w:val="000000" w:themeColor="text1"/>
                <w:sz w:val="16"/>
                <w:szCs w:val="16"/>
              </w:rPr>
              <w:t>to support and facilitate Aboriginal and Torres Strait Islander cultural resurgence; and to shape our national narrative.</w:t>
            </w:r>
          </w:p>
        </w:tc>
      </w:tr>
    </w:tbl>
    <w:p w14:paraId="02C6ECA3" w14:textId="6654933C" w:rsidR="004531D5" w:rsidRPr="00ED13A6" w:rsidRDefault="004531D5" w:rsidP="00ED13A6">
      <w:pPr>
        <w:pStyle w:val="ChartandTableFootnote"/>
        <w:numPr>
          <w:ilvl w:val="0"/>
          <w:numId w:val="137"/>
        </w:numPr>
        <w:ind w:left="567"/>
        <w:jc w:val="left"/>
        <w:rPr>
          <w:color w:val="auto"/>
          <w:lang w:val="en-AU"/>
        </w:rPr>
      </w:pPr>
      <w:r w:rsidRPr="00ED13A6">
        <w:rPr>
          <w:color w:val="auto"/>
          <w:lang w:val="en-AU"/>
        </w:rPr>
        <w:t xml:space="preserve">New or modified performance criteria that reflect new or materially changed programs are shown in </w:t>
      </w:r>
      <w:r w:rsidRPr="00ED13A6">
        <w:rPr>
          <w:i/>
          <w:color w:val="auto"/>
          <w:lang w:val="en-AU"/>
        </w:rPr>
        <w:t>italics</w:t>
      </w:r>
      <w:r w:rsidRPr="00ED13A6">
        <w:rPr>
          <w:color w:val="auto"/>
          <w:lang w:val="en-AU"/>
        </w:rPr>
        <w:t xml:space="preserve">. </w:t>
      </w:r>
    </w:p>
    <w:p w14:paraId="2470E336" w14:textId="77777777" w:rsidR="004531D5" w:rsidRPr="00AD42E2" w:rsidRDefault="004531D5" w:rsidP="004531D5">
      <w:pPr>
        <w:pStyle w:val="Heading2"/>
        <w:spacing w:after="360"/>
      </w:pPr>
      <w:r w:rsidRPr="00C3303C">
        <w:rPr>
          <w:rFonts w:ascii="Book Antiqua" w:hAnsi="Book Antiqua"/>
          <w:i/>
          <w:color w:val="FF0000"/>
          <w:sz w:val="20"/>
        </w:rPr>
        <w:br w:type="page"/>
      </w:r>
      <w:bookmarkStart w:id="357" w:name="_Toc2070005"/>
      <w:bookmarkStart w:id="358" w:name="_Toc2933571"/>
      <w:bookmarkStart w:id="359" w:name="_Toc4399942"/>
      <w:bookmarkStart w:id="360" w:name="_Toc4407843"/>
      <w:bookmarkStart w:id="361" w:name="_Toc4408029"/>
      <w:bookmarkStart w:id="362" w:name="_Toc4578038"/>
      <w:bookmarkStart w:id="363" w:name="_Toc4578188"/>
      <w:bookmarkStart w:id="364" w:name="_Toc4578250"/>
      <w:r w:rsidRPr="00AD42E2">
        <w:lastRenderedPageBreak/>
        <w:t>Section 3: Budgeted financial statements</w:t>
      </w:r>
      <w:bookmarkEnd w:id="357"/>
      <w:bookmarkEnd w:id="358"/>
      <w:bookmarkEnd w:id="359"/>
      <w:bookmarkEnd w:id="360"/>
      <w:bookmarkEnd w:id="361"/>
      <w:bookmarkEnd w:id="362"/>
      <w:bookmarkEnd w:id="363"/>
      <w:bookmarkEnd w:id="364"/>
    </w:p>
    <w:p w14:paraId="19C958BA" w14:textId="77777777" w:rsidR="004531D5" w:rsidRDefault="004531D5" w:rsidP="004531D5">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14:paraId="5C5D9456" w14:textId="77777777" w:rsidR="004531D5" w:rsidRDefault="004531D5" w:rsidP="004531D5">
      <w:pPr>
        <w:pStyle w:val="Heading3"/>
      </w:pPr>
      <w:bookmarkStart w:id="365" w:name="_Toc2070006"/>
      <w:bookmarkStart w:id="366" w:name="_Toc2933572"/>
      <w:bookmarkStart w:id="367" w:name="_Toc4399943"/>
      <w:bookmarkStart w:id="368" w:name="_Toc4407844"/>
      <w:bookmarkStart w:id="369" w:name="_Toc4408030"/>
      <w:bookmarkStart w:id="370" w:name="_Toc4578039"/>
      <w:bookmarkStart w:id="371" w:name="_Toc4578189"/>
      <w:bookmarkStart w:id="372" w:name="_Toc4578251"/>
      <w:r>
        <w:t>3.1</w:t>
      </w:r>
      <w:r>
        <w:tab/>
        <w:t>Budgeted financial statements</w:t>
      </w:r>
      <w:bookmarkEnd w:id="365"/>
      <w:bookmarkEnd w:id="366"/>
      <w:bookmarkEnd w:id="367"/>
      <w:bookmarkEnd w:id="368"/>
      <w:bookmarkEnd w:id="369"/>
      <w:bookmarkEnd w:id="370"/>
      <w:bookmarkEnd w:id="371"/>
      <w:bookmarkEnd w:id="372"/>
    </w:p>
    <w:p w14:paraId="0D108D00" w14:textId="77777777" w:rsidR="004531D5" w:rsidRPr="004531D5" w:rsidRDefault="004531D5" w:rsidP="004531D5">
      <w:pPr>
        <w:pStyle w:val="BodyText"/>
        <w:keepNext w:val="0"/>
        <w:spacing w:after="120"/>
        <w:jc w:val="left"/>
        <w:rPr>
          <w:rFonts w:eastAsia="Cambria" w:cs="Arial"/>
          <w:smallCaps w:val="0"/>
          <w:kern w:val="0"/>
          <w:sz w:val="22"/>
          <w:szCs w:val="22"/>
          <w:lang w:val="x-none" w:eastAsia="en-US"/>
        </w:rPr>
      </w:pPr>
      <w:r w:rsidRPr="004531D5">
        <w:rPr>
          <w:rFonts w:eastAsia="Cambria" w:cs="Arial"/>
          <w:smallCaps w:val="0"/>
          <w:kern w:val="0"/>
          <w:sz w:val="22"/>
          <w:szCs w:val="22"/>
          <w:lang w:val="x-none" w:eastAsia="en-US"/>
        </w:rPr>
        <w:t>3.1.1</w:t>
      </w:r>
      <w:r w:rsidRPr="004531D5">
        <w:rPr>
          <w:rFonts w:eastAsia="Cambria" w:cs="Arial"/>
          <w:smallCaps w:val="0"/>
          <w:kern w:val="0"/>
          <w:sz w:val="22"/>
          <w:szCs w:val="22"/>
          <w:lang w:val="x-none" w:eastAsia="en-US"/>
        </w:rPr>
        <w:tab/>
        <w:t>Explanatory notes and analysis of budgeted financial statements</w:t>
      </w:r>
    </w:p>
    <w:p w14:paraId="4EFDDFBD" w14:textId="77777777" w:rsidR="004531D5" w:rsidRPr="00444F04" w:rsidRDefault="004531D5" w:rsidP="004531D5">
      <w:pPr>
        <w:spacing w:after="0"/>
        <w:rPr>
          <w:rFonts w:ascii="Arial" w:hAnsi="Arial" w:cs="Arial"/>
          <w:i/>
          <w:sz w:val="22"/>
        </w:rPr>
      </w:pPr>
      <w:r w:rsidRPr="00444F04">
        <w:rPr>
          <w:rFonts w:ascii="Arial" w:hAnsi="Arial" w:cs="Arial"/>
          <w:i/>
        </w:rPr>
        <w:t xml:space="preserve">Budgeted departmental </w:t>
      </w:r>
      <w:r>
        <w:rPr>
          <w:rFonts w:ascii="Arial" w:hAnsi="Arial" w:cs="Arial"/>
          <w:i/>
        </w:rPr>
        <w:t xml:space="preserve">comprehensive </w:t>
      </w:r>
      <w:r w:rsidRPr="00444F04">
        <w:rPr>
          <w:rFonts w:ascii="Arial" w:hAnsi="Arial" w:cs="Arial"/>
          <w:i/>
        </w:rPr>
        <w:t>income statement</w:t>
      </w:r>
    </w:p>
    <w:p w14:paraId="7C7D2BF9" w14:textId="77777777" w:rsidR="004531D5" w:rsidRDefault="004531D5" w:rsidP="004531D5">
      <w:pPr>
        <w:spacing w:line="240" w:lineRule="auto"/>
      </w:pPr>
      <w:r>
        <w:t>The statement shows the estimated net cost of services for AIATSIS.</w:t>
      </w:r>
    </w:p>
    <w:p w14:paraId="690CF93F" w14:textId="77777777" w:rsidR="004531D5" w:rsidRDefault="004531D5" w:rsidP="004531D5">
      <w:pPr>
        <w:spacing w:line="240" w:lineRule="auto"/>
      </w:pPr>
      <w:r>
        <w:t>The budgeted net cost of services to AIATSIS for delivering its programs in 2019-20 is $20.4 million.</w:t>
      </w:r>
    </w:p>
    <w:p w14:paraId="31C2E797" w14:textId="77777777" w:rsidR="004531D5" w:rsidRPr="00444F04" w:rsidRDefault="004531D5" w:rsidP="004531D5">
      <w:pPr>
        <w:spacing w:after="0"/>
        <w:rPr>
          <w:rFonts w:ascii="Arial" w:hAnsi="Arial" w:cs="Arial"/>
          <w:i/>
          <w:sz w:val="22"/>
        </w:rPr>
      </w:pPr>
      <w:r w:rsidRPr="00444F04">
        <w:rPr>
          <w:rFonts w:ascii="Arial" w:hAnsi="Arial" w:cs="Arial"/>
          <w:i/>
        </w:rPr>
        <w:t>Expenses</w:t>
      </w:r>
    </w:p>
    <w:p w14:paraId="1D3B4F71" w14:textId="77777777" w:rsidR="004531D5" w:rsidRDefault="004531D5" w:rsidP="004531D5">
      <w:r w:rsidRPr="003221A7">
        <w:t>Total departmental expenses budgeted for in 2019-20 are $26.3 million, comprising $10.7 million for employee expenses, $14.4 million for suppliers and $1.2 million for depreciation and amortisation.</w:t>
      </w:r>
    </w:p>
    <w:p w14:paraId="076375C0" w14:textId="77777777" w:rsidR="004531D5" w:rsidRPr="00444F04" w:rsidRDefault="004531D5" w:rsidP="004531D5">
      <w:pPr>
        <w:spacing w:after="0"/>
        <w:rPr>
          <w:rFonts w:ascii="Arial" w:hAnsi="Arial" w:cs="Arial"/>
          <w:i/>
          <w:sz w:val="22"/>
        </w:rPr>
      </w:pPr>
      <w:r w:rsidRPr="00444F04">
        <w:rPr>
          <w:rFonts w:ascii="Arial" w:hAnsi="Arial" w:cs="Arial"/>
          <w:i/>
        </w:rPr>
        <w:t>Income</w:t>
      </w:r>
    </w:p>
    <w:p w14:paraId="0DA8F61C" w14:textId="77777777" w:rsidR="004531D5" w:rsidRDefault="004531D5" w:rsidP="004531D5">
      <w:r>
        <w:t>Total departmental own-source income budgeted for in 2019-20 is $6.0 million, comprising $0.8 million from sale of goods and services, $0.5 million for interest and $4.7 million from other sources.</w:t>
      </w:r>
    </w:p>
    <w:p w14:paraId="25F63BDB" w14:textId="77777777" w:rsidR="004531D5" w:rsidRPr="00444F04" w:rsidRDefault="004531D5" w:rsidP="004531D5">
      <w:pPr>
        <w:spacing w:after="0"/>
        <w:rPr>
          <w:rFonts w:ascii="Arial" w:hAnsi="Arial" w:cs="Arial"/>
          <w:i/>
          <w:sz w:val="22"/>
        </w:rPr>
      </w:pPr>
      <w:r w:rsidRPr="00444F04">
        <w:rPr>
          <w:rFonts w:ascii="Arial" w:hAnsi="Arial" w:cs="Arial"/>
          <w:i/>
        </w:rPr>
        <w:t>Budgeted departmental balance sheet</w:t>
      </w:r>
    </w:p>
    <w:p w14:paraId="7263166C" w14:textId="77777777" w:rsidR="004531D5" w:rsidRDefault="004531D5" w:rsidP="004531D5">
      <w:r>
        <w:t>The statement shows the estimated end of year position for departmental assets and liabilities.</w:t>
      </w:r>
    </w:p>
    <w:p w14:paraId="5E603394" w14:textId="77777777" w:rsidR="004531D5" w:rsidRPr="00444F04" w:rsidRDefault="004531D5" w:rsidP="004531D5">
      <w:pPr>
        <w:spacing w:after="0"/>
        <w:rPr>
          <w:rFonts w:ascii="Arial" w:hAnsi="Arial" w:cs="Arial"/>
          <w:i/>
          <w:sz w:val="22"/>
        </w:rPr>
      </w:pPr>
      <w:r w:rsidRPr="00444F04">
        <w:rPr>
          <w:rFonts w:ascii="Arial" w:hAnsi="Arial" w:cs="Arial"/>
          <w:i/>
        </w:rPr>
        <w:t>Assets</w:t>
      </w:r>
    </w:p>
    <w:p w14:paraId="2BA7A8D5" w14:textId="77777777" w:rsidR="004531D5" w:rsidRDefault="004531D5" w:rsidP="004531D5">
      <w:pPr>
        <w:rPr>
          <w:rFonts w:ascii="Arial" w:hAnsi="Arial" w:cs="Arial"/>
          <w:b/>
        </w:rPr>
      </w:pPr>
      <w:r>
        <w:t xml:space="preserve">Total departmental assets budgeted for 2019-20 are $53.7 million, comprising $28.4 million in non-financial assets ($12.9 million Land and building, $14.7 million Property, plant and equipment and $0.8 million </w:t>
      </w:r>
      <w:proofErr w:type="gramStart"/>
      <w:r>
        <w:t>Other</w:t>
      </w:r>
      <w:proofErr w:type="gramEnd"/>
      <w:r>
        <w:t>) and $25.3 million in financial assets.</w:t>
      </w:r>
    </w:p>
    <w:p w14:paraId="5A04B4B7" w14:textId="77777777" w:rsidR="004531D5" w:rsidRPr="00444F04" w:rsidRDefault="004531D5" w:rsidP="004531D5">
      <w:pPr>
        <w:spacing w:after="0"/>
        <w:rPr>
          <w:rFonts w:ascii="Arial" w:hAnsi="Arial" w:cs="Arial"/>
          <w:i/>
          <w:sz w:val="22"/>
        </w:rPr>
      </w:pPr>
      <w:r w:rsidRPr="00444F04">
        <w:rPr>
          <w:rFonts w:ascii="Arial" w:hAnsi="Arial" w:cs="Arial"/>
          <w:i/>
        </w:rPr>
        <w:t>Liabilities</w:t>
      </w:r>
    </w:p>
    <w:p w14:paraId="0195B94F" w14:textId="77777777" w:rsidR="004531D5" w:rsidRDefault="004531D5" w:rsidP="004531D5">
      <w:r w:rsidRPr="00C40758">
        <w:t>Total departmental liabilities budgeted for in 2019-20 are $15.6 million, comprising $3.</w:t>
      </w:r>
      <w:r>
        <w:t>1</w:t>
      </w:r>
      <w:r w:rsidRPr="00C40758">
        <w:t xml:space="preserve"> million in provisions and $12.4 million in payables.</w:t>
      </w:r>
    </w:p>
    <w:p w14:paraId="67F2C398" w14:textId="77777777" w:rsidR="004531D5" w:rsidRPr="00444F04" w:rsidRDefault="004531D5" w:rsidP="004531D5">
      <w:pPr>
        <w:spacing w:after="0"/>
        <w:rPr>
          <w:rFonts w:ascii="Arial" w:hAnsi="Arial" w:cs="Arial"/>
          <w:i/>
          <w:sz w:val="22"/>
        </w:rPr>
      </w:pPr>
      <w:r w:rsidRPr="00444F04">
        <w:rPr>
          <w:rFonts w:ascii="Arial" w:hAnsi="Arial" w:cs="Arial"/>
          <w:i/>
        </w:rPr>
        <w:t>Budgeted departmental statement of cash flows</w:t>
      </w:r>
    </w:p>
    <w:p w14:paraId="67468B63" w14:textId="77777777" w:rsidR="004531D5" w:rsidRDefault="004531D5" w:rsidP="004531D5">
      <w:r>
        <w:t>The statement provides information on estimates of the extent and nature of cash flows by categorising the expected cash flows against operating, investing and financing activities.</w:t>
      </w:r>
    </w:p>
    <w:p w14:paraId="185E5339" w14:textId="77777777" w:rsidR="004531D5" w:rsidRPr="00444F04" w:rsidRDefault="004531D5" w:rsidP="004531D5">
      <w:pPr>
        <w:spacing w:after="0"/>
        <w:rPr>
          <w:rFonts w:ascii="Arial" w:hAnsi="Arial" w:cs="Arial"/>
          <w:i/>
          <w:sz w:val="22"/>
        </w:rPr>
      </w:pPr>
      <w:r w:rsidRPr="00444F04">
        <w:rPr>
          <w:rFonts w:ascii="Arial" w:hAnsi="Arial" w:cs="Arial"/>
          <w:i/>
        </w:rPr>
        <w:t>Statement of changes in equity – summary of movement</w:t>
      </w:r>
    </w:p>
    <w:p w14:paraId="75AB67A7" w14:textId="77777777" w:rsidR="004531D5" w:rsidRDefault="004531D5" w:rsidP="004531D5">
      <w:r>
        <w:t>The statement shows the expected movement of equity during the budget year.</w:t>
      </w:r>
    </w:p>
    <w:p w14:paraId="4BB4697A" w14:textId="77777777" w:rsidR="004531D5" w:rsidRDefault="004531D5" w:rsidP="004531D5">
      <w:pPr>
        <w:pStyle w:val="Heading3"/>
      </w:pPr>
      <w:r>
        <w:br w:type="page"/>
      </w:r>
      <w:bookmarkStart w:id="373" w:name="_Toc2070007"/>
      <w:bookmarkStart w:id="374" w:name="_Toc2933573"/>
      <w:bookmarkStart w:id="375" w:name="_Toc4399944"/>
      <w:bookmarkStart w:id="376" w:name="_Toc4407845"/>
      <w:bookmarkStart w:id="377" w:name="_Toc4408031"/>
      <w:bookmarkStart w:id="378" w:name="_Toc4578040"/>
      <w:bookmarkStart w:id="379" w:name="_Toc4578190"/>
      <w:bookmarkStart w:id="380" w:name="_Toc4578252"/>
      <w:r>
        <w:lastRenderedPageBreak/>
        <w:t>3.2.</w:t>
      </w:r>
      <w:r>
        <w:tab/>
        <w:t>Budgeted financial statements tables</w:t>
      </w:r>
      <w:bookmarkEnd w:id="373"/>
      <w:bookmarkEnd w:id="374"/>
      <w:bookmarkEnd w:id="375"/>
      <w:bookmarkEnd w:id="376"/>
      <w:bookmarkEnd w:id="377"/>
      <w:bookmarkEnd w:id="378"/>
      <w:bookmarkEnd w:id="379"/>
      <w:bookmarkEnd w:id="380"/>
    </w:p>
    <w:p w14:paraId="633F583E" w14:textId="77777777" w:rsidR="004531D5" w:rsidRDefault="004531D5" w:rsidP="004531D5">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10292415" w14:textId="77777777" w:rsidR="004531D5" w:rsidRDefault="004531D5" w:rsidP="004531D5">
      <w:pPr>
        <w:pStyle w:val="TableGraphic"/>
      </w:pPr>
      <w:r w:rsidRPr="00634055">
        <w:rPr>
          <w:noProof/>
        </w:rPr>
        <w:drawing>
          <wp:inline distT="0" distB="0" distL="0" distR="0" wp14:anchorId="24AF2417" wp14:editId="6E083EED">
            <wp:extent cx="4629150" cy="386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29150" cy="3867150"/>
                    </a:xfrm>
                    <a:prstGeom prst="rect">
                      <a:avLst/>
                    </a:prstGeom>
                    <a:noFill/>
                    <a:ln>
                      <a:noFill/>
                    </a:ln>
                  </pic:spPr>
                </pic:pic>
              </a:graphicData>
            </a:graphic>
          </wp:inline>
        </w:drawing>
      </w:r>
    </w:p>
    <w:p w14:paraId="155A0024" w14:textId="77777777" w:rsidR="004531D5" w:rsidRPr="006A3194" w:rsidRDefault="004531D5" w:rsidP="004531D5">
      <w:pPr>
        <w:pStyle w:val="TableHeadingcontinued"/>
        <w:rPr>
          <w:rFonts w:ascii="Arial" w:hAnsi="Arial" w:cs="Arial"/>
          <w:b w:val="0"/>
          <w:sz w:val="16"/>
          <w:szCs w:val="16"/>
        </w:rPr>
      </w:pPr>
      <w:r w:rsidRPr="006A3194">
        <w:rPr>
          <w:rFonts w:ascii="Arial" w:hAnsi="Arial" w:cs="Arial"/>
          <w:b w:val="0"/>
          <w:sz w:val="16"/>
          <w:szCs w:val="16"/>
        </w:rPr>
        <w:t>Prepared on Australian Accounting Standards basis.</w:t>
      </w:r>
    </w:p>
    <w:p w14:paraId="38C415A2" w14:textId="77777777" w:rsidR="004531D5" w:rsidRDefault="004531D5" w:rsidP="004531D5">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557EB64D" w14:textId="77777777" w:rsidR="004531D5" w:rsidRPr="00132F9E" w:rsidRDefault="004531D5" w:rsidP="004531D5">
      <w:pPr>
        <w:pStyle w:val="Source"/>
        <w:rPr>
          <w:rFonts w:cs="Arial"/>
        </w:rPr>
      </w:pPr>
      <w:r w:rsidRPr="00DB2A61">
        <w:rPr>
          <w:noProof/>
        </w:rPr>
        <w:drawing>
          <wp:inline distT="0" distB="0" distL="0" distR="0" wp14:anchorId="4D62E942" wp14:editId="669B56D3">
            <wp:extent cx="4600575" cy="5114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0575" cy="5114925"/>
                    </a:xfrm>
                    <a:prstGeom prst="rect">
                      <a:avLst/>
                    </a:prstGeom>
                    <a:noFill/>
                    <a:ln>
                      <a:noFill/>
                    </a:ln>
                  </pic:spPr>
                </pic:pic>
              </a:graphicData>
            </a:graphic>
          </wp:inline>
        </w:drawing>
      </w:r>
      <w:r w:rsidRPr="00132F9E">
        <w:rPr>
          <w:rFonts w:cs="Arial"/>
        </w:rPr>
        <w:t>Prepared on Australian Accounting Standards basis.</w:t>
      </w:r>
    </w:p>
    <w:p w14:paraId="792488A1" w14:textId="77777777" w:rsidR="004531D5" w:rsidRPr="00132F9E" w:rsidRDefault="004531D5" w:rsidP="004531D5">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099A6E78" w14:textId="77777777" w:rsidR="004531D5" w:rsidRPr="00152B2B" w:rsidRDefault="004531D5" w:rsidP="004531D5"/>
    <w:p w14:paraId="048CAD51" w14:textId="77777777" w:rsidR="004531D5" w:rsidRPr="00152B2B" w:rsidRDefault="004531D5" w:rsidP="004531D5"/>
    <w:p w14:paraId="23E1A6FD" w14:textId="77777777" w:rsidR="004531D5" w:rsidRDefault="004531D5" w:rsidP="004531D5">
      <w:pPr>
        <w:pStyle w:val="TableHeading"/>
      </w:pPr>
      <w:r>
        <w:br w:type="page"/>
      </w:r>
      <w:r w:rsidRPr="00AD42E2">
        <w:lastRenderedPageBreak/>
        <w:t>Table 3.3: Departmental statement of changes in equity — summary of</w:t>
      </w:r>
      <w:r>
        <w:t xml:space="preserve"> movement (Budget year 201</w:t>
      </w:r>
      <w:r>
        <w:rPr>
          <w:lang w:val="en-AU"/>
        </w:rPr>
        <w:t>9</w:t>
      </w:r>
      <w:r>
        <w:t>-</w:t>
      </w:r>
      <w:r>
        <w:rPr>
          <w:lang w:val="en-AU"/>
        </w:rPr>
        <w:t>20</w:t>
      </w:r>
      <w:r w:rsidRPr="00D30CBA">
        <w:t>)</w:t>
      </w:r>
    </w:p>
    <w:p w14:paraId="22CFF1FB" w14:textId="77777777" w:rsidR="004531D5" w:rsidRDefault="004531D5" w:rsidP="004531D5">
      <w:pPr>
        <w:pStyle w:val="TableGraphic"/>
        <w:rPr>
          <w:rFonts w:ascii="Arial" w:hAnsi="Arial" w:cs="Arial"/>
          <w:sz w:val="16"/>
        </w:rPr>
      </w:pPr>
      <w:r w:rsidRPr="008506D9">
        <w:rPr>
          <w:noProof/>
        </w:rPr>
        <w:drawing>
          <wp:inline distT="0" distB="0" distL="0" distR="0" wp14:anchorId="705ED24A" wp14:editId="00B64178">
            <wp:extent cx="4105910" cy="24066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05910" cy="2406650"/>
                    </a:xfrm>
                    <a:prstGeom prst="rect">
                      <a:avLst/>
                    </a:prstGeom>
                    <a:noFill/>
                    <a:ln>
                      <a:noFill/>
                    </a:ln>
                  </pic:spPr>
                </pic:pic>
              </a:graphicData>
            </a:graphic>
          </wp:inline>
        </w:drawing>
      </w:r>
    </w:p>
    <w:p w14:paraId="1E82FB42" w14:textId="77777777" w:rsidR="004531D5" w:rsidRPr="00152B2B" w:rsidRDefault="004531D5" w:rsidP="004531D5">
      <w:pPr>
        <w:pStyle w:val="TableGraphic"/>
      </w:pPr>
      <w:r w:rsidRPr="00D606C2">
        <w:rPr>
          <w:rFonts w:ascii="Arial" w:hAnsi="Arial" w:cs="Arial"/>
          <w:sz w:val="16"/>
        </w:rPr>
        <w:t>Prepared on Australian Accounting Standards basis</w:t>
      </w:r>
    </w:p>
    <w:p w14:paraId="21EDDAFC" w14:textId="77777777" w:rsidR="004531D5" w:rsidRDefault="004531D5" w:rsidP="004531D5">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3CF6BE61" w14:textId="77777777" w:rsidR="004531D5" w:rsidRPr="00132F9E" w:rsidRDefault="004531D5" w:rsidP="004531D5">
      <w:pPr>
        <w:pStyle w:val="TableGraphic"/>
        <w:rPr>
          <w:rFonts w:ascii="Arial" w:hAnsi="Arial" w:cs="Arial"/>
          <w:sz w:val="16"/>
          <w:szCs w:val="16"/>
        </w:rPr>
      </w:pPr>
      <w:r w:rsidRPr="00584EC7">
        <w:rPr>
          <w:noProof/>
        </w:rPr>
        <w:drawing>
          <wp:inline distT="0" distB="0" distL="0" distR="0" wp14:anchorId="6AFA5150" wp14:editId="200E5729">
            <wp:extent cx="4619625" cy="5676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9625" cy="5676900"/>
                    </a:xfrm>
                    <a:prstGeom prst="rect">
                      <a:avLst/>
                    </a:prstGeom>
                    <a:noFill/>
                    <a:ln>
                      <a:noFill/>
                    </a:ln>
                  </pic:spPr>
                </pic:pic>
              </a:graphicData>
            </a:graphic>
          </wp:inline>
        </w:drawing>
      </w:r>
      <w:r w:rsidRPr="00132F9E">
        <w:rPr>
          <w:rFonts w:ascii="Arial" w:hAnsi="Arial" w:cs="Arial"/>
          <w:sz w:val="16"/>
          <w:szCs w:val="16"/>
        </w:rPr>
        <w:t>Prepared on Australian Accounting Standards basis.</w:t>
      </w:r>
    </w:p>
    <w:p w14:paraId="60F257FE" w14:textId="77777777" w:rsidR="004531D5" w:rsidRPr="00132F9E" w:rsidRDefault="004531D5" w:rsidP="004531D5">
      <w:pPr>
        <w:pStyle w:val="NoSpacing"/>
        <w:rPr>
          <w:rFonts w:ascii="Arial" w:hAnsi="Arial" w:cs="Arial"/>
          <w:sz w:val="16"/>
          <w:szCs w:val="16"/>
        </w:rPr>
      </w:pPr>
    </w:p>
    <w:p w14:paraId="4C26936C" w14:textId="77777777" w:rsidR="004531D5" w:rsidRPr="0041404E" w:rsidRDefault="004531D5" w:rsidP="004531D5">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7EF28281" w14:textId="77777777" w:rsidR="004531D5" w:rsidRPr="00132F9E" w:rsidRDefault="004531D5" w:rsidP="004531D5">
      <w:pPr>
        <w:pStyle w:val="TableGraphic"/>
        <w:rPr>
          <w:rFonts w:ascii="Arial" w:hAnsi="Arial" w:cs="Arial"/>
          <w:sz w:val="16"/>
          <w:szCs w:val="16"/>
        </w:rPr>
      </w:pPr>
      <w:r w:rsidRPr="00246F6C">
        <w:rPr>
          <w:noProof/>
        </w:rPr>
        <w:drawing>
          <wp:inline distT="0" distB="0" distL="0" distR="0" wp14:anchorId="613290E4" wp14:editId="6BED623A">
            <wp:extent cx="4619625" cy="3009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9625" cy="3009900"/>
                    </a:xfrm>
                    <a:prstGeom prst="rect">
                      <a:avLst/>
                    </a:prstGeom>
                    <a:noFill/>
                    <a:ln>
                      <a:noFill/>
                    </a:ln>
                  </pic:spPr>
                </pic:pic>
              </a:graphicData>
            </a:graphic>
          </wp:inline>
        </w:drawing>
      </w:r>
      <w:r w:rsidRPr="00132F9E">
        <w:rPr>
          <w:rFonts w:ascii="Arial" w:hAnsi="Arial" w:cs="Arial"/>
          <w:sz w:val="16"/>
          <w:szCs w:val="16"/>
        </w:rPr>
        <w:t>Prepared on Australian Accounting Standards basis.</w:t>
      </w:r>
    </w:p>
    <w:p w14:paraId="38857AC3" w14:textId="77777777" w:rsidR="004531D5" w:rsidRPr="00132F9E" w:rsidRDefault="004531D5" w:rsidP="00470E86">
      <w:pPr>
        <w:pStyle w:val="ChartandTableFootnoteAlpha"/>
        <w:numPr>
          <w:ilvl w:val="0"/>
          <w:numId w:val="103"/>
        </w:numPr>
        <w:rPr>
          <w:rFonts w:cs="Arial"/>
          <w:szCs w:val="16"/>
        </w:rPr>
      </w:pPr>
      <w:r w:rsidRPr="00132F9E">
        <w:rPr>
          <w:rFonts w:cs="Arial"/>
          <w:szCs w:val="16"/>
        </w:rPr>
        <w:t>Includes both current Bill 2 and prior Act 2/4/6 appropriations.</w:t>
      </w:r>
    </w:p>
    <w:p w14:paraId="73C353E4" w14:textId="77777777" w:rsidR="004531D5" w:rsidRPr="00444F04" w:rsidRDefault="004531D5" w:rsidP="00470E86">
      <w:pPr>
        <w:pStyle w:val="ChartandTableFootnoteAlpha"/>
        <w:numPr>
          <w:ilvl w:val="0"/>
          <w:numId w:val="103"/>
        </w:numPr>
        <w:rPr>
          <w:rFonts w:cs="Arial"/>
          <w:szCs w:val="16"/>
        </w:rPr>
      </w:pPr>
      <w:r w:rsidRPr="00444F04">
        <w:rPr>
          <w:rFonts w:cs="Arial"/>
          <w:szCs w:val="16"/>
        </w:rPr>
        <w:t>Includes the following sources of funding:</w:t>
      </w:r>
    </w:p>
    <w:p w14:paraId="277655DB" w14:textId="77777777" w:rsidR="004531D5" w:rsidRPr="00444F04" w:rsidRDefault="004531D5" w:rsidP="004531D5">
      <w:pPr>
        <w:pStyle w:val="ChartandTableFootnoteAlpha"/>
        <w:ind w:left="284"/>
        <w:rPr>
          <w:rFonts w:cs="Arial"/>
          <w:szCs w:val="16"/>
        </w:rPr>
      </w:pPr>
      <w:r w:rsidRPr="00444F04">
        <w:rPr>
          <w:rFonts w:cs="Arial"/>
          <w:szCs w:val="16"/>
        </w:rPr>
        <w:t xml:space="preserve">- </w:t>
      </w:r>
      <w:proofErr w:type="gramStart"/>
      <w:r w:rsidRPr="00444F04">
        <w:rPr>
          <w:rFonts w:cs="Arial"/>
          <w:szCs w:val="16"/>
        </w:rPr>
        <w:t>current</w:t>
      </w:r>
      <w:proofErr w:type="gramEnd"/>
      <w:r w:rsidRPr="00444F04">
        <w:rPr>
          <w:rFonts w:cs="Arial"/>
          <w:szCs w:val="16"/>
        </w:rPr>
        <w:t xml:space="preserve"> Bill 1 and prior year Act 1/3/5 appropriations (excluding amounts from the DCB);</w:t>
      </w:r>
    </w:p>
    <w:p w14:paraId="01C86823" w14:textId="77777777" w:rsidR="004531D5" w:rsidRPr="00444F04" w:rsidRDefault="004531D5" w:rsidP="004531D5">
      <w:pPr>
        <w:pStyle w:val="ChartandTableFootnoteAlpha"/>
        <w:ind w:left="285"/>
        <w:rPr>
          <w:rFonts w:cs="Arial"/>
          <w:szCs w:val="16"/>
        </w:rPr>
      </w:pPr>
      <w:r w:rsidRPr="00444F04">
        <w:rPr>
          <w:rFonts w:cs="Arial"/>
          <w:szCs w:val="16"/>
        </w:rPr>
        <w:t xml:space="preserve">- </w:t>
      </w:r>
      <w:proofErr w:type="gramStart"/>
      <w:r w:rsidRPr="00444F04">
        <w:rPr>
          <w:rFonts w:cs="Arial"/>
          <w:szCs w:val="16"/>
        </w:rPr>
        <w:t>donations</w:t>
      </w:r>
      <w:proofErr w:type="gramEnd"/>
      <w:r w:rsidRPr="00444F04">
        <w:rPr>
          <w:rFonts w:cs="Arial"/>
          <w:szCs w:val="16"/>
        </w:rPr>
        <w:t xml:space="preserve"> and contributions;</w:t>
      </w:r>
    </w:p>
    <w:p w14:paraId="004FB553" w14:textId="77777777" w:rsidR="004531D5" w:rsidRPr="00444F04" w:rsidRDefault="004531D5" w:rsidP="004531D5">
      <w:pPr>
        <w:pStyle w:val="ChartandTableFootnoteAlpha"/>
        <w:ind w:left="285"/>
        <w:rPr>
          <w:rFonts w:cs="Arial"/>
          <w:szCs w:val="16"/>
        </w:rPr>
      </w:pPr>
      <w:r w:rsidRPr="00444F04">
        <w:rPr>
          <w:rFonts w:cs="Arial"/>
          <w:szCs w:val="16"/>
        </w:rPr>
        <w:t xml:space="preserve">- </w:t>
      </w:r>
      <w:proofErr w:type="gramStart"/>
      <w:r w:rsidRPr="00444F04">
        <w:rPr>
          <w:rFonts w:cs="Arial"/>
          <w:szCs w:val="16"/>
        </w:rPr>
        <w:t>gifts</w:t>
      </w:r>
      <w:proofErr w:type="gramEnd"/>
      <w:r w:rsidRPr="00444F04">
        <w:rPr>
          <w:rFonts w:cs="Arial"/>
          <w:szCs w:val="16"/>
        </w:rPr>
        <w:t>;</w:t>
      </w:r>
    </w:p>
    <w:p w14:paraId="0CEBE3E2" w14:textId="77777777" w:rsidR="004531D5" w:rsidRPr="00444F04" w:rsidRDefault="004531D5" w:rsidP="004531D5">
      <w:pPr>
        <w:pStyle w:val="ChartandTableFootnoteAlpha"/>
        <w:ind w:left="285"/>
        <w:rPr>
          <w:rFonts w:cs="Arial"/>
          <w:szCs w:val="16"/>
        </w:rPr>
      </w:pPr>
      <w:r w:rsidRPr="00444F04">
        <w:rPr>
          <w:rFonts w:cs="Arial"/>
          <w:szCs w:val="16"/>
        </w:rPr>
        <w:t xml:space="preserve">- </w:t>
      </w:r>
      <w:proofErr w:type="gramStart"/>
      <w:r w:rsidRPr="00444F04">
        <w:rPr>
          <w:rFonts w:cs="Arial"/>
          <w:szCs w:val="16"/>
        </w:rPr>
        <w:t>internally</w:t>
      </w:r>
      <w:proofErr w:type="gramEnd"/>
      <w:r w:rsidRPr="00444F04">
        <w:rPr>
          <w:rFonts w:cs="Arial"/>
          <w:szCs w:val="16"/>
        </w:rPr>
        <w:t xml:space="preserve"> developed assets;</w:t>
      </w:r>
    </w:p>
    <w:p w14:paraId="50921E73" w14:textId="77777777" w:rsidR="004531D5" w:rsidRPr="00444F04" w:rsidRDefault="004531D5" w:rsidP="004531D5">
      <w:pPr>
        <w:pStyle w:val="ChartandTableFootnoteAlpha"/>
        <w:ind w:left="285"/>
        <w:rPr>
          <w:rFonts w:cs="Arial"/>
          <w:szCs w:val="16"/>
        </w:rPr>
      </w:pPr>
      <w:r w:rsidRPr="00444F04">
        <w:rPr>
          <w:rFonts w:cs="Arial"/>
          <w:szCs w:val="16"/>
        </w:rPr>
        <w:t xml:space="preserve">- </w:t>
      </w:r>
      <w:proofErr w:type="gramStart"/>
      <w:r w:rsidRPr="00444F04">
        <w:rPr>
          <w:rFonts w:cs="Arial"/>
          <w:szCs w:val="16"/>
        </w:rPr>
        <w:t>s74</w:t>
      </w:r>
      <w:proofErr w:type="gramEnd"/>
      <w:r w:rsidRPr="00444F04">
        <w:rPr>
          <w:rFonts w:cs="Arial"/>
          <w:szCs w:val="16"/>
        </w:rPr>
        <w:t xml:space="preserve"> External Revenue; and</w:t>
      </w:r>
    </w:p>
    <w:p w14:paraId="10A70B10" w14:textId="77777777" w:rsidR="004531D5" w:rsidRDefault="004531D5" w:rsidP="004531D5">
      <w:pPr>
        <w:pStyle w:val="ChartandTableFootnoteAlpha"/>
        <w:ind w:left="285"/>
      </w:pPr>
      <w:r w:rsidRPr="00DC78C0">
        <w:rPr>
          <w:rFonts w:cs="Arial"/>
          <w:szCs w:val="16"/>
        </w:rPr>
        <w:t xml:space="preserve">- </w:t>
      </w:r>
      <w:proofErr w:type="gramStart"/>
      <w:r w:rsidRPr="00DC78C0">
        <w:rPr>
          <w:rFonts w:cs="Arial"/>
          <w:szCs w:val="16"/>
        </w:rPr>
        <w:t>proceeds</w:t>
      </w:r>
      <w:proofErr w:type="gramEnd"/>
      <w:r w:rsidRPr="00DC78C0">
        <w:rPr>
          <w:rFonts w:cs="Arial"/>
          <w:szCs w:val="16"/>
        </w:rPr>
        <w:t xml:space="preserve"> from the sale of assets.</w:t>
      </w:r>
      <w:r>
        <w:br w:type="page"/>
      </w:r>
    </w:p>
    <w:p w14:paraId="73602F70" w14:textId="77777777" w:rsidR="004531D5" w:rsidRDefault="004531D5" w:rsidP="004531D5">
      <w:pPr>
        <w:pStyle w:val="NoSpacing"/>
      </w:pPr>
    </w:p>
    <w:p w14:paraId="4C08D898" w14:textId="77777777" w:rsidR="004531D5" w:rsidRPr="00CB697C" w:rsidRDefault="004531D5" w:rsidP="004531D5">
      <w:pPr>
        <w:pStyle w:val="TableHeading"/>
        <w:rPr>
          <w:lang w:val="en-AU"/>
        </w:rPr>
      </w:pPr>
      <w:r w:rsidRPr="00D30CBA">
        <w:t>Table</w:t>
      </w:r>
      <w:r>
        <w:t xml:space="preserve"> 3.6</w:t>
      </w:r>
      <w:r w:rsidRPr="00D30CBA">
        <w:t xml:space="preserve">: </w:t>
      </w:r>
      <w:r>
        <w:t>Statement of asset movements (Budget year 201</w:t>
      </w:r>
      <w:r>
        <w:rPr>
          <w:lang w:val="en-AU"/>
        </w:rPr>
        <w:t>9</w:t>
      </w:r>
      <w:r>
        <w:noBreakHyphen/>
      </w:r>
      <w:r>
        <w:rPr>
          <w:lang w:val="en-AU"/>
        </w:rPr>
        <w:t>20</w:t>
      </w:r>
      <w:r>
        <w:t>)</w:t>
      </w:r>
    </w:p>
    <w:p w14:paraId="0A6A1145" w14:textId="77777777" w:rsidR="004531D5" w:rsidRDefault="004531D5" w:rsidP="004531D5">
      <w:pPr>
        <w:pStyle w:val="Source"/>
        <w:rPr>
          <w:rFonts w:cs="Arial"/>
          <w:szCs w:val="16"/>
        </w:rPr>
      </w:pPr>
      <w:r w:rsidRPr="00EC44BF">
        <w:rPr>
          <w:noProof/>
        </w:rPr>
        <w:drawing>
          <wp:inline distT="0" distB="0" distL="0" distR="0" wp14:anchorId="0CDE3E63" wp14:editId="450C246C">
            <wp:extent cx="4820920" cy="3437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20920" cy="3437890"/>
                    </a:xfrm>
                    <a:prstGeom prst="rect">
                      <a:avLst/>
                    </a:prstGeom>
                    <a:noFill/>
                    <a:ln>
                      <a:noFill/>
                    </a:ln>
                  </pic:spPr>
                </pic:pic>
              </a:graphicData>
            </a:graphic>
          </wp:inline>
        </w:drawing>
      </w:r>
    </w:p>
    <w:p w14:paraId="08384807" w14:textId="77777777" w:rsidR="004531D5" w:rsidRPr="007B257C" w:rsidRDefault="004531D5" w:rsidP="004531D5">
      <w:pPr>
        <w:pStyle w:val="Source"/>
        <w:rPr>
          <w:rFonts w:cs="Arial"/>
          <w:szCs w:val="16"/>
        </w:rPr>
      </w:pPr>
      <w:r w:rsidRPr="00132F9E">
        <w:rPr>
          <w:rFonts w:cs="Arial"/>
          <w:szCs w:val="16"/>
        </w:rPr>
        <w:t>Prepared on Australian Accounting Standards basis.</w:t>
      </w:r>
    </w:p>
    <w:p w14:paraId="722FDBCD" w14:textId="7FB3051F" w:rsidR="004531D5" w:rsidRDefault="004531D5" w:rsidP="00470E86">
      <w:pPr>
        <w:pStyle w:val="ChartandTableFootnoteAlpha"/>
        <w:numPr>
          <w:ilvl w:val="0"/>
          <w:numId w:val="104"/>
        </w:numPr>
        <w:rPr>
          <w:rFonts w:cs="Arial"/>
          <w:szCs w:val="16"/>
        </w:rPr>
      </w:pPr>
      <w:r w:rsidRPr="00132F9E">
        <w:rPr>
          <w:rFonts w:cs="Arial"/>
          <w:szCs w:val="16"/>
        </w:rPr>
        <w:t xml:space="preserve">‘Appropriation equity’ refers to equity injections appropriations provided through </w:t>
      </w:r>
      <w:r w:rsidRPr="009F2F78">
        <w:rPr>
          <w:rFonts w:cs="Arial"/>
          <w:i/>
          <w:szCs w:val="16"/>
        </w:rPr>
        <w:t>Appropriation Bill (No. 2)</w:t>
      </w:r>
      <w:r w:rsidRPr="00132F9E">
        <w:rPr>
          <w:rFonts w:cs="Arial"/>
          <w:szCs w:val="16"/>
        </w:rPr>
        <w:t xml:space="preserve"> 201</w:t>
      </w:r>
      <w:r>
        <w:rPr>
          <w:rFonts w:cs="Arial"/>
          <w:szCs w:val="16"/>
        </w:rPr>
        <w:t>9</w:t>
      </w:r>
      <w:r w:rsidRPr="00132F9E">
        <w:rPr>
          <w:rFonts w:cs="Arial"/>
          <w:szCs w:val="16"/>
        </w:rPr>
        <w:t>-</w:t>
      </w:r>
      <w:r>
        <w:rPr>
          <w:rFonts w:cs="Arial"/>
          <w:szCs w:val="16"/>
        </w:rPr>
        <w:t>20, including CDABs</w:t>
      </w:r>
    </w:p>
    <w:p w14:paraId="41619B7C" w14:textId="77777777" w:rsidR="00C2009A" w:rsidRDefault="00C2009A" w:rsidP="00C52BBB">
      <w:pPr>
        <w:sectPr w:rsidR="00C2009A" w:rsidSect="00316F13">
          <w:headerReference w:type="even" r:id="rId105"/>
          <w:headerReference w:type="default" r:id="rId106"/>
          <w:type w:val="oddPage"/>
          <w:pgSz w:w="11906" w:h="16838" w:code="9"/>
          <w:pgMar w:top="2466" w:right="2098" w:bottom="2466" w:left="2098" w:header="1899" w:footer="1899" w:gutter="0"/>
          <w:cols w:space="708"/>
          <w:titlePg/>
          <w:docGrid w:linePitch="360"/>
        </w:sectPr>
      </w:pPr>
    </w:p>
    <w:p w14:paraId="11D861A3" w14:textId="6AD9D231" w:rsidR="00C52BBB" w:rsidRDefault="00C52BBB" w:rsidP="00C52BBB"/>
    <w:p w14:paraId="43E6EAEF" w14:textId="77777777" w:rsidR="0024553D" w:rsidRPr="0024553D" w:rsidRDefault="0024553D" w:rsidP="00190E6E">
      <w:pPr>
        <w:pStyle w:val="Heading1"/>
        <w:rPr>
          <w:sz w:val="34"/>
        </w:rPr>
      </w:pPr>
      <w:bookmarkStart w:id="381" w:name="_Toc3982949"/>
      <w:bookmarkStart w:id="382" w:name="_Toc4066882"/>
      <w:r w:rsidRPr="0024553D">
        <w:t>Australian National Audit Office</w:t>
      </w:r>
      <w:bookmarkEnd w:id="381"/>
      <w:bookmarkEnd w:id="382"/>
    </w:p>
    <w:p w14:paraId="0CCFA746" w14:textId="77777777" w:rsidR="0024553D" w:rsidRPr="0024553D" w:rsidRDefault="0024553D" w:rsidP="0024553D">
      <w:pPr>
        <w:spacing w:after="480" w:line="240" w:lineRule="auto"/>
        <w:jc w:val="center"/>
        <w:rPr>
          <w:rFonts w:ascii="Arial" w:hAnsi="Arial" w:cs="Arial"/>
          <w:b/>
          <w:bCs/>
          <w:smallCaps/>
          <w:kern w:val="28"/>
          <w:sz w:val="52"/>
          <w:szCs w:val="32"/>
        </w:rPr>
      </w:pPr>
    </w:p>
    <w:p w14:paraId="1550D0BE" w14:textId="77777777" w:rsidR="0024553D" w:rsidRPr="0024553D" w:rsidRDefault="0024553D" w:rsidP="0024553D">
      <w:pPr>
        <w:spacing w:after="480" w:line="240" w:lineRule="auto"/>
        <w:jc w:val="center"/>
        <w:rPr>
          <w:rFonts w:ascii="Arial" w:hAnsi="Arial" w:cs="Arial"/>
          <w:b/>
          <w:bCs/>
          <w:smallCaps/>
          <w:kern w:val="28"/>
          <w:sz w:val="52"/>
          <w:szCs w:val="32"/>
        </w:rPr>
      </w:pPr>
    </w:p>
    <w:p w14:paraId="5864D839" w14:textId="77777777" w:rsidR="0024553D" w:rsidRPr="0024553D" w:rsidRDefault="0024553D" w:rsidP="0024553D">
      <w:pPr>
        <w:spacing w:after="480" w:line="240" w:lineRule="auto"/>
        <w:jc w:val="center"/>
        <w:rPr>
          <w:rFonts w:ascii="Arial" w:hAnsi="Arial" w:cs="Arial"/>
          <w:b/>
          <w:bCs/>
          <w:smallCaps/>
          <w:kern w:val="28"/>
          <w:sz w:val="52"/>
          <w:szCs w:val="32"/>
        </w:rPr>
      </w:pPr>
      <w:r w:rsidRPr="0024553D">
        <w:rPr>
          <w:rFonts w:ascii="Arial" w:hAnsi="Arial" w:cs="Arial"/>
          <w:b/>
          <w:bCs/>
          <w:smallCaps/>
          <w:kern w:val="28"/>
          <w:sz w:val="52"/>
          <w:szCs w:val="32"/>
        </w:rPr>
        <w:t>Entity resources and planned performance</w:t>
      </w:r>
    </w:p>
    <w:p w14:paraId="2FC7DC53" w14:textId="77777777" w:rsidR="0024553D" w:rsidRPr="0024553D" w:rsidRDefault="0024553D" w:rsidP="0024553D">
      <w:pPr>
        <w:spacing w:after="480" w:line="240" w:lineRule="auto"/>
        <w:jc w:val="center"/>
        <w:rPr>
          <w:rFonts w:ascii="Arial" w:hAnsi="Arial" w:cs="Arial"/>
          <w:b/>
          <w:bCs/>
          <w:smallCaps/>
          <w:kern w:val="28"/>
          <w:sz w:val="52"/>
          <w:szCs w:val="32"/>
        </w:rPr>
        <w:sectPr w:rsidR="0024553D" w:rsidRPr="0024553D" w:rsidSect="00C2009A">
          <w:type w:val="oddPage"/>
          <w:pgSz w:w="11906" w:h="16838" w:code="9"/>
          <w:pgMar w:top="2466" w:right="2098" w:bottom="2466" w:left="2098" w:header="1899" w:footer="1899" w:gutter="0"/>
          <w:cols w:space="708"/>
          <w:vAlign w:val="center"/>
          <w:titlePg/>
          <w:docGrid w:linePitch="360"/>
        </w:sectPr>
      </w:pPr>
    </w:p>
    <w:p w14:paraId="215C18EC" w14:textId="77777777" w:rsidR="0024553D" w:rsidRPr="0024553D" w:rsidRDefault="0024553D" w:rsidP="0024553D">
      <w:pPr>
        <w:keepNext/>
        <w:spacing w:after="600" w:line="240" w:lineRule="auto"/>
        <w:jc w:val="center"/>
        <w:rPr>
          <w:rFonts w:ascii="Arial" w:hAnsi="Arial"/>
          <w:b/>
          <w:smallCaps/>
          <w:sz w:val="34"/>
        </w:rPr>
      </w:pPr>
      <w:r w:rsidRPr="0024553D">
        <w:rPr>
          <w:rFonts w:ascii="Arial" w:hAnsi="Arial"/>
          <w:b/>
          <w:smallCaps/>
          <w:sz w:val="34"/>
        </w:rPr>
        <w:lastRenderedPageBreak/>
        <w:t>Australian National Audit Office</w:t>
      </w:r>
    </w:p>
    <w:p w14:paraId="6534D51F" w14:textId="39803FD1" w:rsidR="0024553D" w:rsidRPr="0024553D" w:rsidRDefault="0024553D" w:rsidP="0024553D">
      <w:pPr>
        <w:tabs>
          <w:tab w:val="right" w:leader="dot" w:pos="7700"/>
        </w:tabs>
        <w:spacing w:before="240" w:after="0" w:line="240" w:lineRule="auto"/>
        <w:ind w:right="851"/>
        <w:jc w:val="left"/>
        <w:rPr>
          <w:rFonts w:asciiTheme="minorHAnsi" w:eastAsiaTheme="minorEastAsia" w:hAnsiTheme="minorHAnsi" w:cstheme="minorBidi"/>
          <w:noProof/>
          <w:sz w:val="22"/>
          <w:szCs w:val="22"/>
        </w:rPr>
      </w:pPr>
      <w:r w:rsidRPr="0024553D">
        <w:rPr>
          <w:rFonts w:ascii="Arial Bold" w:hAnsi="Arial Bold"/>
          <w:b/>
          <w:caps/>
        </w:rPr>
        <w:fldChar w:fldCharType="begin"/>
      </w:r>
      <w:r w:rsidRPr="0024553D">
        <w:rPr>
          <w:rFonts w:ascii="Arial Bold" w:hAnsi="Arial Bold"/>
          <w:b/>
          <w:caps/>
        </w:rPr>
        <w:instrText xml:space="preserve"> TOC \h \z \u \t "Heading 2,1,Heading 3,2" </w:instrText>
      </w:r>
      <w:r w:rsidRPr="0024553D">
        <w:rPr>
          <w:rFonts w:ascii="Arial Bold" w:hAnsi="Arial Bold"/>
          <w:b/>
          <w:caps/>
        </w:rPr>
        <w:fldChar w:fldCharType="separate"/>
      </w:r>
      <w:hyperlink w:anchor="_Toc2933937" w:history="1">
        <w:r w:rsidRPr="0024553D">
          <w:rPr>
            <w:rFonts w:ascii="Arial Bold" w:hAnsi="Arial Bold"/>
            <w:b/>
            <w:caps/>
            <w:noProof/>
            <w:color w:val="000000"/>
          </w:rPr>
          <w:t>Section 1: Entity overview and resources</w:t>
        </w:r>
        <w:r w:rsidRPr="0024553D">
          <w:rPr>
            <w:rFonts w:ascii="Arial Bold" w:hAnsi="Arial Bold"/>
            <w:b/>
            <w:caps/>
            <w:noProof/>
            <w:webHidden/>
          </w:rPr>
          <w:tab/>
        </w:r>
        <w:r w:rsidRPr="0024553D">
          <w:rPr>
            <w:rFonts w:ascii="Arial Bold" w:hAnsi="Arial Bold"/>
            <w:b/>
            <w:caps/>
            <w:noProof/>
            <w:webHidden/>
          </w:rPr>
          <w:fldChar w:fldCharType="begin"/>
        </w:r>
        <w:r w:rsidRPr="0024553D">
          <w:rPr>
            <w:rFonts w:ascii="Arial Bold" w:hAnsi="Arial Bold"/>
            <w:b/>
            <w:caps/>
            <w:noProof/>
            <w:webHidden/>
          </w:rPr>
          <w:instrText xml:space="preserve"> PAGEREF _Toc2933937 \h </w:instrText>
        </w:r>
        <w:r w:rsidRPr="0024553D">
          <w:rPr>
            <w:rFonts w:ascii="Arial Bold" w:hAnsi="Arial Bold"/>
            <w:b/>
            <w:caps/>
            <w:noProof/>
            <w:webHidden/>
          </w:rPr>
        </w:r>
        <w:r w:rsidRPr="0024553D">
          <w:rPr>
            <w:rFonts w:ascii="Arial Bold" w:hAnsi="Arial Bold"/>
            <w:b/>
            <w:caps/>
            <w:noProof/>
            <w:webHidden/>
          </w:rPr>
          <w:fldChar w:fldCharType="separate"/>
        </w:r>
        <w:r w:rsidR="00C308D8">
          <w:rPr>
            <w:rFonts w:ascii="Arial Bold" w:hAnsi="Arial Bold"/>
            <w:b/>
            <w:caps/>
            <w:noProof/>
            <w:webHidden/>
          </w:rPr>
          <w:t>105</w:t>
        </w:r>
        <w:r w:rsidRPr="0024553D">
          <w:rPr>
            <w:rFonts w:ascii="Arial Bold" w:hAnsi="Arial Bold"/>
            <w:b/>
            <w:caps/>
            <w:noProof/>
            <w:webHidden/>
          </w:rPr>
          <w:fldChar w:fldCharType="end"/>
        </w:r>
      </w:hyperlink>
    </w:p>
    <w:p w14:paraId="36E0F9BA" w14:textId="5EC37BC0" w:rsidR="0024553D" w:rsidRPr="0024553D" w:rsidRDefault="00C2030F" w:rsidP="0024553D">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3938" w:history="1">
        <w:r w:rsidR="0024553D" w:rsidRPr="0024553D">
          <w:rPr>
            <w:rFonts w:ascii="Arial" w:hAnsi="Arial"/>
            <w:noProof/>
            <w:color w:val="000000"/>
          </w:rPr>
          <w:t>1.1</w:t>
        </w:r>
        <w:r w:rsidR="0024553D" w:rsidRPr="0024553D">
          <w:rPr>
            <w:rFonts w:asciiTheme="minorHAnsi" w:eastAsiaTheme="minorEastAsia" w:hAnsiTheme="minorHAnsi" w:cstheme="minorBidi"/>
            <w:noProof/>
            <w:sz w:val="22"/>
            <w:szCs w:val="22"/>
          </w:rPr>
          <w:tab/>
        </w:r>
        <w:r w:rsidR="0024553D" w:rsidRPr="0024553D">
          <w:rPr>
            <w:rFonts w:ascii="Arial" w:hAnsi="Arial"/>
            <w:noProof/>
            <w:color w:val="000000"/>
          </w:rPr>
          <w:t>Strategic direction statement</w:t>
        </w:r>
        <w:r w:rsidR="0024553D" w:rsidRPr="0024553D">
          <w:rPr>
            <w:rFonts w:ascii="Arial" w:hAnsi="Arial"/>
            <w:noProof/>
            <w:webHidden/>
          </w:rPr>
          <w:tab/>
        </w:r>
        <w:r w:rsidR="0024553D" w:rsidRPr="0024553D">
          <w:rPr>
            <w:rFonts w:ascii="Arial" w:hAnsi="Arial"/>
            <w:noProof/>
            <w:webHidden/>
          </w:rPr>
          <w:fldChar w:fldCharType="begin"/>
        </w:r>
        <w:r w:rsidR="0024553D" w:rsidRPr="0024553D">
          <w:rPr>
            <w:rFonts w:ascii="Arial" w:hAnsi="Arial"/>
            <w:noProof/>
            <w:webHidden/>
          </w:rPr>
          <w:instrText xml:space="preserve"> PAGEREF _Toc2933938 \h </w:instrText>
        </w:r>
        <w:r w:rsidR="0024553D" w:rsidRPr="0024553D">
          <w:rPr>
            <w:rFonts w:ascii="Arial" w:hAnsi="Arial"/>
            <w:noProof/>
            <w:webHidden/>
          </w:rPr>
        </w:r>
        <w:r w:rsidR="0024553D" w:rsidRPr="0024553D">
          <w:rPr>
            <w:rFonts w:ascii="Arial" w:hAnsi="Arial"/>
            <w:noProof/>
            <w:webHidden/>
          </w:rPr>
          <w:fldChar w:fldCharType="separate"/>
        </w:r>
        <w:r w:rsidR="00C308D8">
          <w:rPr>
            <w:rFonts w:ascii="Arial" w:hAnsi="Arial"/>
            <w:noProof/>
            <w:webHidden/>
          </w:rPr>
          <w:t>105</w:t>
        </w:r>
        <w:r w:rsidR="0024553D" w:rsidRPr="0024553D">
          <w:rPr>
            <w:rFonts w:ascii="Arial" w:hAnsi="Arial"/>
            <w:noProof/>
            <w:webHidden/>
          </w:rPr>
          <w:fldChar w:fldCharType="end"/>
        </w:r>
      </w:hyperlink>
    </w:p>
    <w:p w14:paraId="6FD92AE3" w14:textId="297696DE" w:rsidR="0024553D" w:rsidRPr="0024553D" w:rsidRDefault="00C2030F" w:rsidP="0024553D">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3939" w:history="1">
        <w:r w:rsidR="0024553D" w:rsidRPr="0024553D">
          <w:rPr>
            <w:rFonts w:ascii="Arial" w:hAnsi="Arial"/>
            <w:noProof/>
            <w:color w:val="000000"/>
          </w:rPr>
          <w:t>1.2</w:t>
        </w:r>
        <w:r w:rsidR="0024553D" w:rsidRPr="0024553D">
          <w:rPr>
            <w:rFonts w:asciiTheme="minorHAnsi" w:eastAsiaTheme="minorEastAsia" w:hAnsiTheme="minorHAnsi" w:cstheme="minorBidi"/>
            <w:noProof/>
            <w:sz w:val="22"/>
            <w:szCs w:val="22"/>
          </w:rPr>
          <w:tab/>
        </w:r>
        <w:r w:rsidR="0024553D" w:rsidRPr="0024553D">
          <w:rPr>
            <w:rFonts w:ascii="Arial" w:hAnsi="Arial"/>
            <w:noProof/>
            <w:color w:val="000000"/>
          </w:rPr>
          <w:t>Entity resource statement</w:t>
        </w:r>
        <w:r w:rsidR="0024553D" w:rsidRPr="0024553D">
          <w:rPr>
            <w:rFonts w:ascii="Arial" w:hAnsi="Arial"/>
            <w:noProof/>
            <w:webHidden/>
          </w:rPr>
          <w:tab/>
        </w:r>
        <w:r w:rsidR="0024553D" w:rsidRPr="0024553D">
          <w:rPr>
            <w:rFonts w:ascii="Arial" w:hAnsi="Arial"/>
            <w:noProof/>
            <w:webHidden/>
          </w:rPr>
          <w:fldChar w:fldCharType="begin"/>
        </w:r>
        <w:r w:rsidR="0024553D" w:rsidRPr="0024553D">
          <w:rPr>
            <w:rFonts w:ascii="Arial" w:hAnsi="Arial"/>
            <w:noProof/>
            <w:webHidden/>
          </w:rPr>
          <w:instrText xml:space="preserve"> PAGEREF _Toc2933939 \h </w:instrText>
        </w:r>
        <w:r w:rsidR="0024553D" w:rsidRPr="0024553D">
          <w:rPr>
            <w:rFonts w:ascii="Arial" w:hAnsi="Arial"/>
            <w:noProof/>
            <w:webHidden/>
          </w:rPr>
        </w:r>
        <w:r w:rsidR="0024553D" w:rsidRPr="0024553D">
          <w:rPr>
            <w:rFonts w:ascii="Arial" w:hAnsi="Arial"/>
            <w:noProof/>
            <w:webHidden/>
          </w:rPr>
          <w:fldChar w:fldCharType="separate"/>
        </w:r>
        <w:r w:rsidR="00C308D8">
          <w:rPr>
            <w:rFonts w:ascii="Arial" w:hAnsi="Arial"/>
            <w:noProof/>
            <w:webHidden/>
          </w:rPr>
          <w:t>106</w:t>
        </w:r>
        <w:r w:rsidR="0024553D" w:rsidRPr="0024553D">
          <w:rPr>
            <w:rFonts w:ascii="Arial" w:hAnsi="Arial"/>
            <w:noProof/>
            <w:webHidden/>
          </w:rPr>
          <w:fldChar w:fldCharType="end"/>
        </w:r>
      </w:hyperlink>
    </w:p>
    <w:p w14:paraId="794F29E4" w14:textId="56AD0A69" w:rsidR="0024553D" w:rsidRPr="0024553D" w:rsidRDefault="00C2030F" w:rsidP="0024553D">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3940" w:history="1">
        <w:r w:rsidR="0024553D" w:rsidRPr="0024553D">
          <w:rPr>
            <w:rFonts w:ascii="Arial" w:hAnsi="Arial"/>
            <w:noProof/>
            <w:color w:val="000000"/>
          </w:rPr>
          <w:t>1.3</w:t>
        </w:r>
        <w:r w:rsidR="0024553D" w:rsidRPr="0024553D">
          <w:rPr>
            <w:rFonts w:asciiTheme="minorHAnsi" w:eastAsiaTheme="minorEastAsia" w:hAnsiTheme="minorHAnsi" w:cstheme="minorBidi"/>
            <w:noProof/>
            <w:sz w:val="22"/>
            <w:szCs w:val="22"/>
          </w:rPr>
          <w:tab/>
        </w:r>
        <w:r w:rsidR="0024553D" w:rsidRPr="0024553D">
          <w:rPr>
            <w:rFonts w:ascii="Arial" w:hAnsi="Arial"/>
            <w:noProof/>
            <w:color w:val="000000"/>
          </w:rPr>
          <w:t>Budget measures</w:t>
        </w:r>
        <w:r w:rsidR="0024553D" w:rsidRPr="0024553D">
          <w:rPr>
            <w:rFonts w:ascii="Arial" w:hAnsi="Arial"/>
            <w:noProof/>
            <w:webHidden/>
          </w:rPr>
          <w:tab/>
        </w:r>
        <w:r w:rsidR="0024553D" w:rsidRPr="0024553D">
          <w:rPr>
            <w:rFonts w:ascii="Arial" w:hAnsi="Arial"/>
            <w:noProof/>
            <w:webHidden/>
          </w:rPr>
          <w:fldChar w:fldCharType="begin"/>
        </w:r>
        <w:r w:rsidR="0024553D" w:rsidRPr="0024553D">
          <w:rPr>
            <w:rFonts w:ascii="Arial" w:hAnsi="Arial"/>
            <w:noProof/>
            <w:webHidden/>
          </w:rPr>
          <w:instrText xml:space="preserve"> PAGEREF _Toc2933940 \h </w:instrText>
        </w:r>
        <w:r w:rsidR="0024553D" w:rsidRPr="0024553D">
          <w:rPr>
            <w:rFonts w:ascii="Arial" w:hAnsi="Arial"/>
            <w:noProof/>
            <w:webHidden/>
          </w:rPr>
        </w:r>
        <w:r w:rsidR="0024553D" w:rsidRPr="0024553D">
          <w:rPr>
            <w:rFonts w:ascii="Arial" w:hAnsi="Arial"/>
            <w:noProof/>
            <w:webHidden/>
          </w:rPr>
          <w:fldChar w:fldCharType="separate"/>
        </w:r>
        <w:r w:rsidR="00C308D8">
          <w:rPr>
            <w:rFonts w:ascii="Arial" w:hAnsi="Arial"/>
            <w:noProof/>
            <w:webHidden/>
          </w:rPr>
          <w:t>108</w:t>
        </w:r>
        <w:r w:rsidR="0024553D" w:rsidRPr="0024553D">
          <w:rPr>
            <w:rFonts w:ascii="Arial" w:hAnsi="Arial"/>
            <w:noProof/>
            <w:webHidden/>
          </w:rPr>
          <w:fldChar w:fldCharType="end"/>
        </w:r>
      </w:hyperlink>
    </w:p>
    <w:p w14:paraId="6D071187" w14:textId="7924F6DE" w:rsidR="0024553D" w:rsidRPr="0024553D" w:rsidRDefault="00C2030F" w:rsidP="0024553D">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3941" w:history="1">
        <w:r w:rsidR="0024553D" w:rsidRPr="0024553D">
          <w:rPr>
            <w:rFonts w:ascii="Arial Bold" w:hAnsi="Arial Bold"/>
            <w:b/>
            <w:caps/>
            <w:noProof/>
            <w:color w:val="000000"/>
          </w:rPr>
          <w:t>Section 2: Outcomes and planned performance</w:t>
        </w:r>
        <w:r w:rsidR="0024553D" w:rsidRPr="0024553D">
          <w:rPr>
            <w:rFonts w:ascii="Arial Bold" w:hAnsi="Arial Bold"/>
            <w:b/>
            <w:caps/>
            <w:noProof/>
            <w:webHidden/>
          </w:rPr>
          <w:tab/>
        </w:r>
        <w:r w:rsidR="0024553D" w:rsidRPr="0024553D">
          <w:rPr>
            <w:rFonts w:ascii="Arial Bold" w:hAnsi="Arial Bold"/>
            <w:b/>
            <w:caps/>
            <w:noProof/>
            <w:webHidden/>
          </w:rPr>
          <w:fldChar w:fldCharType="begin"/>
        </w:r>
        <w:r w:rsidR="0024553D" w:rsidRPr="0024553D">
          <w:rPr>
            <w:rFonts w:ascii="Arial Bold" w:hAnsi="Arial Bold"/>
            <w:b/>
            <w:caps/>
            <w:noProof/>
            <w:webHidden/>
          </w:rPr>
          <w:instrText xml:space="preserve"> PAGEREF _Toc2933941 \h </w:instrText>
        </w:r>
        <w:r w:rsidR="0024553D" w:rsidRPr="0024553D">
          <w:rPr>
            <w:rFonts w:ascii="Arial Bold" w:hAnsi="Arial Bold"/>
            <w:b/>
            <w:caps/>
            <w:noProof/>
            <w:webHidden/>
          </w:rPr>
        </w:r>
        <w:r w:rsidR="0024553D" w:rsidRPr="0024553D">
          <w:rPr>
            <w:rFonts w:ascii="Arial Bold" w:hAnsi="Arial Bold"/>
            <w:b/>
            <w:caps/>
            <w:noProof/>
            <w:webHidden/>
          </w:rPr>
          <w:fldChar w:fldCharType="separate"/>
        </w:r>
        <w:r w:rsidR="00C308D8">
          <w:rPr>
            <w:rFonts w:ascii="Arial Bold" w:hAnsi="Arial Bold"/>
            <w:b/>
            <w:caps/>
            <w:noProof/>
            <w:webHidden/>
          </w:rPr>
          <w:t>109</w:t>
        </w:r>
        <w:r w:rsidR="0024553D" w:rsidRPr="0024553D">
          <w:rPr>
            <w:rFonts w:ascii="Arial Bold" w:hAnsi="Arial Bold"/>
            <w:b/>
            <w:caps/>
            <w:noProof/>
            <w:webHidden/>
          </w:rPr>
          <w:fldChar w:fldCharType="end"/>
        </w:r>
      </w:hyperlink>
    </w:p>
    <w:p w14:paraId="43385211" w14:textId="4A559B57" w:rsidR="0024553D" w:rsidRPr="0024553D" w:rsidRDefault="00C2030F" w:rsidP="0024553D">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3942" w:history="1">
        <w:r w:rsidR="0024553D" w:rsidRPr="0024553D">
          <w:rPr>
            <w:rFonts w:ascii="Arial" w:hAnsi="Arial"/>
            <w:noProof/>
            <w:color w:val="000000"/>
          </w:rPr>
          <w:t xml:space="preserve">2.1 </w:t>
        </w:r>
        <w:r w:rsidR="0024553D" w:rsidRPr="0024553D">
          <w:rPr>
            <w:rFonts w:asciiTheme="minorHAnsi" w:eastAsiaTheme="minorEastAsia" w:hAnsiTheme="minorHAnsi" w:cstheme="minorBidi"/>
            <w:noProof/>
            <w:sz w:val="22"/>
            <w:szCs w:val="22"/>
          </w:rPr>
          <w:tab/>
        </w:r>
        <w:r w:rsidR="0024553D" w:rsidRPr="0024553D">
          <w:rPr>
            <w:rFonts w:ascii="Arial" w:hAnsi="Arial"/>
            <w:noProof/>
            <w:color w:val="000000"/>
          </w:rPr>
          <w:t>Budgeted expenses and performance for Outcome 1</w:t>
        </w:r>
        <w:r w:rsidR="0024553D" w:rsidRPr="0024553D">
          <w:rPr>
            <w:rFonts w:ascii="Arial" w:hAnsi="Arial"/>
            <w:noProof/>
            <w:webHidden/>
          </w:rPr>
          <w:tab/>
        </w:r>
        <w:r w:rsidR="0024553D" w:rsidRPr="0024553D">
          <w:rPr>
            <w:rFonts w:ascii="Arial" w:hAnsi="Arial"/>
            <w:noProof/>
            <w:webHidden/>
          </w:rPr>
          <w:fldChar w:fldCharType="begin"/>
        </w:r>
        <w:r w:rsidR="0024553D" w:rsidRPr="0024553D">
          <w:rPr>
            <w:rFonts w:ascii="Arial" w:hAnsi="Arial"/>
            <w:noProof/>
            <w:webHidden/>
          </w:rPr>
          <w:instrText xml:space="preserve"> PAGEREF _Toc2933942 \h </w:instrText>
        </w:r>
        <w:r w:rsidR="0024553D" w:rsidRPr="0024553D">
          <w:rPr>
            <w:rFonts w:ascii="Arial" w:hAnsi="Arial"/>
            <w:noProof/>
            <w:webHidden/>
          </w:rPr>
        </w:r>
        <w:r w:rsidR="0024553D" w:rsidRPr="0024553D">
          <w:rPr>
            <w:rFonts w:ascii="Arial" w:hAnsi="Arial"/>
            <w:noProof/>
            <w:webHidden/>
          </w:rPr>
          <w:fldChar w:fldCharType="separate"/>
        </w:r>
        <w:r w:rsidR="00C308D8">
          <w:rPr>
            <w:rFonts w:ascii="Arial" w:hAnsi="Arial"/>
            <w:noProof/>
            <w:webHidden/>
          </w:rPr>
          <w:t>110</w:t>
        </w:r>
        <w:r w:rsidR="0024553D" w:rsidRPr="0024553D">
          <w:rPr>
            <w:rFonts w:ascii="Arial" w:hAnsi="Arial"/>
            <w:noProof/>
            <w:webHidden/>
          </w:rPr>
          <w:fldChar w:fldCharType="end"/>
        </w:r>
      </w:hyperlink>
    </w:p>
    <w:p w14:paraId="62B130EA" w14:textId="7FD77CDA" w:rsidR="0024553D" w:rsidRPr="0024553D" w:rsidRDefault="00C2030F" w:rsidP="0024553D">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3943" w:history="1">
        <w:r w:rsidR="0024553D" w:rsidRPr="0024553D">
          <w:rPr>
            <w:rFonts w:ascii="Arial Bold" w:hAnsi="Arial Bold"/>
            <w:b/>
            <w:caps/>
            <w:noProof/>
            <w:color w:val="000000"/>
          </w:rPr>
          <w:t>Section 3: Budgeted financial statements</w:t>
        </w:r>
        <w:r w:rsidR="0024553D" w:rsidRPr="0024553D">
          <w:rPr>
            <w:rFonts w:ascii="Arial Bold" w:hAnsi="Arial Bold"/>
            <w:b/>
            <w:caps/>
            <w:noProof/>
            <w:webHidden/>
          </w:rPr>
          <w:tab/>
        </w:r>
        <w:r w:rsidR="0024553D" w:rsidRPr="0024553D">
          <w:rPr>
            <w:rFonts w:ascii="Arial Bold" w:hAnsi="Arial Bold"/>
            <w:b/>
            <w:caps/>
            <w:noProof/>
            <w:webHidden/>
          </w:rPr>
          <w:fldChar w:fldCharType="begin"/>
        </w:r>
        <w:r w:rsidR="0024553D" w:rsidRPr="0024553D">
          <w:rPr>
            <w:rFonts w:ascii="Arial Bold" w:hAnsi="Arial Bold"/>
            <w:b/>
            <w:caps/>
            <w:noProof/>
            <w:webHidden/>
          </w:rPr>
          <w:instrText xml:space="preserve"> PAGEREF _Toc2933943 \h </w:instrText>
        </w:r>
        <w:r w:rsidR="0024553D" w:rsidRPr="0024553D">
          <w:rPr>
            <w:rFonts w:ascii="Arial Bold" w:hAnsi="Arial Bold"/>
            <w:b/>
            <w:caps/>
            <w:noProof/>
            <w:webHidden/>
          </w:rPr>
        </w:r>
        <w:r w:rsidR="0024553D" w:rsidRPr="0024553D">
          <w:rPr>
            <w:rFonts w:ascii="Arial Bold" w:hAnsi="Arial Bold"/>
            <w:b/>
            <w:caps/>
            <w:noProof/>
            <w:webHidden/>
          </w:rPr>
          <w:fldChar w:fldCharType="separate"/>
        </w:r>
        <w:r w:rsidR="00C308D8">
          <w:rPr>
            <w:rFonts w:ascii="Arial Bold" w:hAnsi="Arial Bold"/>
            <w:b/>
            <w:caps/>
            <w:noProof/>
            <w:webHidden/>
          </w:rPr>
          <w:t>118</w:t>
        </w:r>
        <w:r w:rsidR="0024553D" w:rsidRPr="0024553D">
          <w:rPr>
            <w:rFonts w:ascii="Arial Bold" w:hAnsi="Arial Bold"/>
            <w:b/>
            <w:caps/>
            <w:noProof/>
            <w:webHidden/>
          </w:rPr>
          <w:fldChar w:fldCharType="end"/>
        </w:r>
      </w:hyperlink>
    </w:p>
    <w:p w14:paraId="42AE5993" w14:textId="3B75C587" w:rsidR="0024553D" w:rsidRPr="0024553D" w:rsidRDefault="00C2030F" w:rsidP="0024553D">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3944" w:history="1">
        <w:r w:rsidR="0024553D" w:rsidRPr="0024553D">
          <w:rPr>
            <w:rFonts w:ascii="Arial" w:hAnsi="Arial"/>
            <w:noProof/>
            <w:color w:val="000000"/>
          </w:rPr>
          <w:t>3.1</w:t>
        </w:r>
        <w:r w:rsidR="0024553D" w:rsidRPr="0024553D">
          <w:rPr>
            <w:rFonts w:asciiTheme="minorHAnsi" w:eastAsiaTheme="minorEastAsia" w:hAnsiTheme="minorHAnsi" w:cstheme="minorBidi"/>
            <w:noProof/>
            <w:sz w:val="22"/>
            <w:szCs w:val="22"/>
          </w:rPr>
          <w:tab/>
        </w:r>
        <w:r w:rsidR="0024553D" w:rsidRPr="0024553D">
          <w:rPr>
            <w:rFonts w:ascii="Arial" w:hAnsi="Arial"/>
            <w:noProof/>
            <w:color w:val="000000"/>
          </w:rPr>
          <w:t>Budgeted financial statements</w:t>
        </w:r>
        <w:r w:rsidR="0024553D" w:rsidRPr="0024553D">
          <w:rPr>
            <w:rFonts w:ascii="Arial" w:hAnsi="Arial"/>
            <w:noProof/>
            <w:webHidden/>
          </w:rPr>
          <w:tab/>
        </w:r>
        <w:r w:rsidR="0024553D" w:rsidRPr="0024553D">
          <w:rPr>
            <w:rFonts w:ascii="Arial" w:hAnsi="Arial"/>
            <w:noProof/>
            <w:webHidden/>
          </w:rPr>
          <w:fldChar w:fldCharType="begin"/>
        </w:r>
        <w:r w:rsidR="0024553D" w:rsidRPr="0024553D">
          <w:rPr>
            <w:rFonts w:ascii="Arial" w:hAnsi="Arial"/>
            <w:noProof/>
            <w:webHidden/>
          </w:rPr>
          <w:instrText xml:space="preserve"> PAGEREF _Toc2933944 \h </w:instrText>
        </w:r>
        <w:r w:rsidR="0024553D" w:rsidRPr="0024553D">
          <w:rPr>
            <w:rFonts w:ascii="Arial" w:hAnsi="Arial"/>
            <w:noProof/>
            <w:webHidden/>
          </w:rPr>
        </w:r>
        <w:r w:rsidR="0024553D" w:rsidRPr="0024553D">
          <w:rPr>
            <w:rFonts w:ascii="Arial" w:hAnsi="Arial"/>
            <w:noProof/>
            <w:webHidden/>
          </w:rPr>
          <w:fldChar w:fldCharType="separate"/>
        </w:r>
        <w:r w:rsidR="00C308D8">
          <w:rPr>
            <w:rFonts w:ascii="Arial" w:hAnsi="Arial"/>
            <w:noProof/>
            <w:webHidden/>
          </w:rPr>
          <w:t>118</w:t>
        </w:r>
        <w:r w:rsidR="0024553D" w:rsidRPr="0024553D">
          <w:rPr>
            <w:rFonts w:ascii="Arial" w:hAnsi="Arial"/>
            <w:noProof/>
            <w:webHidden/>
          </w:rPr>
          <w:fldChar w:fldCharType="end"/>
        </w:r>
      </w:hyperlink>
    </w:p>
    <w:p w14:paraId="35AF2AB4" w14:textId="78566BD6" w:rsidR="0024553D" w:rsidRPr="0024553D" w:rsidRDefault="00C2030F" w:rsidP="0024553D">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3945" w:history="1">
        <w:r w:rsidR="0024553D" w:rsidRPr="0024553D">
          <w:rPr>
            <w:rFonts w:ascii="Arial" w:hAnsi="Arial"/>
            <w:noProof/>
            <w:color w:val="000000"/>
          </w:rPr>
          <w:t>3.2.</w:t>
        </w:r>
        <w:r w:rsidR="0024553D" w:rsidRPr="0024553D">
          <w:rPr>
            <w:rFonts w:asciiTheme="minorHAnsi" w:eastAsiaTheme="minorEastAsia" w:hAnsiTheme="minorHAnsi" w:cstheme="minorBidi"/>
            <w:noProof/>
            <w:sz w:val="22"/>
            <w:szCs w:val="22"/>
          </w:rPr>
          <w:tab/>
        </w:r>
        <w:r w:rsidR="0024553D" w:rsidRPr="0024553D">
          <w:rPr>
            <w:rFonts w:ascii="Arial" w:hAnsi="Arial"/>
            <w:noProof/>
            <w:color w:val="000000"/>
          </w:rPr>
          <w:t>Budgeted financial statements tables</w:t>
        </w:r>
        <w:r w:rsidR="0024553D" w:rsidRPr="0024553D">
          <w:rPr>
            <w:rFonts w:ascii="Arial" w:hAnsi="Arial"/>
            <w:noProof/>
            <w:webHidden/>
          </w:rPr>
          <w:tab/>
        </w:r>
        <w:r w:rsidR="0024553D" w:rsidRPr="0024553D">
          <w:rPr>
            <w:rFonts w:ascii="Arial" w:hAnsi="Arial"/>
            <w:noProof/>
            <w:webHidden/>
          </w:rPr>
          <w:fldChar w:fldCharType="begin"/>
        </w:r>
        <w:r w:rsidR="0024553D" w:rsidRPr="0024553D">
          <w:rPr>
            <w:rFonts w:ascii="Arial" w:hAnsi="Arial"/>
            <w:noProof/>
            <w:webHidden/>
          </w:rPr>
          <w:instrText xml:space="preserve"> PAGEREF _Toc2933945 \h </w:instrText>
        </w:r>
        <w:r w:rsidR="0024553D" w:rsidRPr="0024553D">
          <w:rPr>
            <w:rFonts w:ascii="Arial" w:hAnsi="Arial"/>
            <w:noProof/>
            <w:webHidden/>
          </w:rPr>
        </w:r>
        <w:r w:rsidR="0024553D" w:rsidRPr="0024553D">
          <w:rPr>
            <w:rFonts w:ascii="Arial" w:hAnsi="Arial"/>
            <w:noProof/>
            <w:webHidden/>
          </w:rPr>
          <w:fldChar w:fldCharType="separate"/>
        </w:r>
        <w:r w:rsidR="00C308D8">
          <w:rPr>
            <w:rFonts w:ascii="Arial" w:hAnsi="Arial"/>
            <w:noProof/>
            <w:webHidden/>
          </w:rPr>
          <w:t>120</w:t>
        </w:r>
        <w:r w:rsidR="0024553D" w:rsidRPr="0024553D">
          <w:rPr>
            <w:rFonts w:ascii="Arial" w:hAnsi="Arial"/>
            <w:noProof/>
            <w:webHidden/>
          </w:rPr>
          <w:fldChar w:fldCharType="end"/>
        </w:r>
      </w:hyperlink>
    </w:p>
    <w:p w14:paraId="1C060E1D" w14:textId="77777777" w:rsidR="0024553D" w:rsidRPr="0024553D" w:rsidRDefault="0024553D" w:rsidP="0024553D">
      <w:pPr>
        <w:tabs>
          <w:tab w:val="right" w:leader="dot" w:pos="7700"/>
        </w:tabs>
        <w:spacing w:before="240" w:after="0" w:line="240" w:lineRule="auto"/>
        <w:ind w:right="851"/>
        <w:jc w:val="left"/>
        <w:rPr>
          <w:rFonts w:ascii="Arial Bold" w:hAnsi="Arial Bold"/>
          <w:b/>
          <w:caps/>
        </w:rPr>
      </w:pPr>
      <w:r w:rsidRPr="0024553D">
        <w:rPr>
          <w:rFonts w:ascii="Arial Bold" w:hAnsi="Arial Bold"/>
          <w:b/>
          <w:caps/>
        </w:rPr>
        <w:fldChar w:fldCharType="end"/>
      </w:r>
    </w:p>
    <w:p w14:paraId="2F583665" w14:textId="77777777" w:rsidR="0024553D" w:rsidRPr="0024553D" w:rsidRDefault="0024553D" w:rsidP="0024553D"/>
    <w:p w14:paraId="662B7B95" w14:textId="77777777" w:rsidR="0024553D" w:rsidRPr="0024553D" w:rsidRDefault="0024553D" w:rsidP="0024553D">
      <w:pPr>
        <w:sectPr w:rsidR="0024553D" w:rsidRPr="0024553D" w:rsidSect="004F4200">
          <w:headerReference w:type="even" r:id="rId107"/>
          <w:headerReference w:type="default" r:id="rId108"/>
          <w:headerReference w:type="first" r:id="rId109"/>
          <w:footerReference w:type="first" r:id="rId110"/>
          <w:type w:val="oddPage"/>
          <w:pgSz w:w="11906" w:h="16838" w:code="9"/>
          <w:pgMar w:top="2466" w:right="2098" w:bottom="2466" w:left="2098" w:header="1899" w:footer="1899" w:gutter="0"/>
          <w:cols w:space="708"/>
          <w:titlePg/>
          <w:docGrid w:linePitch="360"/>
        </w:sectPr>
      </w:pPr>
    </w:p>
    <w:p w14:paraId="2D30FA7E" w14:textId="77777777" w:rsidR="0024553D" w:rsidRPr="0024553D" w:rsidRDefault="0024553D" w:rsidP="0024553D">
      <w:pPr>
        <w:keepNext/>
        <w:spacing w:after="600" w:line="240" w:lineRule="auto"/>
        <w:jc w:val="center"/>
        <w:rPr>
          <w:rFonts w:ascii="Arial" w:hAnsi="Arial"/>
          <w:b/>
          <w:smallCaps/>
          <w:sz w:val="34"/>
        </w:rPr>
      </w:pPr>
      <w:r w:rsidRPr="0024553D">
        <w:rPr>
          <w:rFonts w:ascii="Arial" w:hAnsi="Arial"/>
          <w:b/>
          <w:smallCaps/>
          <w:sz w:val="34"/>
        </w:rPr>
        <w:lastRenderedPageBreak/>
        <w:t>Australian National Audit Office</w:t>
      </w:r>
    </w:p>
    <w:p w14:paraId="4B0674D0" w14:textId="77777777" w:rsidR="0024553D" w:rsidRPr="0024553D" w:rsidRDefault="0024553D" w:rsidP="0024553D">
      <w:pPr>
        <w:keepNext/>
        <w:spacing w:after="480" w:line="240" w:lineRule="auto"/>
        <w:jc w:val="left"/>
        <w:outlineLvl w:val="1"/>
        <w:rPr>
          <w:rFonts w:ascii="Arial" w:hAnsi="Arial"/>
          <w:sz w:val="30"/>
        </w:rPr>
      </w:pPr>
      <w:bookmarkStart w:id="383" w:name="_Toc2159347"/>
      <w:bookmarkStart w:id="384" w:name="_Toc2933937"/>
      <w:r w:rsidRPr="0024553D">
        <w:rPr>
          <w:rFonts w:ascii="Arial" w:hAnsi="Arial"/>
          <w:sz w:val="30"/>
        </w:rPr>
        <w:t>Section 1: Entity overview and resources</w:t>
      </w:r>
      <w:bookmarkEnd w:id="383"/>
      <w:bookmarkEnd w:id="384"/>
    </w:p>
    <w:p w14:paraId="51BC1C83" w14:textId="77777777" w:rsidR="0024553D" w:rsidRPr="0024553D" w:rsidRDefault="0024553D" w:rsidP="0024553D">
      <w:pPr>
        <w:keepNext/>
        <w:tabs>
          <w:tab w:val="left" w:pos="709"/>
        </w:tabs>
        <w:spacing w:before="240" w:line="240" w:lineRule="auto"/>
        <w:jc w:val="left"/>
        <w:outlineLvl w:val="2"/>
        <w:rPr>
          <w:rFonts w:ascii="Arial" w:hAnsi="Arial"/>
          <w:b/>
          <w:smallCaps/>
          <w:sz w:val="26"/>
        </w:rPr>
      </w:pPr>
      <w:bookmarkStart w:id="385" w:name="_Toc2159348"/>
      <w:bookmarkStart w:id="386" w:name="_Toc2933938"/>
      <w:r w:rsidRPr="0024553D">
        <w:rPr>
          <w:rFonts w:ascii="Arial" w:hAnsi="Arial"/>
          <w:b/>
          <w:smallCaps/>
          <w:sz w:val="26"/>
        </w:rPr>
        <w:t>1.1</w:t>
      </w:r>
      <w:r w:rsidRPr="0024553D">
        <w:rPr>
          <w:rFonts w:ascii="Arial" w:hAnsi="Arial"/>
          <w:b/>
          <w:smallCaps/>
          <w:sz w:val="26"/>
        </w:rPr>
        <w:tab/>
        <w:t>Strategic direction statement</w:t>
      </w:r>
      <w:bookmarkEnd w:id="385"/>
      <w:bookmarkEnd w:id="386"/>
    </w:p>
    <w:p w14:paraId="389EBC56" w14:textId="77777777" w:rsidR="0024553D" w:rsidRPr="0024553D" w:rsidRDefault="0024553D" w:rsidP="0024553D">
      <w:pPr>
        <w:rPr>
          <w:lang w:val="x-none" w:eastAsia="x-none"/>
        </w:rPr>
      </w:pPr>
      <w:r w:rsidRPr="0024553D">
        <w:rPr>
          <w:lang w:eastAsia="x-none"/>
        </w:rPr>
        <w:t>The Australian National Audit Office’s (ANAO) purpose</w:t>
      </w:r>
      <w:r w:rsidRPr="0024553D">
        <w:rPr>
          <w:lang w:val="x-none" w:eastAsia="x-none"/>
        </w:rPr>
        <w:t xml:space="preserve"> is to support accountability and transparency in the Australian Government sector through independent reporting to the Parliament, and thereby contribute to improved public sector performance</w:t>
      </w:r>
      <w:r w:rsidRPr="0024553D">
        <w:rPr>
          <w:lang w:eastAsia="x-none"/>
        </w:rPr>
        <w:t xml:space="preserve">. </w:t>
      </w:r>
      <w:r w:rsidRPr="0024553D">
        <w:rPr>
          <w:lang w:val="x-none" w:eastAsia="x-none"/>
        </w:rPr>
        <w:t xml:space="preserve">The Auditor-General is an independent officer of the Australian Parliament whose </w:t>
      </w:r>
      <w:r w:rsidRPr="0024553D">
        <w:rPr>
          <w:lang w:eastAsia="x-none"/>
        </w:rPr>
        <w:t>mandate and functions are</w:t>
      </w:r>
      <w:r w:rsidRPr="0024553D">
        <w:rPr>
          <w:lang w:val="x-none" w:eastAsia="x-none"/>
        </w:rPr>
        <w:t xml:space="preserve"> set out in the </w:t>
      </w:r>
      <w:r w:rsidRPr="0024553D">
        <w:rPr>
          <w:i/>
          <w:lang w:val="x-none" w:eastAsia="x-none"/>
        </w:rPr>
        <w:t>Auditor-General Act 19</w:t>
      </w:r>
      <w:r w:rsidRPr="0024553D">
        <w:rPr>
          <w:lang w:val="x-none" w:eastAsia="x-none"/>
        </w:rPr>
        <w:t>97</w:t>
      </w:r>
      <w:r w:rsidRPr="0024553D">
        <w:rPr>
          <w:lang w:eastAsia="x-none"/>
        </w:rPr>
        <w:t xml:space="preserve"> (the Act)</w:t>
      </w:r>
      <w:r w:rsidRPr="0024553D">
        <w:rPr>
          <w:lang w:val="x-none" w:eastAsia="x-none"/>
        </w:rPr>
        <w:t>.</w:t>
      </w:r>
      <w:r w:rsidRPr="0024553D">
        <w:rPr>
          <w:lang w:eastAsia="x-none"/>
        </w:rPr>
        <w:t xml:space="preserve"> The Auditor-General is assisted by the ANAO in delivering </w:t>
      </w:r>
      <w:r w:rsidRPr="0024553D">
        <w:rPr>
          <w:lang w:val="x-none" w:eastAsia="x-none"/>
        </w:rPr>
        <w:t>against this mandate</w:t>
      </w:r>
      <w:r w:rsidRPr="0024553D">
        <w:rPr>
          <w:lang w:eastAsia="x-none"/>
        </w:rPr>
        <w:t>.</w:t>
      </w:r>
    </w:p>
    <w:p w14:paraId="3CABF48D" w14:textId="77777777" w:rsidR="0024553D" w:rsidRPr="0024553D" w:rsidRDefault="0024553D" w:rsidP="0024553D">
      <w:pPr>
        <w:spacing w:after="120" w:line="240" w:lineRule="auto"/>
        <w:rPr>
          <w:bCs/>
          <w:i/>
          <w:lang w:val="en-US" w:eastAsia="x-none"/>
        </w:rPr>
      </w:pPr>
      <w:r w:rsidRPr="0024553D">
        <w:rPr>
          <w:lang w:val="x-none" w:eastAsia="x-none"/>
        </w:rPr>
        <w:t>The ANAO delivers a range of audit and related services that include:</w:t>
      </w:r>
    </w:p>
    <w:p w14:paraId="2BD19FBD" w14:textId="77777777" w:rsidR="0024553D" w:rsidRPr="0024553D" w:rsidRDefault="0024553D" w:rsidP="00470E86">
      <w:pPr>
        <w:numPr>
          <w:ilvl w:val="0"/>
          <w:numId w:val="83"/>
        </w:numPr>
        <w:spacing w:before="100" w:beforeAutospacing="1" w:after="120" w:line="240" w:lineRule="auto"/>
        <w:ind w:left="357" w:hanging="357"/>
        <w:jc w:val="left"/>
        <w:rPr>
          <w:lang w:val="en"/>
        </w:rPr>
      </w:pPr>
      <w:r w:rsidRPr="0024553D">
        <w:rPr>
          <w:lang w:val="en"/>
        </w:rPr>
        <w:t>auditing the financial statements of Commonwealth entities, Commonwealth companies and their subsidiaries;</w:t>
      </w:r>
    </w:p>
    <w:p w14:paraId="23E9D953" w14:textId="372DFE31" w:rsidR="0024553D" w:rsidRPr="0024553D" w:rsidRDefault="0024553D" w:rsidP="00470E86">
      <w:pPr>
        <w:numPr>
          <w:ilvl w:val="0"/>
          <w:numId w:val="83"/>
        </w:numPr>
        <w:spacing w:before="100" w:beforeAutospacing="1" w:after="120" w:line="240" w:lineRule="auto"/>
        <w:ind w:left="357" w:hanging="357"/>
        <w:jc w:val="left"/>
        <w:rPr>
          <w:lang w:val="en"/>
        </w:rPr>
      </w:pPr>
      <w:r w:rsidRPr="0024553D">
        <w:rPr>
          <w:lang w:val="en"/>
        </w:rPr>
        <w:t>conducting perfor</w:t>
      </w:r>
      <w:r w:rsidR="009E4B32">
        <w:rPr>
          <w:lang w:val="en"/>
        </w:rPr>
        <w:t>mance audits, assurance reviews</w:t>
      </w:r>
      <w:r w:rsidRPr="0024553D">
        <w:rPr>
          <w:lang w:val="en"/>
        </w:rPr>
        <w:t xml:space="preserve"> and audits of the performance measures of Commonwealth entities and Commonwealth companies and their subsidiaries;</w:t>
      </w:r>
    </w:p>
    <w:p w14:paraId="5D42F973" w14:textId="77777777" w:rsidR="0024553D" w:rsidRPr="0024553D" w:rsidRDefault="0024553D" w:rsidP="00470E86">
      <w:pPr>
        <w:numPr>
          <w:ilvl w:val="0"/>
          <w:numId w:val="83"/>
        </w:numPr>
        <w:spacing w:before="100" w:beforeAutospacing="1" w:after="120" w:line="240" w:lineRule="auto"/>
        <w:ind w:left="357" w:hanging="357"/>
        <w:jc w:val="left"/>
        <w:rPr>
          <w:lang w:val="en"/>
        </w:rPr>
      </w:pPr>
      <w:r w:rsidRPr="0024553D">
        <w:rPr>
          <w:lang w:val="en"/>
        </w:rPr>
        <w:t>conducting a performance audit of a Commonwealth partner as described in section 18B of the Act;</w:t>
      </w:r>
    </w:p>
    <w:p w14:paraId="6D68A8BC" w14:textId="77777777" w:rsidR="0024553D" w:rsidRPr="0024553D" w:rsidRDefault="0024553D" w:rsidP="00470E86">
      <w:pPr>
        <w:numPr>
          <w:ilvl w:val="0"/>
          <w:numId w:val="83"/>
        </w:numPr>
        <w:spacing w:before="100" w:beforeAutospacing="1" w:after="120" w:line="240" w:lineRule="auto"/>
        <w:ind w:left="357" w:hanging="357"/>
        <w:jc w:val="left"/>
        <w:rPr>
          <w:lang w:val="en"/>
        </w:rPr>
      </w:pPr>
      <w:r w:rsidRPr="0024553D">
        <w:rPr>
          <w:lang w:val="en"/>
        </w:rPr>
        <w:t>providing other audit services as required by other legislation or allowed under section 20 of the Act; and</w:t>
      </w:r>
    </w:p>
    <w:p w14:paraId="631E2D14" w14:textId="77777777" w:rsidR="0024553D" w:rsidRPr="0024553D" w:rsidRDefault="0024553D" w:rsidP="00470E86">
      <w:pPr>
        <w:numPr>
          <w:ilvl w:val="0"/>
          <w:numId w:val="83"/>
        </w:numPr>
        <w:spacing w:before="100" w:beforeAutospacing="1" w:after="120" w:line="240" w:lineRule="auto"/>
        <w:ind w:left="357" w:hanging="357"/>
        <w:jc w:val="left"/>
        <w:rPr>
          <w:lang w:val="en"/>
        </w:rPr>
      </w:pPr>
      <w:proofErr w:type="gramStart"/>
      <w:r w:rsidRPr="0024553D">
        <w:rPr>
          <w:lang w:val="en"/>
        </w:rPr>
        <w:t>reporting</w:t>
      </w:r>
      <w:proofErr w:type="gramEnd"/>
      <w:r w:rsidRPr="0024553D">
        <w:rPr>
          <w:lang w:val="en"/>
        </w:rPr>
        <w:t xml:space="preserve"> directly to the Parliament on any matter or to a minister on any important matter.</w:t>
      </w:r>
    </w:p>
    <w:p w14:paraId="17B450FA" w14:textId="01FA1900" w:rsidR="0024553D" w:rsidRPr="0024553D" w:rsidRDefault="0024553D" w:rsidP="0024553D">
      <w:pPr>
        <w:autoSpaceDE w:val="0"/>
        <w:autoSpaceDN w:val="0"/>
        <w:adjustRightInd w:val="0"/>
        <w:spacing w:line="240" w:lineRule="auto"/>
        <w:rPr>
          <w:lang w:val="x-none" w:eastAsia="x-none"/>
        </w:rPr>
      </w:pPr>
      <w:r w:rsidRPr="0024553D">
        <w:rPr>
          <w:lang w:val="x-none" w:eastAsia="x-none"/>
        </w:rPr>
        <w:t>To achieve its purpose, the ANAO has focuse</w:t>
      </w:r>
      <w:r w:rsidRPr="0024553D">
        <w:rPr>
          <w:lang w:eastAsia="x-none"/>
        </w:rPr>
        <w:t>d</w:t>
      </w:r>
      <w:r w:rsidRPr="0024553D">
        <w:rPr>
          <w:lang w:val="x-none" w:eastAsia="x-none"/>
        </w:rPr>
        <w:t xml:space="preserve"> on implementing strategi</w:t>
      </w:r>
      <w:r w:rsidRPr="0024553D">
        <w:rPr>
          <w:lang w:eastAsia="x-none"/>
        </w:rPr>
        <w:t>es</w:t>
      </w:r>
      <w:r w:rsidRPr="0024553D">
        <w:rPr>
          <w:lang w:val="x-none" w:eastAsia="x-none"/>
        </w:rPr>
        <w:t xml:space="preserve"> that  enable it to operate as a leading public sector audit practice delivering quality audit services</w:t>
      </w:r>
      <w:r w:rsidRPr="0024553D">
        <w:rPr>
          <w:lang w:eastAsia="x-none"/>
        </w:rPr>
        <w:t>.</w:t>
      </w:r>
      <w:r w:rsidRPr="0024553D">
        <w:rPr>
          <w:lang w:val="x-none" w:eastAsia="x-none"/>
        </w:rPr>
        <w:t xml:space="preserve"> </w:t>
      </w:r>
      <w:r w:rsidRPr="0024553D">
        <w:rPr>
          <w:lang w:eastAsia="x-none"/>
        </w:rPr>
        <w:t xml:space="preserve">This occurs </w:t>
      </w:r>
      <w:r w:rsidRPr="0024553D">
        <w:rPr>
          <w:lang w:val="x-none" w:eastAsia="x-none"/>
        </w:rPr>
        <w:t>through strong methodology, efficient and whole</w:t>
      </w:r>
      <w:r w:rsidR="009E4B32">
        <w:rPr>
          <w:lang w:val="x-none" w:eastAsia="x-none"/>
        </w:rPr>
        <w:t>-of-organisation work practices</w:t>
      </w:r>
      <w:r w:rsidRPr="0024553D">
        <w:rPr>
          <w:lang w:val="x-none" w:eastAsia="x-none"/>
        </w:rPr>
        <w:t xml:space="preserve"> and a focus on communicating the outcomes of </w:t>
      </w:r>
      <w:r w:rsidR="00856DB6">
        <w:rPr>
          <w:lang w:eastAsia="x-none"/>
        </w:rPr>
        <w:t>its</w:t>
      </w:r>
      <w:r w:rsidRPr="0024553D">
        <w:rPr>
          <w:lang w:val="x-none" w:eastAsia="x-none"/>
        </w:rPr>
        <w:t xml:space="preserve"> work.</w:t>
      </w:r>
    </w:p>
    <w:p w14:paraId="7B935232" w14:textId="60526459" w:rsidR="0024553D" w:rsidRPr="0024553D" w:rsidRDefault="0024553D" w:rsidP="0024553D">
      <w:pPr>
        <w:rPr>
          <w:lang w:val="x-none" w:eastAsia="x-none"/>
        </w:rPr>
      </w:pPr>
      <w:r w:rsidRPr="0024553D">
        <w:rPr>
          <w:lang w:val="x-none" w:eastAsia="x-none"/>
        </w:rPr>
        <w:t>The ANAO</w:t>
      </w:r>
      <w:r w:rsidRPr="0024553D">
        <w:rPr>
          <w:lang w:eastAsia="x-none"/>
        </w:rPr>
        <w:t>’s</w:t>
      </w:r>
      <w:r w:rsidRPr="0024553D">
        <w:rPr>
          <w:lang w:val="x-none" w:eastAsia="x-none"/>
        </w:rPr>
        <w:t xml:space="preserve"> Corporate Plan outlines capability</w:t>
      </w:r>
      <w:r w:rsidRPr="0024553D">
        <w:rPr>
          <w:lang w:eastAsia="x-none"/>
        </w:rPr>
        <w:t xml:space="preserve"> </w:t>
      </w:r>
      <w:r w:rsidRPr="0024553D">
        <w:rPr>
          <w:lang w:val="x-none" w:eastAsia="x-none"/>
        </w:rPr>
        <w:t>investments that will be required to support achieving the ANAO</w:t>
      </w:r>
      <w:r w:rsidRPr="0024553D">
        <w:rPr>
          <w:lang w:eastAsia="x-none"/>
        </w:rPr>
        <w:t>’s</w:t>
      </w:r>
      <w:r w:rsidRPr="0024553D">
        <w:rPr>
          <w:lang w:val="x-none" w:eastAsia="x-none"/>
        </w:rPr>
        <w:t xml:space="preserve"> purpose</w:t>
      </w:r>
      <w:r w:rsidRPr="0024553D">
        <w:rPr>
          <w:lang w:eastAsia="x-none"/>
        </w:rPr>
        <w:t xml:space="preserve"> in the dynamic environment in which it operates</w:t>
      </w:r>
      <w:r w:rsidRPr="0024553D">
        <w:rPr>
          <w:lang w:val="x-none" w:eastAsia="x-none"/>
        </w:rPr>
        <w:t xml:space="preserve">. </w:t>
      </w:r>
      <w:r w:rsidRPr="0024553D">
        <w:rPr>
          <w:lang w:eastAsia="x-none"/>
        </w:rPr>
        <w:t>The ANAO will continue to make investments in improving data analytics capability, growing and maintaining a skilled and professional workforce, supporting contemporary communication</w:t>
      </w:r>
      <w:r w:rsidR="00856DB6">
        <w:rPr>
          <w:lang w:eastAsia="x-none"/>
        </w:rPr>
        <w:t>,</w:t>
      </w:r>
      <w:r w:rsidRPr="0024553D">
        <w:rPr>
          <w:lang w:eastAsia="x-none"/>
        </w:rPr>
        <w:t xml:space="preserve"> particularly with the Parliament</w:t>
      </w:r>
      <w:r w:rsidR="00856DB6">
        <w:rPr>
          <w:lang w:eastAsia="x-none"/>
        </w:rPr>
        <w:t>,</w:t>
      </w:r>
      <w:r w:rsidRPr="0024553D">
        <w:rPr>
          <w:lang w:eastAsia="x-none"/>
        </w:rPr>
        <w:t xml:space="preserve"> and ensuring quality in its audit work. </w:t>
      </w:r>
      <w:r w:rsidRPr="0024553D">
        <w:rPr>
          <w:lang w:val="x-none" w:eastAsia="x-none"/>
        </w:rPr>
        <w:t>More detail</w:t>
      </w:r>
      <w:r w:rsidRPr="0024553D">
        <w:rPr>
          <w:lang w:eastAsia="x-none"/>
        </w:rPr>
        <w:t>s</w:t>
      </w:r>
      <w:r w:rsidRPr="0024553D">
        <w:rPr>
          <w:lang w:val="x-none" w:eastAsia="x-none"/>
        </w:rPr>
        <w:t xml:space="preserve"> can be found in the ANAO’s corporate plan which is published on the ANAO’s website – </w:t>
      </w:r>
      <w:hyperlink r:id="rId111" w:history="1">
        <w:r w:rsidRPr="0024553D">
          <w:rPr>
            <w:lang w:val="x-none" w:eastAsia="x-none"/>
          </w:rPr>
          <w:t>www.anao.gov.au</w:t>
        </w:r>
      </w:hyperlink>
      <w:r w:rsidRPr="0024553D">
        <w:rPr>
          <w:lang w:eastAsia="x-none"/>
        </w:rPr>
        <w:t>.</w:t>
      </w:r>
      <w:r w:rsidRPr="0024553D">
        <w:rPr>
          <w:lang w:val="x-none" w:eastAsia="x-none"/>
        </w:rPr>
        <w:t xml:space="preserve"> </w:t>
      </w:r>
    </w:p>
    <w:p w14:paraId="5DC53E06" w14:textId="77777777" w:rsidR="0024553D" w:rsidRPr="0024553D" w:rsidRDefault="0024553D" w:rsidP="0024553D">
      <w:pPr>
        <w:keepNext/>
        <w:tabs>
          <w:tab w:val="left" w:pos="709"/>
        </w:tabs>
        <w:spacing w:before="240" w:line="240" w:lineRule="auto"/>
        <w:jc w:val="left"/>
        <w:outlineLvl w:val="2"/>
        <w:rPr>
          <w:rFonts w:ascii="Arial" w:hAnsi="Arial"/>
          <w:b/>
          <w:smallCaps/>
          <w:sz w:val="26"/>
        </w:rPr>
      </w:pPr>
      <w:r w:rsidRPr="0024553D">
        <w:rPr>
          <w:rFonts w:ascii="Arial" w:hAnsi="Arial"/>
          <w:b/>
          <w:smallCaps/>
          <w:sz w:val="26"/>
        </w:rPr>
        <w:br w:type="page"/>
      </w:r>
      <w:bookmarkStart w:id="387" w:name="_Toc2159349"/>
      <w:bookmarkStart w:id="388" w:name="_Toc2933939"/>
      <w:r w:rsidRPr="0024553D">
        <w:rPr>
          <w:rFonts w:ascii="Arial" w:hAnsi="Arial"/>
          <w:b/>
          <w:smallCaps/>
          <w:sz w:val="26"/>
        </w:rPr>
        <w:lastRenderedPageBreak/>
        <w:t>1.2</w:t>
      </w:r>
      <w:r w:rsidRPr="0024553D">
        <w:rPr>
          <w:rFonts w:ascii="Arial" w:hAnsi="Arial"/>
          <w:b/>
          <w:smallCaps/>
          <w:sz w:val="26"/>
        </w:rPr>
        <w:tab/>
        <w:t>Entity resource statement</w:t>
      </w:r>
      <w:bookmarkEnd w:id="387"/>
      <w:bookmarkEnd w:id="388"/>
    </w:p>
    <w:p w14:paraId="72E961BD" w14:textId="77777777" w:rsidR="0024553D" w:rsidRPr="0024553D" w:rsidRDefault="0024553D" w:rsidP="0024553D">
      <w:r w:rsidRPr="0024553D">
        <w:t xml:space="preserve">Table 1.1 shows the total funding from all sources available to ANAO for its operations and to deliver programs and services on behalf of the Government. </w:t>
      </w:r>
    </w:p>
    <w:p w14:paraId="7E578FA2" w14:textId="77777777" w:rsidR="0024553D" w:rsidRPr="0024553D" w:rsidRDefault="0024553D" w:rsidP="0024553D">
      <w:r w:rsidRPr="0024553D">
        <w:t>The table summarises how resources will be applied by outcome (government strategic policy objectives) and by administered (on behalf of the government or the public) and departmental (for the entity’s operations) classification.</w:t>
      </w:r>
    </w:p>
    <w:p w14:paraId="002E4359" w14:textId="77777777" w:rsidR="0024553D" w:rsidRPr="0024553D" w:rsidRDefault="0024553D" w:rsidP="0024553D">
      <w:r w:rsidRPr="0024553D">
        <w:t xml:space="preserve">For more detailed information on special accounts and special appropriations, please refer to </w:t>
      </w:r>
      <w:r w:rsidRPr="0024553D">
        <w:rPr>
          <w:i/>
        </w:rPr>
        <w:t>Budget Paper No. 4 – Agency Resourcing</w:t>
      </w:r>
      <w:r w:rsidRPr="0024553D">
        <w:t>.</w:t>
      </w:r>
    </w:p>
    <w:p w14:paraId="09DA6CCD" w14:textId="77777777" w:rsidR="0024553D" w:rsidRPr="0024553D" w:rsidRDefault="0024553D" w:rsidP="0024553D">
      <w:r w:rsidRPr="0024553D">
        <w:t xml:space="preserve">Information in this table is presented on a resourcing (that is, appropriations/cash available) basis, whilst the ‘Budgeted expenses by Outcome 1’ table in Section 2 and the financial statements in Section 3 are presented on an accrual basis. </w:t>
      </w:r>
    </w:p>
    <w:p w14:paraId="1B8CA22F" w14:textId="77777777" w:rsidR="0024553D" w:rsidRPr="0024553D" w:rsidRDefault="0024553D" w:rsidP="0024553D">
      <w:pPr>
        <w:rPr>
          <w:lang w:val="x-none" w:eastAsia="x-none"/>
        </w:rPr>
      </w:pPr>
      <w:r w:rsidRPr="0024553D">
        <w:rPr>
          <w:lang w:val="x-none" w:eastAsia="x-none"/>
        </w:rPr>
        <w:t xml:space="preserve">The ANAO charges an audit fee for the financial statement audits of corporate Commonwealth entities, companies and their subsidiaries subject to the </w:t>
      </w:r>
      <w:r w:rsidRPr="0024553D">
        <w:rPr>
          <w:i/>
          <w:lang w:val="x-none" w:eastAsia="x-none"/>
        </w:rPr>
        <w:t>Public Governance, Performance and Accountability Act 2013</w:t>
      </w:r>
      <w:r w:rsidRPr="0024553D">
        <w:rPr>
          <w:lang w:val="x-none" w:eastAsia="x-none"/>
        </w:rPr>
        <w:t>.</w:t>
      </w:r>
      <w:r w:rsidRPr="0024553D">
        <w:rPr>
          <w:i/>
          <w:lang w:val="x-none" w:eastAsia="x-none"/>
        </w:rPr>
        <w:t xml:space="preserve"> </w:t>
      </w:r>
      <w:r w:rsidRPr="0024553D">
        <w:rPr>
          <w:lang w:val="x-none" w:eastAsia="x-none"/>
        </w:rPr>
        <w:t xml:space="preserve">These fees are based on a scale determined by the Auditor-General under section 14 of the </w:t>
      </w:r>
      <w:r w:rsidRPr="0024553D">
        <w:rPr>
          <w:lang w:eastAsia="x-none"/>
        </w:rPr>
        <w:t>Act</w:t>
      </w:r>
      <w:r w:rsidRPr="0024553D">
        <w:rPr>
          <w:lang w:val="x-none" w:eastAsia="x-none"/>
        </w:rPr>
        <w:t>, and are calculated on the basis of a cost attribution model. Revenues from these audit fees are paid into the Official Public Account and are not available to the ANAO. The revenue and receipts are shown in Table 3.</w:t>
      </w:r>
      <w:r w:rsidRPr="0024553D">
        <w:rPr>
          <w:lang w:eastAsia="x-none"/>
        </w:rPr>
        <w:t>7</w:t>
      </w:r>
      <w:r w:rsidRPr="0024553D">
        <w:rPr>
          <w:lang w:val="x-none" w:eastAsia="x-none"/>
        </w:rPr>
        <w:t xml:space="preserve"> (Schedule of budgeted income and expenses administered on behalf of Government) and Table 3.9 (Schedule of budgeted administered cash flows), respectively.</w:t>
      </w:r>
    </w:p>
    <w:p w14:paraId="7D369F48" w14:textId="77777777" w:rsidR="0024553D" w:rsidRPr="0024553D" w:rsidRDefault="0024553D" w:rsidP="0024553D">
      <w:pPr>
        <w:rPr>
          <w:lang w:val="x-none" w:eastAsia="x-none"/>
        </w:rPr>
      </w:pPr>
      <w:r w:rsidRPr="0024553D">
        <w:rPr>
          <w:lang w:val="x-none" w:eastAsia="x-none"/>
        </w:rPr>
        <w:t xml:space="preserve">The ANAO is also permitted to charge for ‘audits by arrangement’ under </w:t>
      </w:r>
      <w:r w:rsidRPr="0024553D">
        <w:rPr>
          <w:lang w:eastAsia="x-none"/>
        </w:rPr>
        <w:t>sub</w:t>
      </w:r>
      <w:r w:rsidRPr="0024553D">
        <w:rPr>
          <w:lang w:val="x-none" w:eastAsia="x-none"/>
        </w:rPr>
        <w:t>section 20(2) of the</w:t>
      </w:r>
      <w:r w:rsidRPr="0024553D">
        <w:rPr>
          <w:i/>
          <w:lang w:eastAsia="x-none"/>
        </w:rPr>
        <w:t xml:space="preserve"> </w:t>
      </w:r>
      <w:r w:rsidRPr="0024553D">
        <w:rPr>
          <w:lang w:eastAsia="x-none"/>
        </w:rPr>
        <w:t>Act</w:t>
      </w:r>
      <w:r w:rsidRPr="0024553D">
        <w:rPr>
          <w:lang w:val="x-none" w:eastAsia="x-none"/>
        </w:rPr>
        <w:t>. The revenue is shown as sales of goods and rendering of services in Table 3.1 (Comprehensive income statement).</w:t>
      </w:r>
    </w:p>
    <w:p w14:paraId="33898348"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 xml:space="preserve">Table 1.1: </w:t>
      </w:r>
      <w:r w:rsidRPr="0024553D">
        <w:rPr>
          <w:rFonts w:ascii="Arial" w:hAnsi="Arial"/>
          <w:b/>
          <w:color w:val="000000"/>
          <w:lang w:eastAsia="x-none"/>
        </w:rPr>
        <w:t xml:space="preserve">ANAO </w:t>
      </w:r>
      <w:r w:rsidRPr="0024553D">
        <w:rPr>
          <w:rFonts w:ascii="Arial" w:hAnsi="Arial"/>
          <w:b/>
          <w:color w:val="000000"/>
          <w:lang w:val="x-none" w:eastAsia="x-none"/>
        </w:rPr>
        <w:t>resource statement — Budget estimates for 201</w:t>
      </w:r>
      <w:r w:rsidRPr="0024553D">
        <w:rPr>
          <w:rFonts w:ascii="Arial" w:hAnsi="Arial"/>
          <w:b/>
          <w:color w:val="000000"/>
          <w:lang w:eastAsia="x-none"/>
        </w:rPr>
        <w:t>9</w:t>
      </w:r>
      <w:r w:rsidRPr="0024553D">
        <w:rPr>
          <w:rFonts w:ascii="Arial" w:hAnsi="Arial"/>
          <w:b/>
          <w:color w:val="000000"/>
          <w:lang w:val="x-none" w:eastAsia="x-none"/>
        </w:rPr>
        <w:t>-</w:t>
      </w:r>
      <w:r w:rsidRPr="0024553D">
        <w:rPr>
          <w:rFonts w:ascii="Arial" w:hAnsi="Arial"/>
          <w:b/>
          <w:color w:val="000000"/>
          <w:lang w:eastAsia="x-none"/>
        </w:rPr>
        <w:t xml:space="preserve">20 </w:t>
      </w:r>
      <w:r w:rsidRPr="0024553D">
        <w:rPr>
          <w:rFonts w:ascii="Arial" w:hAnsi="Arial"/>
          <w:b/>
          <w:color w:val="000000"/>
          <w:lang w:val="x-none" w:eastAsia="x-none"/>
        </w:rPr>
        <w:t xml:space="preserve">as at Budget </w:t>
      </w:r>
      <w:r w:rsidRPr="0024553D">
        <w:rPr>
          <w:rFonts w:ascii="Arial" w:hAnsi="Arial"/>
          <w:b/>
          <w:color w:val="000000"/>
          <w:lang w:eastAsia="x-none"/>
        </w:rPr>
        <w:t>April</w:t>
      </w:r>
      <w:r w:rsidRPr="0024553D">
        <w:rPr>
          <w:rFonts w:ascii="Arial" w:hAnsi="Arial"/>
          <w:b/>
          <w:color w:val="000000"/>
          <w:lang w:val="x-none" w:eastAsia="x-none"/>
        </w:rPr>
        <w:t xml:space="preserve"> 201</w:t>
      </w:r>
      <w:r w:rsidRPr="0024553D">
        <w:rPr>
          <w:rFonts w:ascii="Arial" w:hAnsi="Arial"/>
          <w:b/>
          <w:color w:val="000000"/>
          <w:lang w:eastAsia="x-none"/>
        </w:rPr>
        <w:t>9</w:t>
      </w:r>
    </w:p>
    <w:p w14:paraId="3D7E359A" w14:textId="77777777" w:rsidR="0024553D" w:rsidRPr="0024553D" w:rsidRDefault="0024553D" w:rsidP="0024553D">
      <w:pPr>
        <w:spacing w:after="0" w:line="240" w:lineRule="auto"/>
        <w:ind w:right="-113"/>
        <w:rPr>
          <w:noProof/>
        </w:rPr>
      </w:pPr>
      <w:r w:rsidRPr="0024553D">
        <w:rPr>
          <w:noProof/>
        </w:rPr>
        <w:drawing>
          <wp:inline distT="0" distB="0" distL="0" distR="0" wp14:anchorId="1029AE0D" wp14:editId="2A06D083">
            <wp:extent cx="4162425" cy="26193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62425" cy="2619375"/>
                    </a:xfrm>
                    <a:prstGeom prst="rect">
                      <a:avLst/>
                    </a:prstGeom>
                    <a:noFill/>
                    <a:ln>
                      <a:noFill/>
                    </a:ln>
                  </pic:spPr>
                </pic:pic>
              </a:graphicData>
            </a:graphic>
          </wp:inline>
        </w:drawing>
      </w:r>
    </w:p>
    <w:p w14:paraId="2DDB239F" w14:textId="77777777" w:rsidR="0024553D" w:rsidRPr="0024553D" w:rsidRDefault="0024553D" w:rsidP="0024553D">
      <w:pPr>
        <w:spacing w:after="0" w:line="240" w:lineRule="auto"/>
        <w:ind w:right="-113"/>
        <w:rPr>
          <w:rFonts w:ascii="Arial" w:hAnsi="Arial" w:cs="Arial"/>
          <w:color w:val="000000"/>
          <w:sz w:val="16"/>
          <w:szCs w:val="16"/>
          <w:lang w:bidi="si-LK"/>
        </w:rPr>
      </w:pPr>
      <w:r w:rsidRPr="0024553D">
        <w:rPr>
          <w:rFonts w:ascii="Arial" w:hAnsi="Arial" w:cs="Arial"/>
          <w:color w:val="000000"/>
          <w:sz w:val="16"/>
          <w:szCs w:val="16"/>
          <w:lang w:bidi="si-LK"/>
        </w:rPr>
        <w:t>All figures shown above are GST exclusive - these may not match figures in the cash flow statement.</w:t>
      </w:r>
    </w:p>
    <w:p w14:paraId="4AF259F6" w14:textId="77777777" w:rsidR="0024553D" w:rsidRPr="0024553D" w:rsidRDefault="0024553D" w:rsidP="0024553D">
      <w:pPr>
        <w:spacing w:after="0" w:line="240" w:lineRule="auto"/>
        <w:ind w:right="-113"/>
      </w:pPr>
      <w:r w:rsidRPr="0024553D">
        <w:rPr>
          <w:rFonts w:ascii="Arial" w:hAnsi="Arial" w:cs="Arial"/>
          <w:color w:val="000000"/>
          <w:sz w:val="16"/>
          <w:szCs w:val="16"/>
          <w:lang w:bidi="si-LK"/>
        </w:rPr>
        <w:t>Prepared on a resourcing (i.e. appropriations available) basis.</w:t>
      </w:r>
    </w:p>
    <w:p w14:paraId="4E720BFB" w14:textId="77777777" w:rsidR="0024553D" w:rsidRPr="0024553D" w:rsidRDefault="0024553D" w:rsidP="00470E86">
      <w:pPr>
        <w:numPr>
          <w:ilvl w:val="0"/>
          <w:numId w:val="90"/>
        </w:numPr>
        <w:spacing w:after="200" w:line="276" w:lineRule="auto"/>
        <w:contextualSpacing/>
        <w:jc w:val="left"/>
        <w:rPr>
          <w:rFonts w:ascii="Arial" w:eastAsia="Calibri" w:hAnsi="Arial" w:cs="Arial"/>
          <w:color w:val="000000"/>
          <w:sz w:val="16"/>
          <w:szCs w:val="16"/>
          <w:lang w:val="en-US" w:eastAsia="en-US" w:bidi="si-LK"/>
        </w:rPr>
      </w:pPr>
      <w:r w:rsidRPr="0024553D">
        <w:rPr>
          <w:rFonts w:ascii="Arial" w:eastAsia="Calibri" w:hAnsi="Arial" w:cs="Arial"/>
          <w:i/>
          <w:color w:val="000000"/>
          <w:sz w:val="16"/>
          <w:szCs w:val="16"/>
          <w:lang w:val="en-US" w:eastAsia="en-US" w:bidi="si-LK"/>
        </w:rPr>
        <w:t>Appropriation</w:t>
      </w:r>
      <w:r w:rsidRPr="0024553D">
        <w:rPr>
          <w:rFonts w:ascii="Arial" w:eastAsia="Calibri" w:hAnsi="Arial" w:cs="Arial"/>
          <w:color w:val="000000"/>
          <w:sz w:val="16"/>
          <w:szCs w:val="16"/>
          <w:lang w:val="en-US" w:eastAsia="en-US" w:bidi="si-LK"/>
        </w:rPr>
        <w:t xml:space="preserve"> </w:t>
      </w:r>
      <w:r w:rsidRPr="0024553D">
        <w:rPr>
          <w:rFonts w:ascii="Arial" w:eastAsia="Calibri" w:hAnsi="Arial" w:cs="Arial"/>
          <w:i/>
          <w:color w:val="000000"/>
          <w:sz w:val="16"/>
          <w:szCs w:val="16"/>
          <w:lang w:val="en-US" w:eastAsia="en-US" w:bidi="si-LK"/>
        </w:rPr>
        <w:t>Bill (No. 1) 2019-20</w:t>
      </w:r>
      <w:r w:rsidRPr="0024553D">
        <w:rPr>
          <w:rFonts w:ascii="Arial" w:eastAsia="Calibri" w:hAnsi="Arial" w:cs="Arial"/>
          <w:color w:val="000000"/>
          <w:sz w:val="16"/>
          <w:szCs w:val="16"/>
          <w:lang w:val="en-US" w:eastAsia="en-US" w:bidi="si-LK"/>
        </w:rPr>
        <w:t>.</w:t>
      </w:r>
    </w:p>
    <w:p w14:paraId="08427F51" w14:textId="77777777" w:rsidR="0024553D" w:rsidRPr="0024553D" w:rsidRDefault="0024553D" w:rsidP="00470E86">
      <w:pPr>
        <w:numPr>
          <w:ilvl w:val="0"/>
          <w:numId w:val="90"/>
        </w:numPr>
        <w:spacing w:after="200" w:line="276" w:lineRule="auto"/>
        <w:contextualSpacing/>
        <w:jc w:val="left"/>
        <w:rPr>
          <w:rFonts w:ascii="Arial" w:eastAsia="Calibri" w:hAnsi="Arial" w:cs="Arial"/>
          <w:color w:val="000000"/>
          <w:sz w:val="16"/>
          <w:szCs w:val="16"/>
          <w:lang w:val="en-US" w:eastAsia="en-US" w:bidi="si-LK"/>
        </w:rPr>
      </w:pPr>
      <w:r w:rsidRPr="0024553D">
        <w:rPr>
          <w:rFonts w:ascii="Arial" w:eastAsia="Calibri" w:hAnsi="Arial" w:cs="Arial"/>
          <w:color w:val="000000"/>
          <w:sz w:val="16"/>
          <w:szCs w:val="16"/>
          <w:lang w:val="en-US" w:eastAsia="en-US" w:bidi="si-LK"/>
        </w:rPr>
        <w:t>Excludes departmental capital budget (DCB).</w:t>
      </w:r>
    </w:p>
    <w:p w14:paraId="7A1B05D0" w14:textId="77777777" w:rsidR="0024553D" w:rsidRPr="006315AC" w:rsidRDefault="0024553D" w:rsidP="00470E86">
      <w:pPr>
        <w:numPr>
          <w:ilvl w:val="0"/>
          <w:numId w:val="90"/>
        </w:numPr>
        <w:spacing w:after="200" w:line="276" w:lineRule="auto"/>
        <w:contextualSpacing/>
        <w:jc w:val="left"/>
        <w:rPr>
          <w:rFonts w:ascii="Arial" w:eastAsia="Calibri" w:hAnsi="Arial" w:cs="Arial"/>
          <w:color w:val="000000"/>
          <w:sz w:val="16"/>
          <w:szCs w:val="16"/>
          <w:lang w:val="en-US" w:eastAsia="en-US" w:bidi="si-LK"/>
        </w:rPr>
      </w:pPr>
      <w:r w:rsidRPr="0024553D">
        <w:rPr>
          <w:rFonts w:ascii="Arial" w:eastAsia="Calibri" w:hAnsi="Arial" w:cs="Arial"/>
          <w:color w:val="000000"/>
          <w:sz w:val="16"/>
          <w:szCs w:val="16"/>
          <w:lang w:val="en-US" w:eastAsia="en-US" w:bidi="si-LK"/>
        </w:rPr>
        <w:t xml:space="preserve">Estimated external revenue receipts under section 74 of the </w:t>
      </w:r>
      <w:r w:rsidRPr="006315AC">
        <w:rPr>
          <w:rFonts w:ascii="Arial" w:eastAsia="Calibri" w:hAnsi="Arial" w:cs="Arial"/>
          <w:color w:val="000000"/>
          <w:sz w:val="16"/>
          <w:szCs w:val="16"/>
          <w:lang w:val="en-US" w:eastAsia="en-US" w:bidi="si-LK"/>
        </w:rPr>
        <w:t>PGPA Act.</w:t>
      </w:r>
    </w:p>
    <w:p w14:paraId="79BAF006" w14:textId="77777777" w:rsidR="0024553D" w:rsidRPr="0024553D" w:rsidRDefault="0024553D" w:rsidP="00470E86">
      <w:pPr>
        <w:numPr>
          <w:ilvl w:val="0"/>
          <w:numId w:val="90"/>
        </w:numPr>
        <w:spacing w:after="200" w:line="276" w:lineRule="auto"/>
        <w:contextualSpacing/>
        <w:jc w:val="left"/>
        <w:rPr>
          <w:rFonts w:ascii="Arial" w:eastAsia="Calibri" w:hAnsi="Arial" w:cs="Arial"/>
          <w:color w:val="000000"/>
          <w:sz w:val="16"/>
          <w:szCs w:val="16"/>
          <w:lang w:val="en-US" w:eastAsia="en-US" w:bidi="si-LK"/>
        </w:rPr>
      </w:pPr>
      <w:r w:rsidRPr="0024553D">
        <w:rPr>
          <w:rFonts w:ascii="Arial" w:eastAsia="Calibri" w:hAnsi="Arial" w:cs="Arial"/>
          <w:color w:val="000000"/>
          <w:sz w:val="16"/>
          <w:szCs w:val="16"/>
          <w:lang w:val="en-US" w:eastAsia="en-US" w:bidi="si-LK"/>
        </w:rPr>
        <w:t xml:space="preserve">Departmental capital budgets are not separately identified in </w:t>
      </w:r>
      <w:r w:rsidRPr="0024553D">
        <w:rPr>
          <w:rFonts w:ascii="Arial" w:eastAsia="Calibri" w:hAnsi="Arial" w:cs="Arial"/>
          <w:i/>
          <w:color w:val="000000"/>
          <w:sz w:val="16"/>
          <w:szCs w:val="16"/>
          <w:lang w:val="en-US" w:eastAsia="en-US" w:bidi="si-LK"/>
        </w:rPr>
        <w:t>Appropriation Bill (No.1)</w:t>
      </w:r>
      <w:r w:rsidRPr="0024553D">
        <w:rPr>
          <w:rFonts w:ascii="Arial" w:eastAsia="Calibri" w:hAnsi="Arial" w:cs="Arial"/>
          <w:color w:val="000000"/>
          <w:sz w:val="16"/>
          <w:szCs w:val="16"/>
          <w:lang w:val="en-US" w:eastAsia="en-US" w:bidi="si-LK"/>
        </w:rPr>
        <w:t xml:space="preserve"> and form part of ordinary annual services items. Please refer to Table 3.5 for further details. For accounting purposes, this amount has been designated as a 'contribution by owner'.</w:t>
      </w:r>
    </w:p>
    <w:p w14:paraId="139712F0" w14:textId="77777777" w:rsidR="0024553D" w:rsidRPr="0024553D" w:rsidRDefault="0024553D" w:rsidP="00470E86">
      <w:pPr>
        <w:numPr>
          <w:ilvl w:val="0"/>
          <w:numId w:val="90"/>
        </w:numPr>
        <w:spacing w:after="200" w:line="276" w:lineRule="auto"/>
        <w:contextualSpacing/>
        <w:jc w:val="left"/>
        <w:rPr>
          <w:rFonts w:ascii="Arial" w:eastAsia="Calibri" w:hAnsi="Arial" w:cs="Arial"/>
          <w:color w:val="000000"/>
          <w:sz w:val="16"/>
          <w:szCs w:val="16"/>
          <w:lang w:val="en-US" w:eastAsia="en-US" w:bidi="si-LK"/>
        </w:rPr>
      </w:pPr>
      <w:r w:rsidRPr="0024553D">
        <w:rPr>
          <w:rFonts w:ascii="Arial" w:eastAsia="Calibri" w:hAnsi="Arial" w:cs="Arial"/>
          <w:i/>
          <w:color w:val="000000"/>
          <w:sz w:val="16"/>
          <w:szCs w:val="16"/>
          <w:lang w:val="en-US" w:eastAsia="en-US" w:bidi="si-LK"/>
        </w:rPr>
        <w:t>Appropriation Bill (No. 2) 2019-20</w:t>
      </w:r>
      <w:r w:rsidRPr="0024553D">
        <w:rPr>
          <w:rFonts w:ascii="Arial" w:eastAsia="Calibri" w:hAnsi="Arial" w:cs="Arial"/>
          <w:color w:val="000000"/>
          <w:sz w:val="16"/>
          <w:szCs w:val="16"/>
          <w:lang w:val="en-US" w:eastAsia="en-US" w:bidi="si-LK"/>
        </w:rPr>
        <w:t>.</w:t>
      </w:r>
    </w:p>
    <w:p w14:paraId="25BE454D" w14:textId="77777777" w:rsidR="0024553D" w:rsidRPr="0024553D" w:rsidRDefault="0024553D" w:rsidP="00470E86">
      <w:pPr>
        <w:numPr>
          <w:ilvl w:val="0"/>
          <w:numId w:val="90"/>
        </w:numPr>
        <w:spacing w:after="200" w:line="276" w:lineRule="auto"/>
        <w:contextualSpacing/>
        <w:jc w:val="left"/>
        <w:rPr>
          <w:rFonts w:ascii="Arial" w:eastAsia="Calibri" w:hAnsi="Arial" w:cs="Arial"/>
          <w:color w:val="000000"/>
          <w:sz w:val="16"/>
          <w:szCs w:val="16"/>
          <w:lang w:val="en-US" w:eastAsia="en-US" w:bidi="si-LK"/>
        </w:rPr>
      </w:pPr>
      <w:r w:rsidRPr="0024553D">
        <w:rPr>
          <w:rFonts w:ascii="Arial" w:eastAsia="Calibri" w:hAnsi="Arial" w:cs="Arial"/>
          <w:color w:val="000000"/>
          <w:sz w:val="16"/>
          <w:szCs w:val="16"/>
          <w:lang w:val="en-US" w:eastAsia="en-US" w:bidi="si-LK"/>
        </w:rPr>
        <w:t xml:space="preserve">For further information on special appropriations, please refer to </w:t>
      </w:r>
      <w:r w:rsidRPr="0024553D">
        <w:rPr>
          <w:rFonts w:ascii="Arial" w:eastAsia="Calibri" w:hAnsi="Arial" w:cs="Arial"/>
          <w:i/>
          <w:color w:val="000000"/>
          <w:sz w:val="16"/>
          <w:szCs w:val="16"/>
          <w:lang w:val="en-US" w:eastAsia="en-US" w:bidi="si-LK"/>
        </w:rPr>
        <w:t>Budget Paper No. 4</w:t>
      </w:r>
      <w:r w:rsidRPr="0024553D">
        <w:rPr>
          <w:rFonts w:ascii="Arial" w:eastAsia="Calibri" w:hAnsi="Arial" w:cs="Arial"/>
          <w:color w:val="000000"/>
          <w:sz w:val="16"/>
          <w:szCs w:val="16"/>
          <w:lang w:val="en-US" w:eastAsia="en-US" w:bidi="si-LK"/>
        </w:rPr>
        <w:t xml:space="preserve"> - Agency Resourcing. Please also see Table 2.1 for further information on outcome and program expenses broken down by various funding sources, e.g. annual appropriations, special appropriations and special accounts.</w:t>
      </w:r>
    </w:p>
    <w:p w14:paraId="0F7552B9" w14:textId="77777777" w:rsidR="0024553D" w:rsidRPr="0024553D" w:rsidRDefault="0024553D" w:rsidP="0024553D">
      <w:pPr>
        <w:keepNext/>
        <w:tabs>
          <w:tab w:val="left" w:pos="709"/>
        </w:tabs>
        <w:spacing w:line="240" w:lineRule="auto"/>
        <w:jc w:val="left"/>
        <w:outlineLvl w:val="2"/>
        <w:rPr>
          <w:rFonts w:ascii="Arial" w:hAnsi="Arial"/>
          <w:b/>
          <w:smallCaps/>
          <w:sz w:val="26"/>
        </w:rPr>
      </w:pPr>
      <w:r w:rsidRPr="0024553D">
        <w:rPr>
          <w:rFonts w:ascii="Arial" w:hAnsi="Arial"/>
          <w:b/>
          <w:smallCaps/>
          <w:sz w:val="26"/>
        </w:rPr>
        <w:br w:type="page"/>
      </w:r>
      <w:bookmarkStart w:id="389" w:name="_Toc2159350"/>
      <w:bookmarkStart w:id="390" w:name="_Toc2933940"/>
      <w:r w:rsidRPr="0024553D">
        <w:rPr>
          <w:rFonts w:ascii="Arial" w:hAnsi="Arial"/>
          <w:b/>
          <w:smallCaps/>
          <w:sz w:val="26"/>
        </w:rPr>
        <w:lastRenderedPageBreak/>
        <w:t>1.3</w:t>
      </w:r>
      <w:r w:rsidRPr="0024553D">
        <w:rPr>
          <w:rFonts w:ascii="Arial" w:hAnsi="Arial"/>
          <w:b/>
          <w:smallCaps/>
          <w:sz w:val="26"/>
        </w:rPr>
        <w:tab/>
        <w:t>Budget measures</w:t>
      </w:r>
      <w:bookmarkEnd w:id="389"/>
      <w:bookmarkEnd w:id="390"/>
    </w:p>
    <w:p w14:paraId="22F33C14" w14:textId="77777777" w:rsidR="0024553D" w:rsidRPr="0024553D" w:rsidRDefault="0024553D" w:rsidP="0024553D">
      <w:r w:rsidRPr="0024553D">
        <w:t>ANAO has no budget measures in the 2019-20 Budget.</w:t>
      </w:r>
    </w:p>
    <w:p w14:paraId="68549FEF" w14:textId="77777777" w:rsidR="0024553D" w:rsidRPr="0024553D" w:rsidRDefault="0024553D" w:rsidP="0024553D">
      <w:pPr>
        <w:keepNext/>
        <w:spacing w:after="480" w:line="240" w:lineRule="auto"/>
        <w:jc w:val="left"/>
        <w:outlineLvl w:val="1"/>
        <w:rPr>
          <w:rFonts w:ascii="Arial" w:hAnsi="Arial"/>
          <w:sz w:val="30"/>
        </w:rPr>
      </w:pPr>
      <w:r w:rsidRPr="0024553D">
        <w:rPr>
          <w:rFonts w:ascii="Arial" w:hAnsi="Arial"/>
          <w:sz w:val="30"/>
        </w:rPr>
        <w:br w:type="page"/>
      </w:r>
      <w:bookmarkStart w:id="391" w:name="_Toc2159351"/>
      <w:bookmarkStart w:id="392" w:name="_Toc2933941"/>
      <w:r w:rsidRPr="0024553D">
        <w:rPr>
          <w:rFonts w:ascii="Arial" w:hAnsi="Arial"/>
          <w:sz w:val="30"/>
        </w:rPr>
        <w:lastRenderedPageBreak/>
        <w:t>Section 2: Outcomes and planned performance</w:t>
      </w:r>
      <w:bookmarkEnd w:id="391"/>
      <w:bookmarkEnd w:id="392"/>
    </w:p>
    <w:p w14:paraId="11887768" w14:textId="77777777" w:rsidR="0024553D" w:rsidRPr="0024553D" w:rsidRDefault="0024553D" w:rsidP="0024553D">
      <w:r w:rsidRPr="0024553D">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B59939E" w14:textId="77777777" w:rsidR="0024553D" w:rsidRPr="0024553D" w:rsidRDefault="0024553D" w:rsidP="0024553D">
      <w:r w:rsidRPr="0024553D">
        <w:t xml:space="preserve">The ANAO has one outcome, which is described below together with its related programs. The following provides detailed information on expenses for each outcome and program, further broken down by funding source. </w:t>
      </w:r>
    </w:p>
    <w:p w14:paraId="7680EF22" w14:textId="77777777" w:rsidR="0024553D" w:rsidRPr="0024553D" w:rsidRDefault="0024553D" w:rsidP="0024553D">
      <w:pPr>
        <w:pBdr>
          <w:top w:val="single" w:sz="2" w:space="6" w:color="auto"/>
          <w:left w:val="single" w:sz="2" w:space="4" w:color="auto"/>
          <w:bottom w:val="single" w:sz="2" w:space="6" w:color="auto"/>
          <w:right w:val="single" w:sz="2" w:space="4" w:color="auto"/>
        </w:pBdr>
        <w:spacing w:after="120" w:line="240" w:lineRule="auto"/>
        <w:rPr>
          <w:b/>
        </w:rPr>
      </w:pPr>
      <w:r w:rsidRPr="0024553D">
        <w:rPr>
          <w:b/>
        </w:rPr>
        <w:t>Note:</w:t>
      </w:r>
    </w:p>
    <w:p w14:paraId="4B62EA48" w14:textId="77777777" w:rsidR="0024553D" w:rsidRPr="0024553D" w:rsidRDefault="0024553D" w:rsidP="00EE594F">
      <w:pPr>
        <w:pBdr>
          <w:top w:val="single" w:sz="2" w:space="6" w:color="auto"/>
          <w:left w:val="single" w:sz="2" w:space="4" w:color="auto"/>
          <w:bottom w:val="single" w:sz="2" w:space="6" w:color="auto"/>
          <w:right w:val="single" w:sz="2" w:space="4" w:color="auto"/>
        </w:pBdr>
        <w:jc w:val="left"/>
      </w:pPr>
      <w:r w:rsidRPr="0024553D">
        <w:t xml:space="preserve">Performance reporting requirements in the Portfolio Budget Statements are part of the enhanced Commonwealth performance framework established by the </w:t>
      </w:r>
      <w:r w:rsidRPr="0024553D">
        <w:rPr>
          <w:i/>
        </w:rPr>
        <w:t>Public Governance, Performance and Accountability Act 2013</w:t>
      </w:r>
      <w:r w:rsidRPr="0024553D">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2CC29A9C" w14:textId="77777777" w:rsidR="0024553D" w:rsidRPr="0024553D" w:rsidRDefault="0024553D" w:rsidP="00EE594F">
      <w:pPr>
        <w:pBdr>
          <w:top w:val="single" w:sz="2" w:space="6" w:color="auto"/>
          <w:left w:val="single" w:sz="2" w:space="4" w:color="auto"/>
          <w:bottom w:val="single" w:sz="2" w:space="6" w:color="auto"/>
          <w:right w:val="single" w:sz="2" w:space="4" w:color="auto"/>
        </w:pBdr>
        <w:jc w:val="left"/>
        <w:rPr>
          <w:color w:val="000000"/>
        </w:rPr>
      </w:pPr>
      <w:r w:rsidRPr="0024553D">
        <w:t xml:space="preserve">The most recent corporate plan for the ANAO can be found at: </w:t>
      </w:r>
      <w:hyperlink r:id="rId113" w:history="1">
        <w:r w:rsidRPr="0024553D">
          <w:rPr>
            <w:color w:val="000000"/>
          </w:rPr>
          <w:t>https://www.anao.gov.au/work/corporate/anao-corporate-plan-2018-19</w:t>
        </w:r>
      </w:hyperlink>
    </w:p>
    <w:p w14:paraId="40B20CF7" w14:textId="77777777" w:rsidR="0024553D" w:rsidRPr="0024553D" w:rsidRDefault="0024553D" w:rsidP="00EE594F">
      <w:pPr>
        <w:pBdr>
          <w:top w:val="single" w:sz="2" w:space="6" w:color="auto"/>
          <w:left w:val="single" w:sz="2" w:space="4" w:color="auto"/>
          <w:bottom w:val="single" w:sz="2" w:space="6" w:color="auto"/>
          <w:right w:val="single" w:sz="2" w:space="4" w:color="auto"/>
        </w:pBdr>
        <w:jc w:val="left"/>
      </w:pPr>
      <w:r w:rsidRPr="0024553D">
        <w:t xml:space="preserve">The most recent annual performance statement can be found at: </w:t>
      </w:r>
      <w:hyperlink r:id="rId114" w:history="1">
        <w:r w:rsidRPr="0024553D">
          <w:rPr>
            <w:color w:val="000000"/>
          </w:rPr>
          <w:t>https://www.anao.gov.au/work/annual-report/australian-national-audit-office-anao-annual-report-2017-18</w:t>
        </w:r>
      </w:hyperlink>
      <w:r w:rsidRPr="0024553D">
        <w:t>.</w:t>
      </w:r>
    </w:p>
    <w:p w14:paraId="09A845B6" w14:textId="77777777" w:rsidR="0024553D" w:rsidRPr="0024553D" w:rsidRDefault="0024553D" w:rsidP="0024553D">
      <w:pPr>
        <w:pBdr>
          <w:top w:val="single" w:sz="2" w:space="6" w:color="auto"/>
          <w:left w:val="single" w:sz="2" w:space="4" w:color="auto"/>
          <w:bottom w:val="single" w:sz="2" w:space="6" w:color="auto"/>
          <w:right w:val="single" w:sz="2" w:space="4" w:color="auto"/>
        </w:pBdr>
        <w:rPr>
          <w:highlight w:val="yellow"/>
        </w:rPr>
      </w:pPr>
      <w:r w:rsidRPr="0024553D">
        <w:t xml:space="preserve"> </w:t>
      </w:r>
    </w:p>
    <w:p w14:paraId="178712C3" w14:textId="77777777" w:rsidR="0024553D" w:rsidRPr="0024553D" w:rsidRDefault="0024553D" w:rsidP="0024553D">
      <w:pPr>
        <w:rPr>
          <w:highlight w:val="yellow"/>
        </w:rPr>
      </w:pPr>
    </w:p>
    <w:p w14:paraId="33E78CCC" w14:textId="77777777" w:rsidR="0024553D" w:rsidRPr="0024553D" w:rsidRDefault="0024553D" w:rsidP="0024553D">
      <w:pPr>
        <w:keepNext/>
        <w:tabs>
          <w:tab w:val="left" w:pos="709"/>
        </w:tabs>
        <w:spacing w:before="240" w:line="240" w:lineRule="auto"/>
        <w:jc w:val="left"/>
        <w:outlineLvl w:val="2"/>
        <w:rPr>
          <w:rFonts w:ascii="Arial" w:hAnsi="Arial"/>
          <w:b/>
          <w:smallCaps/>
          <w:sz w:val="26"/>
        </w:rPr>
        <w:sectPr w:rsidR="0024553D" w:rsidRPr="0024553D" w:rsidSect="004F4200">
          <w:headerReference w:type="even" r:id="rId115"/>
          <w:headerReference w:type="default" r:id="rId116"/>
          <w:footerReference w:type="even" r:id="rId117"/>
          <w:headerReference w:type="first" r:id="rId118"/>
          <w:footerReference w:type="first" r:id="rId119"/>
          <w:type w:val="oddPage"/>
          <w:pgSz w:w="11906" w:h="16838" w:code="9"/>
          <w:pgMar w:top="2466" w:right="2098" w:bottom="2466" w:left="2098" w:header="1899" w:footer="1899" w:gutter="0"/>
          <w:cols w:space="708"/>
          <w:titlePg/>
          <w:docGrid w:linePitch="360"/>
        </w:sectPr>
      </w:pPr>
    </w:p>
    <w:p w14:paraId="55112C4D" w14:textId="77777777" w:rsidR="0024553D" w:rsidRPr="0024553D" w:rsidRDefault="0024553D" w:rsidP="0024553D">
      <w:pPr>
        <w:keepNext/>
        <w:tabs>
          <w:tab w:val="left" w:pos="709"/>
        </w:tabs>
        <w:spacing w:before="240" w:line="240" w:lineRule="auto"/>
        <w:jc w:val="left"/>
        <w:outlineLvl w:val="2"/>
        <w:rPr>
          <w:rFonts w:ascii="Arial" w:hAnsi="Arial"/>
          <w:b/>
          <w:smallCaps/>
          <w:sz w:val="26"/>
        </w:rPr>
      </w:pPr>
      <w:bookmarkStart w:id="393" w:name="_Toc2159352"/>
      <w:bookmarkStart w:id="394" w:name="_Toc2933942"/>
      <w:r w:rsidRPr="0024553D">
        <w:rPr>
          <w:rFonts w:ascii="Arial" w:hAnsi="Arial"/>
          <w:b/>
          <w:smallCaps/>
          <w:sz w:val="26"/>
        </w:rPr>
        <w:lastRenderedPageBreak/>
        <w:t xml:space="preserve">2.1 </w:t>
      </w:r>
      <w:r w:rsidRPr="0024553D">
        <w:rPr>
          <w:rFonts w:ascii="Arial" w:hAnsi="Arial"/>
          <w:b/>
          <w:smallCaps/>
          <w:sz w:val="26"/>
        </w:rPr>
        <w:tab/>
        <w:t>Budgeted expenses and performance for Outcome 1</w:t>
      </w:r>
      <w:bookmarkEnd w:id="393"/>
      <w:bookmarkEnd w:id="394"/>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24553D" w:rsidRPr="0024553D" w14:paraId="5C52D003" w14:textId="77777777" w:rsidTr="004F4200">
        <w:tc>
          <w:tcPr>
            <w:tcW w:w="7596" w:type="dxa"/>
            <w:shd w:val="clear" w:color="auto" w:fill="E6E6E6"/>
          </w:tcPr>
          <w:p w14:paraId="0EDD56AC" w14:textId="77777777" w:rsidR="0024553D" w:rsidRPr="0024553D" w:rsidRDefault="0024553D" w:rsidP="00805BAD">
            <w:pPr>
              <w:spacing w:before="60" w:after="60" w:line="240" w:lineRule="auto"/>
              <w:jc w:val="left"/>
              <w:rPr>
                <w:rFonts w:ascii="Arial" w:hAnsi="Arial"/>
                <w:b/>
              </w:rPr>
            </w:pPr>
            <w:r w:rsidRPr="0024553D">
              <w:rPr>
                <w:rFonts w:ascii="Arial" w:hAnsi="Arial"/>
                <w:b/>
              </w:rPr>
              <w:t>Outcome 1: To improve public sector performance and accountability through independent reporting on Australian Government administration to Parliament, the Executive and the public.</w:t>
            </w:r>
          </w:p>
        </w:tc>
      </w:tr>
    </w:tbl>
    <w:p w14:paraId="7002E086" w14:textId="77777777" w:rsidR="0024553D" w:rsidRPr="0024553D" w:rsidRDefault="0024553D" w:rsidP="0024553D">
      <w:pPr>
        <w:spacing w:after="120" w:line="240" w:lineRule="auto"/>
        <w:jc w:val="left"/>
        <w:rPr>
          <w:rFonts w:ascii="Cambria" w:eastAsia="Cambria" w:hAnsi="Cambria" w:cs="Arial"/>
          <w:sz w:val="22"/>
          <w:szCs w:val="22"/>
          <w:lang w:val="x-none" w:eastAsia="en-US"/>
        </w:rPr>
      </w:pPr>
    </w:p>
    <w:p w14:paraId="396C61ED" w14:textId="77777777" w:rsidR="0024553D" w:rsidRPr="0024553D" w:rsidRDefault="0024553D" w:rsidP="0024553D">
      <w:pPr>
        <w:spacing w:after="120" w:line="240" w:lineRule="auto"/>
        <w:jc w:val="left"/>
        <w:rPr>
          <w:rFonts w:ascii="Cambria" w:eastAsia="Cambria" w:hAnsi="Cambria" w:cs="Arial"/>
          <w:sz w:val="22"/>
          <w:szCs w:val="22"/>
          <w:lang w:val="x-none" w:eastAsia="en-US"/>
        </w:rPr>
      </w:pPr>
      <w:r w:rsidRPr="0024553D">
        <w:rPr>
          <w:rFonts w:ascii="Arial" w:eastAsia="Cambria" w:hAnsi="Arial" w:cs="Arial"/>
          <w:b/>
          <w:sz w:val="22"/>
          <w:szCs w:val="22"/>
          <w:lang w:val="x-none" w:eastAsia="en-US"/>
        </w:rPr>
        <w:t>Budgeted expenses for Outcome 1</w:t>
      </w:r>
    </w:p>
    <w:p w14:paraId="0DF594A5" w14:textId="77777777" w:rsidR="0024553D" w:rsidRPr="0024553D" w:rsidRDefault="0024553D" w:rsidP="0024553D">
      <w:r w:rsidRPr="0024553D">
        <w:t xml:space="preserve">This table shows how much ANAO intends to spend (on an accrual basis) on achieving the outcome, broken down by program, as well as Departmental funding sources. </w:t>
      </w:r>
    </w:p>
    <w:p w14:paraId="215445BA"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t>Table 2.</w:t>
      </w:r>
      <w:r w:rsidRPr="0024553D">
        <w:rPr>
          <w:rFonts w:ascii="Arial" w:hAnsi="Arial"/>
          <w:b/>
          <w:color w:val="000000"/>
          <w:lang w:eastAsia="x-none"/>
        </w:rPr>
        <w:t>1</w:t>
      </w:r>
      <w:r w:rsidRPr="0024553D">
        <w:rPr>
          <w:rFonts w:ascii="Arial" w:hAnsi="Arial"/>
          <w:b/>
          <w:color w:val="000000"/>
          <w:lang w:val="x-none" w:eastAsia="x-none"/>
        </w:rPr>
        <w:t>.1: Budgeted expenses for Outcome 1</w:t>
      </w:r>
    </w:p>
    <w:p w14:paraId="3903A47F" w14:textId="6C1585B1" w:rsidR="0024553D" w:rsidRPr="0024553D" w:rsidRDefault="009078BD" w:rsidP="0024553D">
      <w:pPr>
        <w:spacing w:after="0" w:line="240" w:lineRule="auto"/>
        <w:ind w:right="-113"/>
      </w:pPr>
      <w:r w:rsidRPr="009078BD">
        <w:rPr>
          <w:noProof/>
        </w:rPr>
        <w:drawing>
          <wp:inline distT="0" distB="0" distL="0" distR="0" wp14:anchorId="44DEEC85" wp14:editId="6795777B">
            <wp:extent cx="4638040" cy="428688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38040" cy="4286885"/>
                    </a:xfrm>
                    <a:prstGeom prst="rect">
                      <a:avLst/>
                    </a:prstGeom>
                    <a:noFill/>
                    <a:ln>
                      <a:noFill/>
                    </a:ln>
                  </pic:spPr>
                </pic:pic>
              </a:graphicData>
            </a:graphic>
          </wp:inline>
        </w:drawing>
      </w:r>
    </w:p>
    <w:p w14:paraId="5BCA7141" w14:textId="77777777" w:rsidR="0024553D" w:rsidRPr="0024553D" w:rsidRDefault="0024553D" w:rsidP="0024553D">
      <w:pPr>
        <w:spacing w:after="0" w:line="240" w:lineRule="auto"/>
        <w:ind w:right="-113"/>
        <w:rPr>
          <w:lang w:val="x-none" w:eastAsia="x-none"/>
        </w:rPr>
      </w:pPr>
    </w:p>
    <w:p w14:paraId="0067B1A5" w14:textId="77777777" w:rsidR="0024553D" w:rsidRPr="0024553D" w:rsidRDefault="0024553D" w:rsidP="0024553D">
      <w:pPr>
        <w:tabs>
          <w:tab w:val="left" w:pos="5823"/>
        </w:tabs>
        <w:spacing w:after="0" w:line="240" w:lineRule="auto"/>
        <w:ind w:right="-113"/>
        <w:rPr>
          <w:lang w:val="x-none"/>
        </w:rPr>
      </w:pPr>
    </w:p>
    <w:p w14:paraId="2516B10E"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 xml:space="preserve">Table 2.1.1: Budgeted expenses for Outcome </w:t>
      </w:r>
      <w:r w:rsidRPr="0024553D">
        <w:rPr>
          <w:rFonts w:ascii="Arial" w:hAnsi="Arial"/>
          <w:b/>
          <w:color w:val="000000"/>
          <w:lang w:eastAsia="x-none"/>
        </w:rPr>
        <w:t>1 (continued)</w:t>
      </w:r>
    </w:p>
    <w:p w14:paraId="72931CB5" w14:textId="14314ADB" w:rsidR="0024553D" w:rsidRPr="0024553D" w:rsidRDefault="00740DC0" w:rsidP="0024553D">
      <w:pPr>
        <w:spacing w:after="0" w:line="240" w:lineRule="auto"/>
        <w:ind w:right="-113"/>
      </w:pPr>
      <w:r w:rsidRPr="00740DC0">
        <w:rPr>
          <w:noProof/>
        </w:rPr>
        <w:drawing>
          <wp:inline distT="0" distB="0" distL="0" distR="0" wp14:anchorId="28613897" wp14:editId="45C791CD">
            <wp:extent cx="4641215" cy="219138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1215" cy="2191385"/>
                    </a:xfrm>
                    <a:prstGeom prst="rect">
                      <a:avLst/>
                    </a:prstGeom>
                    <a:noFill/>
                    <a:ln>
                      <a:noFill/>
                    </a:ln>
                  </pic:spPr>
                </pic:pic>
              </a:graphicData>
            </a:graphic>
          </wp:inline>
        </w:drawing>
      </w:r>
    </w:p>
    <w:p w14:paraId="10C143F1" w14:textId="77777777" w:rsidR="0024553D" w:rsidRPr="0024553D" w:rsidRDefault="0024553D" w:rsidP="0024553D">
      <w:pPr>
        <w:keepNext/>
        <w:spacing w:after="20" w:line="240" w:lineRule="auto"/>
        <w:jc w:val="left"/>
        <w:rPr>
          <w:rFonts w:ascii="Arial Bold" w:hAnsi="Arial Bold"/>
        </w:rPr>
      </w:pPr>
      <w:r w:rsidRPr="0024553D">
        <w:rPr>
          <w:rFonts w:ascii="Arial" w:hAnsi="Arial" w:cs="Arial"/>
          <w:sz w:val="15"/>
          <w:szCs w:val="15"/>
          <w:lang w:bidi="si-LK"/>
        </w:rPr>
        <w:t xml:space="preserve">(a) Estimated expenses incurred in relation to receipts retained under section 74 of the </w:t>
      </w:r>
      <w:r w:rsidRPr="006315AC">
        <w:rPr>
          <w:rFonts w:ascii="Arial" w:hAnsi="Arial" w:cs="Arial"/>
          <w:iCs/>
          <w:sz w:val="15"/>
          <w:szCs w:val="15"/>
          <w:lang w:bidi="si-LK"/>
        </w:rPr>
        <w:t>PGPA Act 2013.</w:t>
      </w:r>
    </w:p>
    <w:p w14:paraId="61583583" w14:textId="77777777" w:rsidR="0024553D" w:rsidRPr="0024553D" w:rsidRDefault="0024553D" w:rsidP="0024553D">
      <w:pPr>
        <w:keepNext/>
        <w:spacing w:after="20" w:line="240" w:lineRule="auto"/>
        <w:jc w:val="left"/>
        <w:rPr>
          <w:rFonts w:ascii="Arial" w:hAnsi="Arial" w:cs="Arial"/>
          <w:sz w:val="15"/>
          <w:szCs w:val="15"/>
          <w:lang w:bidi="si-LK"/>
        </w:rPr>
      </w:pPr>
      <w:r w:rsidRPr="0024553D">
        <w:rPr>
          <w:rFonts w:ascii="Arial" w:hAnsi="Arial" w:cs="Arial"/>
          <w:sz w:val="15"/>
          <w:szCs w:val="15"/>
          <w:lang w:bidi="si-LK"/>
        </w:rPr>
        <w:t>(b) Expenses not requiring appropriation in the Budget year are made up of depreciation expenses, amortisation expenses and expenses where funding has been provided in a prior year.</w:t>
      </w:r>
    </w:p>
    <w:p w14:paraId="635499B0" w14:textId="77777777" w:rsidR="0024553D" w:rsidRPr="0024553D" w:rsidRDefault="0024553D" w:rsidP="0024553D">
      <w:pPr>
        <w:keepNext/>
        <w:spacing w:after="20" w:line="240" w:lineRule="auto"/>
        <w:jc w:val="left"/>
        <w:rPr>
          <w:rFonts w:ascii="Arial Bold" w:hAnsi="Arial Bold"/>
          <w:b/>
        </w:rPr>
      </w:pPr>
      <w:r w:rsidRPr="0024553D">
        <w:rPr>
          <w:rFonts w:ascii="Arial" w:hAnsi="Arial" w:cs="Arial"/>
          <w:sz w:val="15"/>
          <w:szCs w:val="15"/>
          <w:lang w:bidi="si-LK"/>
        </w:rPr>
        <w:t>Note: Departmental appropriation splits and totals are indicative estimates and may change in the course of the budget year as government priorities change.</w:t>
      </w:r>
      <w:r w:rsidRPr="0024553D">
        <w:rPr>
          <w:rFonts w:ascii="Arial Bold" w:hAnsi="Arial Bold"/>
          <w:b/>
        </w:rPr>
        <w:br w:type="page"/>
      </w:r>
      <w:r w:rsidRPr="0024553D">
        <w:rPr>
          <w:rFonts w:ascii="Arial Bold" w:hAnsi="Arial Bold"/>
          <w:b/>
        </w:rPr>
        <w:lastRenderedPageBreak/>
        <w:t>Table 2.1.2: Performance criteria for Outcome 1</w:t>
      </w:r>
    </w:p>
    <w:p w14:paraId="3F98E03C" w14:textId="77777777" w:rsidR="0024553D" w:rsidRPr="0024553D" w:rsidRDefault="0024553D" w:rsidP="0024553D">
      <w:r w:rsidRPr="0024553D">
        <w:t>Table 2.1.2 below details the performance criteria for each program associated with Outcome 1.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24553D" w:rsidRPr="0024553D" w14:paraId="1D0732A6" w14:textId="77777777" w:rsidTr="004F4200">
        <w:trPr>
          <w:cantSplit/>
        </w:trPr>
        <w:tc>
          <w:tcPr>
            <w:tcW w:w="7741" w:type="dxa"/>
            <w:gridSpan w:val="3"/>
            <w:shd w:val="clear" w:color="auto" w:fill="F2F2F2"/>
          </w:tcPr>
          <w:p w14:paraId="66DF3BD4" w14:textId="77777777" w:rsidR="0024553D" w:rsidRPr="0024553D" w:rsidRDefault="0024553D" w:rsidP="008B6C6D">
            <w:pPr>
              <w:spacing w:before="60" w:after="60" w:line="240" w:lineRule="auto"/>
              <w:jc w:val="left"/>
              <w:rPr>
                <w:rFonts w:ascii="Arial" w:hAnsi="Arial"/>
                <w:b/>
              </w:rPr>
            </w:pPr>
            <w:r w:rsidRPr="0024553D">
              <w:rPr>
                <w:rFonts w:ascii="Arial" w:hAnsi="Arial"/>
                <w:b/>
              </w:rPr>
              <w:t>Outcome 1 – To improve public sector performance and accountability through independent reporting on Australian Government administration to Parliament, the Executive and the public.</w:t>
            </w:r>
          </w:p>
        </w:tc>
      </w:tr>
      <w:tr w:rsidR="0024553D" w:rsidRPr="0024553D" w14:paraId="72A2283B" w14:textId="77777777" w:rsidTr="004F4200">
        <w:trPr>
          <w:cantSplit/>
        </w:trPr>
        <w:tc>
          <w:tcPr>
            <w:tcW w:w="7741" w:type="dxa"/>
            <w:gridSpan w:val="3"/>
            <w:shd w:val="clear" w:color="auto" w:fill="F2F2F2"/>
          </w:tcPr>
          <w:p w14:paraId="382EBCBB" w14:textId="77777777" w:rsidR="0024553D" w:rsidRPr="0024553D" w:rsidRDefault="0024553D" w:rsidP="0024553D">
            <w:pPr>
              <w:tabs>
                <w:tab w:val="left" w:pos="709"/>
              </w:tabs>
              <w:spacing w:before="60" w:after="60" w:line="240" w:lineRule="auto"/>
              <w:rPr>
                <w:rFonts w:ascii="Arial" w:hAnsi="Arial" w:cs="Arial"/>
                <w:sz w:val="16"/>
                <w:szCs w:val="16"/>
              </w:rPr>
            </w:pPr>
            <w:r w:rsidRPr="0024553D">
              <w:rPr>
                <w:rFonts w:ascii="Arial" w:hAnsi="Arial" w:cs="Arial"/>
                <w:b/>
                <w:sz w:val="16"/>
                <w:szCs w:val="16"/>
              </w:rPr>
              <w:t>Program 1.1</w:t>
            </w:r>
            <w:r w:rsidRPr="0024553D">
              <w:rPr>
                <w:rFonts w:ascii="Arial" w:hAnsi="Arial" w:cs="Arial"/>
                <w:sz w:val="16"/>
                <w:szCs w:val="16"/>
              </w:rPr>
              <w:t xml:space="preserve"> – Assurance Audit Services</w:t>
            </w:r>
          </w:p>
          <w:p w14:paraId="740B3523" w14:textId="77777777" w:rsidR="0024553D" w:rsidRPr="0024553D" w:rsidRDefault="0024553D" w:rsidP="0024553D">
            <w:pPr>
              <w:tabs>
                <w:tab w:val="left" w:pos="709"/>
              </w:tabs>
              <w:spacing w:before="60" w:after="60" w:line="240" w:lineRule="auto"/>
              <w:rPr>
                <w:rFonts w:ascii="Arial" w:hAnsi="Arial" w:cs="Arial"/>
                <w:sz w:val="16"/>
                <w:szCs w:val="16"/>
              </w:rPr>
            </w:pPr>
            <w:r w:rsidRPr="0024553D">
              <w:rPr>
                <w:rFonts w:ascii="Arial" w:hAnsi="Arial" w:cs="Arial"/>
                <w:sz w:val="16"/>
                <w:szCs w:val="16"/>
              </w:rPr>
              <w:t>This program contributes to the outcome through:</w:t>
            </w:r>
          </w:p>
          <w:p w14:paraId="6D026C6F" w14:textId="77777777" w:rsidR="0024553D" w:rsidRPr="0024553D" w:rsidRDefault="0024553D" w:rsidP="00470E86">
            <w:pPr>
              <w:numPr>
                <w:ilvl w:val="0"/>
                <w:numId w:val="84"/>
              </w:numPr>
              <w:tabs>
                <w:tab w:val="left" w:pos="709"/>
              </w:tabs>
              <w:spacing w:before="60" w:after="60" w:line="240" w:lineRule="auto"/>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providing assurance on the fair presentation of financial statements of the Australian Government and its controlled entities by providing independent audit opinions for the Parliament, the executive and the public;</w:t>
            </w:r>
          </w:p>
          <w:p w14:paraId="1106CDBF" w14:textId="77777777" w:rsidR="0024553D" w:rsidRPr="0024553D" w:rsidRDefault="0024553D" w:rsidP="00470E86">
            <w:pPr>
              <w:numPr>
                <w:ilvl w:val="0"/>
                <w:numId w:val="84"/>
              </w:numPr>
              <w:tabs>
                <w:tab w:val="left" w:pos="709"/>
              </w:tabs>
              <w:spacing w:before="60" w:after="60" w:line="240" w:lineRule="auto"/>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presenting two reports annually addressing the outcomes of the financial statement audits of Australian Government entities and the consolidated financial statements of the Australian Government, to provide the Parliament with an independent examination of the financial accounting and reporting of public sector entities; and</w:t>
            </w:r>
          </w:p>
          <w:p w14:paraId="4D0FCFC2" w14:textId="77777777" w:rsidR="0024553D" w:rsidRPr="0024553D" w:rsidRDefault="0024553D" w:rsidP="00470E86">
            <w:pPr>
              <w:numPr>
                <w:ilvl w:val="0"/>
                <w:numId w:val="84"/>
              </w:numPr>
              <w:tabs>
                <w:tab w:val="left" w:pos="709"/>
              </w:tabs>
              <w:spacing w:before="60" w:after="60" w:line="240" w:lineRule="auto"/>
              <w:contextualSpacing/>
              <w:jc w:val="left"/>
              <w:rPr>
                <w:rFonts w:ascii="Arial" w:eastAsia="Calibri" w:hAnsi="Arial" w:cs="Arial"/>
                <w:sz w:val="16"/>
                <w:szCs w:val="16"/>
                <w:lang w:val="en-US" w:eastAsia="en-US"/>
              </w:rPr>
            </w:pPr>
            <w:proofErr w:type="gramStart"/>
            <w:r w:rsidRPr="0024553D">
              <w:rPr>
                <w:rFonts w:ascii="Arial" w:eastAsia="Calibri" w:hAnsi="Arial" w:cs="Arial"/>
                <w:sz w:val="16"/>
                <w:szCs w:val="16"/>
                <w:lang w:val="en-US" w:eastAsia="en-US"/>
              </w:rPr>
              <w:t>contributing</w:t>
            </w:r>
            <w:proofErr w:type="gramEnd"/>
            <w:r w:rsidRPr="0024553D">
              <w:rPr>
                <w:rFonts w:ascii="Arial" w:eastAsia="Calibri" w:hAnsi="Arial" w:cs="Arial"/>
                <w:sz w:val="16"/>
                <w:szCs w:val="16"/>
                <w:lang w:val="en-US" w:eastAsia="en-US"/>
              </w:rPr>
              <w:t xml:space="preserve"> to improvements in the financial administration of Australian Government entities.</w:t>
            </w:r>
          </w:p>
        </w:tc>
      </w:tr>
      <w:tr w:rsidR="0024553D" w:rsidRPr="0024553D" w14:paraId="257510E8" w14:textId="77777777" w:rsidTr="004F4200">
        <w:trPr>
          <w:cantSplit/>
        </w:trPr>
        <w:tc>
          <w:tcPr>
            <w:tcW w:w="1701" w:type="dxa"/>
            <w:tcBorders>
              <w:bottom w:val="double" w:sz="4" w:space="0" w:color="auto"/>
            </w:tcBorders>
          </w:tcPr>
          <w:p w14:paraId="51EE48B5"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Delivery</w:t>
            </w:r>
          </w:p>
        </w:tc>
        <w:tc>
          <w:tcPr>
            <w:tcW w:w="6040" w:type="dxa"/>
            <w:gridSpan w:val="2"/>
            <w:tcBorders>
              <w:bottom w:val="double" w:sz="4" w:space="0" w:color="auto"/>
            </w:tcBorders>
          </w:tcPr>
          <w:p w14:paraId="3D682989" w14:textId="77777777" w:rsidR="0024553D" w:rsidRPr="0024553D" w:rsidRDefault="0024553D" w:rsidP="0024553D">
            <w:pPr>
              <w:tabs>
                <w:tab w:val="left" w:pos="709"/>
              </w:tabs>
              <w:spacing w:before="60" w:after="60" w:line="240" w:lineRule="auto"/>
              <w:contextualSpacing/>
              <w:rPr>
                <w:rFonts w:ascii="Arial" w:eastAsia="Calibri" w:hAnsi="Arial" w:cs="Arial"/>
                <w:sz w:val="16"/>
                <w:szCs w:val="16"/>
                <w:lang w:val="en-US" w:eastAsia="en-US"/>
              </w:rPr>
            </w:pPr>
            <w:r w:rsidRPr="0024553D">
              <w:rPr>
                <w:rFonts w:ascii="Arial" w:eastAsia="Calibri" w:hAnsi="Arial" w:cs="Arial"/>
                <w:sz w:val="16"/>
                <w:szCs w:val="16"/>
                <w:lang w:val="en-US" w:eastAsia="en-US"/>
              </w:rPr>
              <w:t>Providing independent assurance to the Parliament by:</w:t>
            </w:r>
          </w:p>
          <w:p w14:paraId="600E482E" w14:textId="77777777" w:rsidR="0024553D" w:rsidRPr="0024553D" w:rsidRDefault="0024553D" w:rsidP="00470E86">
            <w:pPr>
              <w:numPr>
                <w:ilvl w:val="0"/>
                <w:numId w:val="85"/>
              </w:numPr>
              <w:tabs>
                <w:tab w:val="left" w:pos="709"/>
              </w:tabs>
              <w:spacing w:before="60" w:after="60" w:line="240" w:lineRule="auto"/>
              <w:contextualSpacing/>
              <w:rPr>
                <w:rFonts w:ascii="Arial" w:eastAsia="Calibri" w:hAnsi="Arial" w:cs="Arial"/>
                <w:sz w:val="16"/>
                <w:szCs w:val="16"/>
                <w:lang w:val="en-US" w:eastAsia="en-US"/>
              </w:rPr>
            </w:pPr>
            <w:r w:rsidRPr="0024553D">
              <w:rPr>
                <w:rFonts w:ascii="Arial" w:eastAsia="Calibri" w:hAnsi="Arial" w:cs="Arial"/>
                <w:sz w:val="16"/>
                <w:szCs w:val="16"/>
                <w:lang w:val="en-US" w:eastAsia="en-US"/>
              </w:rPr>
              <w:t xml:space="preserve">issuing financial statement audit opinions to the Australian Government and its controlled entities </w:t>
            </w:r>
          </w:p>
          <w:p w14:paraId="1EF3FDA1" w14:textId="77777777" w:rsidR="0024553D" w:rsidRPr="0024553D" w:rsidRDefault="0024553D" w:rsidP="00470E86">
            <w:pPr>
              <w:numPr>
                <w:ilvl w:val="0"/>
                <w:numId w:val="85"/>
              </w:numPr>
              <w:tabs>
                <w:tab w:val="left" w:pos="709"/>
              </w:tabs>
              <w:spacing w:before="60" w:after="60" w:line="240" w:lineRule="auto"/>
              <w:contextualSpacing/>
              <w:rPr>
                <w:rFonts w:ascii="Arial" w:eastAsia="Calibri" w:hAnsi="Arial" w:cs="Arial"/>
                <w:sz w:val="16"/>
                <w:szCs w:val="16"/>
                <w:lang w:val="en-US" w:eastAsia="en-US"/>
              </w:rPr>
            </w:pPr>
            <w:r w:rsidRPr="0024553D">
              <w:rPr>
                <w:rFonts w:ascii="Arial" w:eastAsia="Calibri" w:hAnsi="Arial" w:cs="Arial"/>
                <w:sz w:val="16"/>
                <w:szCs w:val="16"/>
                <w:lang w:val="en-US" w:eastAsia="en-US"/>
              </w:rPr>
              <w:t>issuing other assurance audit reports</w:t>
            </w:r>
          </w:p>
          <w:p w14:paraId="1155D911" w14:textId="77777777" w:rsidR="0024553D" w:rsidRPr="0024553D" w:rsidRDefault="0024553D" w:rsidP="00470E86">
            <w:pPr>
              <w:numPr>
                <w:ilvl w:val="0"/>
                <w:numId w:val="85"/>
              </w:numPr>
              <w:tabs>
                <w:tab w:val="left" w:pos="709"/>
              </w:tabs>
              <w:spacing w:before="60" w:after="60" w:line="240" w:lineRule="auto"/>
              <w:contextualSpacing/>
              <w:rPr>
                <w:rFonts w:ascii="Arial" w:eastAsia="Calibri" w:hAnsi="Arial" w:cs="Arial"/>
                <w:i/>
                <w:sz w:val="16"/>
                <w:szCs w:val="16"/>
                <w:lang w:val="en-US" w:eastAsia="en-US"/>
              </w:rPr>
            </w:pPr>
            <w:r w:rsidRPr="0024553D">
              <w:rPr>
                <w:rFonts w:ascii="Arial" w:eastAsia="Calibri" w:hAnsi="Arial" w:cs="Arial"/>
                <w:sz w:val="16"/>
                <w:szCs w:val="16"/>
                <w:lang w:val="en-US" w:eastAsia="en-US"/>
              </w:rPr>
              <w:t>preparing and producing financial statement related reports for the Parliament</w:t>
            </w:r>
          </w:p>
        </w:tc>
      </w:tr>
      <w:tr w:rsidR="0024553D" w:rsidRPr="0024553D" w14:paraId="50D96076" w14:textId="77777777" w:rsidTr="004F4200">
        <w:trPr>
          <w:cantSplit/>
        </w:trPr>
        <w:tc>
          <w:tcPr>
            <w:tcW w:w="7741" w:type="dxa"/>
            <w:gridSpan w:val="3"/>
            <w:tcBorders>
              <w:top w:val="double" w:sz="4" w:space="0" w:color="auto"/>
              <w:bottom w:val="double" w:sz="4" w:space="0" w:color="auto"/>
            </w:tcBorders>
          </w:tcPr>
          <w:p w14:paraId="171662CF"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Performance information</w:t>
            </w:r>
          </w:p>
        </w:tc>
      </w:tr>
      <w:tr w:rsidR="0024553D" w:rsidRPr="0024553D" w14:paraId="39BF34D5" w14:textId="77777777" w:rsidTr="004F4200">
        <w:trPr>
          <w:cantSplit/>
        </w:trPr>
        <w:tc>
          <w:tcPr>
            <w:tcW w:w="1701" w:type="dxa"/>
            <w:tcBorders>
              <w:top w:val="double" w:sz="4" w:space="0" w:color="auto"/>
              <w:bottom w:val="single" w:sz="4" w:space="0" w:color="auto"/>
              <w:right w:val="single" w:sz="4" w:space="0" w:color="auto"/>
            </w:tcBorders>
          </w:tcPr>
          <w:p w14:paraId="3E5670B9"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152F4B97"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Performance criteria</w:t>
            </w:r>
            <w:r w:rsidRPr="0024553D">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5273A64A"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Targets</w:t>
            </w:r>
          </w:p>
        </w:tc>
      </w:tr>
      <w:tr w:rsidR="0024553D" w:rsidRPr="0024553D" w14:paraId="568F2438" w14:textId="77777777" w:rsidTr="004F4200">
        <w:trPr>
          <w:cantSplit/>
          <w:trHeight w:val="60"/>
        </w:trPr>
        <w:tc>
          <w:tcPr>
            <w:tcW w:w="1701" w:type="dxa"/>
            <w:tcBorders>
              <w:top w:val="single" w:sz="4" w:space="0" w:color="auto"/>
              <w:bottom w:val="dotted" w:sz="4" w:space="0" w:color="auto"/>
              <w:right w:val="single" w:sz="4" w:space="0" w:color="auto"/>
            </w:tcBorders>
          </w:tcPr>
          <w:p w14:paraId="775AA1F2"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2018-19 (a)</w:t>
            </w:r>
          </w:p>
        </w:tc>
        <w:tc>
          <w:tcPr>
            <w:tcW w:w="3475" w:type="dxa"/>
            <w:tcBorders>
              <w:top w:val="single" w:sz="4" w:space="0" w:color="auto"/>
              <w:left w:val="single" w:sz="4" w:space="0" w:color="auto"/>
              <w:bottom w:val="dotted" w:sz="4" w:space="0" w:color="auto"/>
              <w:right w:val="single" w:sz="4" w:space="0" w:color="auto"/>
            </w:tcBorders>
          </w:tcPr>
          <w:p w14:paraId="6B03C78F"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 xml:space="preserve">Percentage of the mandatory financial statements auditor's reports completed </w:t>
            </w:r>
          </w:p>
          <w:p w14:paraId="0B0BA287"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 xml:space="preserve">Number of financial statements–related audit reports presented to Parliament </w:t>
            </w:r>
          </w:p>
          <w:p w14:paraId="5866C5F8"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Number of assurance audit reports by arrangement</w:t>
            </w:r>
          </w:p>
          <w:p w14:paraId="79C5AC62"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of auditor's reports issued within three months of the financial-year-end reporting date</w:t>
            </w:r>
          </w:p>
          <w:p w14:paraId="2F731E0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increase to average cost per financial statements audit</w:t>
            </w:r>
          </w:p>
          <w:p w14:paraId="6E536760"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of moderate or significant findings from assurance audit reports agreed to by audited entities</w:t>
            </w:r>
          </w:p>
          <w:p w14:paraId="10B1CB9C"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of moderate and significant findings that are addressed by entities within one year of reporting</w:t>
            </w:r>
          </w:p>
          <w:p w14:paraId="0FDCCB5C"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p>
        </w:tc>
        <w:tc>
          <w:tcPr>
            <w:tcW w:w="2565" w:type="dxa"/>
            <w:tcBorders>
              <w:top w:val="single" w:sz="4" w:space="0" w:color="auto"/>
              <w:left w:val="single" w:sz="4" w:space="0" w:color="auto"/>
              <w:bottom w:val="dotted" w:sz="4" w:space="0" w:color="auto"/>
            </w:tcBorders>
          </w:tcPr>
          <w:p w14:paraId="247237EE"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100% of the 241 entities provided an auditor’s report for tabling in the Parliament (against a target of 100%)</w:t>
            </w:r>
          </w:p>
          <w:p w14:paraId="4CD85F1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 2 assurance reports to be presented to Parliament (against a target of 2)</w:t>
            </w:r>
          </w:p>
          <w:p w14:paraId="23C47642"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41 other assurance reports produced (against a target of 45)</w:t>
            </w:r>
          </w:p>
          <w:p w14:paraId="42F97C59"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89% of auditor’s reports to be issued within three months of the financial year end reporting date (against a target of 85%)</w:t>
            </w:r>
          </w:p>
          <w:p w14:paraId="782428E9"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0% increase to the average cost per audit (against a target of 0%)</w:t>
            </w:r>
          </w:p>
          <w:p w14:paraId="1E4276E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Expected that 100% of recommendations included in audit reports are agreed by audited entities (against a target of 90%)</w:t>
            </w:r>
          </w:p>
          <w:p w14:paraId="76D7F998"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67% of moderate and significant findings are addressed by material entities within one year of reporting (against a target of 90%)</w:t>
            </w:r>
          </w:p>
        </w:tc>
      </w:tr>
    </w:tbl>
    <w:p w14:paraId="4C6D56AE" w14:textId="77777777" w:rsidR="0024553D" w:rsidRPr="0024553D" w:rsidRDefault="0024553D" w:rsidP="0024553D"/>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24553D" w:rsidRPr="0024553D" w14:paraId="21E89838" w14:textId="77777777" w:rsidTr="004F4200">
        <w:trPr>
          <w:cantSplit/>
        </w:trPr>
        <w:tc>
          <w:tcPr>
            <w:tcW w:w="7741" w:type="dxa"/>
            <w:gridSpan w:val="3"/>
            <w:tcBorders>
              <w:top w:val="double" w:sz="4" w:space="0" w:color="auto"/>
              <w:bottom w:val="double" w:sz="4" w:space="0" w:color="auto"/>
            </w:tcBorders>
          </w:tcPr>
          <w:p w14:paraId="19A31EFD"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lastRenderedPageBreak/>
              <w:t>Performance information (continued)</w:t>
            </w:r>
          </w:p>
        </w:tc>
      </w:tr>
      <w:tr w:rsidR="0024553D" w:rsidRPr="0024553D" w14:paraId="749127F8" w14:textId="77777777" w:rsidTr="004F4200">
        <w:trPr>
          <w:cantSplit/>
        </w:trPr>
        <w:tc>
          <w:tcPr>
            <w:tcW w:w="1701" w:type="dxa"/>
            <w:tcBorders>
              <w:top w:val="double" w:sz="4" w:space="0" w:color="auto"/>
              <w:bottom w:val="single" w:sz="4" w:space="0" w:color="auto"/>
              <w:right w:val="single" w:sz="4" w:space="0" w:color="auto"/>
            </w:tcBorders>
          </w:tcPr>
          <w:p w14:paraId="73245AAE"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4B7CA35"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29D53CFB"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Targets</w:t>
            </w:r>
          </w:p>
        </w:tc>
      </w:tr>
      <w:tr w:rsidR="0024553D" w:rsidRPr="0024553D" w14:paraId="759018A2" w14:textId="77777777" w:rsidTr="004F4200">
        <w:trPr>
          <w:cantSplit/>
        </w:trPr>
        <w:tc>
          <w:tcPr>
            <w:tcW w:w="1701" w:type="dxa"/>
            <w:tcBorders>
              <w:top w:val="dotted" w:sz="4" w:space="0" w:color="auto"/>
              <w:bottom w:val="dotted" w:sz="4" w:space="0" w:color="auto"/>
              <w:right w:val="single" w:sz="4" w:space="0" w:color="auto"/>
            </w:tcBorders>
          </w:tcPr>
          <w:p w14:paraId="7FB75D89"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388C4822"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 xml:space="preserve">Percentage of the mandatory financial statements auditor's reports completed </w:t>
            </w:r>
          </w:p>
          <w:p w14:paraId="78B80176"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 xml:space="preserve">Number of financial statements–related audit reports presented to Parliament </w:t>
            </w:r>
          </w:p>
          <w:p w14:paraId="461D0626"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Number of assurance audit reports by arrangement</w:t>
            </w:r>
          </w:p>
          <w:p w14:paraId="6281CA6D"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Percentage of auditor's reports issued within three months of the financial-year-end reporting date</w:t>
            </w:r>
          </w:p>
          <w:p w14:paraId="283FA3A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Percentage variation to the average cost per financial statements audit</w:t>
            </w:r>
          </w:p>
          <w:p w14:paraId="2C75C7EF"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Percentage of moderate or significant findings from assurance audit reports agreed to by audited material entities</w:t>
            </w:r>
          </w:p>
          <w:p w14:paraId="3D83F13E"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Percentage of moderate and significant findings that are addressed by material</w:t>
            </w:r>
            <w:r w:rsidRPr="0024553D">
              <w:rPr>
                <w:rFonts w:ascii="Arial" w:hAnsi="Arial" w:cs="Arial"/>
                <w:sz w:val="16"/>
                <w:szCs w:val="16"/>
                <w:vertAlign w:val="superscript"/>
              </w:rPr>
              <w:t>3</w:t>
            </w:r>
            <w:r w:rsidRPr="0024553D">
              <w:rPr>
                <w:rFonts w:ascii="Arial" w:hAnsi="Arial" w:cs="Arial"/>
                <w:sz w:val="16"/>
                <w:szCs w:val="16"/>
              </w:rPr>
              <w:t xml:space="preserve"> entities within one year of reporting</w:t>
            </w:r>
          </w:p>
          <w:p w14:paraId="09CAB410" w14:textId="77777777" w:rsidR="0024553D" w:rsidRPr="0024553D" w:rsidRDefault="0024553D" w:rsidP="0024553D">
            <w:pPr>
              <w:tabs>
                <w:tab w:val="left" w:pos="709"/>
              </w:tabs>
              <w:spacing w:before="60" w:after="60" w:line="240" w:lineRule="auto"/>
              <w:ind w:left="113"/>
              <w:rPr>
                <w:rFonts w:ascii="Arial" w:hAnsi="Arial" w:cs="Arial"/>
                <w:i/>
                <w:color w:val="FF0000"/>
                <w:sz w:val="16"/>
                <w:szCs w:val="16"/>
              </w:rPr>
            </w:pPr>
          </w:p>
        </w:tc>
        <w:tc>
          <w:tcPr>
            <w:tcW w:w="2565" w:type="dxa"/>
            <w:tcBorders>
              <w:top w:val="dotted" w:sz="4" w:space="0" w:color="auto"/>
              <w:left w:val="single" w:sz="4" w:space="0" w:color="auto"/>
              <w:bottom w:val="dotted" w:sz="4" w:space="0" w:color="auto"/>
            </w:tcBorders>
          </w:tcPr>
          <w:p w14:paraId="406A89CD"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100% of the mandatory financial statements auditor’s reports completed</w:t>
            </w:r>
          </w:p>
          <w:p w14:paraId="52355BF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2 financial statement related audit reports  presented to Parliament</w:t>
            </w:r>
          </w:p>
          <w:p w14:paraId="6415A1B7"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45 assurance audit reports by arrangement</w:t>
            </w:r>
          </w:p>
          <w:p w14:paraId="2CE9CFE9"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85% of auditor’s reports to be issued within three months of the financial year end reporting date</w:t>
            </w:r>
          </w:p>
          <w:p w14:paraId="20D9DCBD"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Greater than 0% reduction to the average cost per financial statements audit</w:t>
            </w:r>
          </w:p>
          <w:p w14:paraId="60F5EFE3"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90% of moderate or significant findings from assurance audit reports are agreed to by audited entities</w:t>
            </w:r>
          </w:p>
          <w:p w14:paraId="5600BE44"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90% of moderate and significant findings are addressed by entities within one year of reporting</w:t>
            </w:r>
          </w:p>
        </w:tc>
      </w:tr>
      <w:tr w:rsidR="0024553D" w:rsidRPr="0024553D" w14:paraId="18E16CD0" w14:textId="77777777" w:rsidTr="004F4200">
        <w:trPr>
          <w:cantSplit/>
        </w:trPr>
        <w:tc>
          <w:tcPr>
            <w:tcW w:w="1701" w:type="dxa"/>
            <w:tcBorders>
              <w:top w:val="dotted" w:sz="4" w:space="0" w:color="auto"/>
              <w:right w:val="single" w:sz="4" w:space="0" w:color="auto"/>
            </w:tcBorders>
          </w:tcPr>
          <w:p w14:paraId="340DE834"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1491D55B"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eastAsia="Calibri" w:hAnsi="Arial" w:cs="Arial"/>
                <w:sz w:val="16"/>
                <w:szCs w:val="16"/>
                <w:lang w:val="en-US" w:eastAsia="en-US"/>
              </w:rPr>
              <w:t>As per 2019-20.</w:t>
            </w:r>
          </w:p>
        </w:tc>
        <w:tc>
          <w:tcPr>
            <w:tcW w:w="2565" w:type="dxa"/>
            <w:tcBorders>
              <w:top w:val="dotted" w:sz="4" w:space="0" w:color="auto"/>
              <w:left w:val="single" w:sz="4" w:space="0" w:color="auto"/>
            </w:tcBorders>
          </w:tcPr>
          <w:p w14:paraId="39B2BBF5"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hAnsi="Arial" w:cs="Arial"/>
                <w:sz w:val="16"/>
                <w:szCs w:val="16"/>
              </w:rPr>
              <w:t>As per 2019-20.</w:t>
            </w:r>
          </w:p>
        </w:tc>
      </w:tr>
      <w:tr w:rsidR="0024553D" w:rsidRPr="0024553D" w14:paraId="37C5E751" w14:textId="77777777" w:rsidTr="004F4200">
        <w:trPr>
          <w:cantSplit/>
        </w:trPr>
        <w:tc>
          <w:tcPr>
            <w:tcW w:w="1701" w:type="dxa"/>
          </w:tcPr>
          <w:p w14:paraId="1B1833FE"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Purpose</w:t>
            </w:r>
          </w:p>
        </w:tc>
        <w:tc>
          <w:tcPr>
            <w:tcW w:w="6040" w:type="dxa"/>
            <w:gridSpan w:val="2"/>
          </w:tcPr>
          <w:p w14:paraId="0A8F553E"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eastAsia="Calibri" w:hAnsi="Arial" w:cs="Arial"/>
                <w:sz w:val="16"/>
                <w:szCs w:val="16"/>
                <w:lang w:val="en-US" w:eastAsia="en-US"/>
              </w:rPr>
              <w:t xml:space="preserve">To support accountability and transparency in the Australian Government sector through independent reporting to the Parliament, and thereby contribute to improved public sector performance. </w:t>
            </w:r>
          </w:p>
        </w:tc>
      </w:tr>
    </w:tbl>
    <w:p w14:paraId="3E47E651" w14:textId="5ADE5CB7" w:rsidR="0024553D" w:rsidRPr="0024553D" w:rsidRDefault="0024553D" w:rsidP="00470E86">
      <w:pPr>
        <w:numPr>
          <w:ilvl w:val="0"/>
          <w:numId w:val="91"/>
        </w:numPr>
        <w:spacing w:after="200" w:line="276" w:lineRule="auto"/>
        <w:ind w:left="426"/>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The Performance criteria published for 2018-19 have been revised since the publication of the 2018-19 Portfolio Budget Statements. These revised Performance criteria provide an increased level of transparency and demonstrate more clearly the direct relationship between the Performance criteria and the targets.</w:t>
      </w:r>
      <w:r w:rsidR="00060E48">
        <w:rPr>
          <w:rFonts w:ascii="Arial" w:eastAsia="Calibri" w:hAnsi="Arial" w:cs="Arial"/>
          <w:sz w:val="16"/>
          <w:szCs w:val="16"/>
          <w:lang w:val="en-US" w:eastAsia="en-US"/>
        </w:rPr>
        <w:t xml:space="preserve"> </w:t>
      </w:r>
      <w:r w:rsidR="00060E48">
        <w:rPr>
          <w:rFonts w:ascii="Arial" w:hAnsi="Arial" w:cs="Arial"/>
          <w:sz w:val="16"/>
          <w:szCs w:val="16"/>
        </w:rPr>
        <w:t xml:space="preserve">New or modified performance criteria that reflect new or materially changed programs are shown in </w:t>
      </w:r>
      <w:r w:rsidR="00060E48">
        <w:rPr>
          <w:rFonts w:ascii="Arial" w:hAnsi="Arial" w:cs="Arial"/>
          <w:i/>
          <w:sz w:val="16"/>
          <w:szCs w:val="16"/>
        </w:rPr>
        <w:t>italics.</w:t>
      </w:r>
      <w:r w:rsidRPr="0024553D">
        <w:rPr>
          <w:rFonts w:ascii="Arial" w:eastAsia="Calibri" w:hAnsi="Arial" w:cs="Arial"/>
          <w:sz w:val="16"/>
          <w:szCs w:val="16"/>
          <w:lang w:val="en-US" w:eastAsia="en-US"/>
        </w:rPr>
        <w:t xml:space="preserve">   </w:t>
      </w:r>
    </w:p>
    <w:p w14:paraId="675B8DBC" w14:textId="77777777" w:rsidR="0024553D" w:rsidRPr="0024553D" w:rsidRDefault="0024553D" w:rsidP="0024553D">
      <w:pPr>
        <w:keepNext/>
        <w:spacing w:after="480" w:line="240" w:lineRule="auto"/>
        <w:jc w:val="left"/>
        <w:outlineLvl w:val="1"/>
        <w:rPr>
          <w:rFonts w:ascii="Arial" w:hAnsi="Arial"/>
          <w:sz w:val="30"/>
        </w:rPr>
      </w:pPr>
      <w:r w:rsidRPr="0024553D">
        <w:rPr>
          <w:i/>
          <w:color w:val="FF0000"/>
        </w:rP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24553D" w:rsidRPr="0024553D" w14:paraId="08C872E0" w14:textId="77777777" w:rsidTr="004F4200">
        <w:trPr>
          <w:tblHeader/>
        </w:trPr>
        <w:tc>
          <w:tcPr>
            <w:tcW w:w="7741" w:type="dxa"/>
            <w:gridSpan w:val="3"/>
            <w:shd w:val="clear" w:color="auto" w:fill="F2F2F2"/>
          </w:tcPr>
          <w:p w14:paraId="3E595D1C" w14:textId="77777777" w:rsidR="0024553D" w:rsidRPr="0024553D" w:rsidRDefault="0024553D" w:rsidP="0024553D">
            <w:pPr>
              <w:tabs>
                <w:tab w:val="left" w:pos="709"/>
              </w:tabs>
              <w:spacing w:before="60" w:after="60" w:line="240" w:lineRule="auto"/>
              <w:rPr>
                <w:rFonts w:ascii="Arial" w:hAnsi="Arial" w:cs="Arial"/>
                <w:sz w:val="16"/>
                <w:szCs w:val="16"/>
              </w:rPr>
            </w:pPr>
            <w:r w:rsidRPr="0024553D">
              <w:rPr>
                <w:rFonts w:ascii="Arial" w:hAnsi="Arial" w:cs="Arial"/>
                <w:b/>
                <w:sz w:val="16"/>
                <w:szCs w:val="16"/>
              </w:rPr>
              <w:lastRenderedPageBreak/>
              <w:t>Program 1.2</w:t>
            </w:r>
            <w:r w:rsidRPr="0024553D">
              <w:rPr>
                <w:rFonts w:ascii="Arial" w:hAnsi="Arial" w:cs="Arial"/>
                <w:sz w:val="16"/>
                <w:szCs w:val="16"/>
              </w:rPr>
              <w:t xml:space="preserve"> – Performance Audit Services</w:t>
            </w:r>
          </w:p>
          <w:p w14:paraId="0555BFA9" w14:textId="77777777" w:rsidR="0024553D" w:rsidRPr="0024553D" w:rsidRDefault="0024553D" w:rsidP="0024553D">
            <w:pPr>
              <w:tabs>
                <w:tab w:val="left" w:pos="709"/>
              </w:tabs>
              <w:spacing w:before="60" w:after="60" w:line="240" w:lineRule="auto"/>
              <w:rPr>
                <w:rFonts w:ascii="Arial" w:hAnsi="Arial" w:cs="Arial"/>
                <w:sz w:val="16"/>
                <w:szCs w:val="16"/>
              </w:rPr>
            </w:pPr>
            <w:r w:rsidRPr="0024553D">
              <w:rPr>
                <w:rFonts w:ascii="Arial" w:hAnsi="Arial" w:cs="Arial"/>
                <w:sz w:val="16"/>
                <w:szCs w:val="16"/>
              </w:rPr>
              <w:t>This program contributes to the outcome through:</w:t>
            </w:r>
          </w:p>
          <w:p w14:paraId="45A66A9F" w14:textId="77777777" w:rsidR="0024553D" w:rsidRPr="0024553D" w:rsidRDefault="0024553D" w:rsidP="00470E86">
            <w:pPr>
              <w:numPr>
                <w:ilvl w:val="0"/>
                <w:numId w:val="87"/>
              </w:numPr>
              <w:tabs>
                <w:tab w:val="left" w:pos="709"/>
              </w:tabs>
              <w:spacing w:before="60" w:after="60" w:line="240" w:lineRule="auto"/>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audits of the performance of Australian Government programs and entities, including identifying opportunities for improvement and lessons for the sector; and</w:t>
            </w:r>
          </w:p>
          <w:p w14:paraId="1C552065" w14:textId="77777777" w:rsidR="0024553D" w:rsidRPr="0024553D" w:rsidRDefault="0024553D" w:rsidP="00470E86">
            <w:pPr>
              <w:numPr>
                <w:ilvl w:val="0"/>
                <w:numId w:val="87"/>
              </w:numPr>
              <w:tabs>
                <w:tab w:val="left" w:pos="709"/>
              </w:tabs>
              <w:spacing w:before="60" w:after="60" w:line="240" w:lineRule="auto"/>
              <w:contextualSpacing/>
              <w:jc w:val="left"/>
              <w:rPr>
                <w:rFonts w:ascii="Arial" w:eastAsia="Calibri" w:hAnsi="Arial" w:cs="Arial"/>
                <w:sz w:val="16"/>
                <w:szCs w:val="16"/>
                <w:lang w:val="en-US" w:eastAsia="en-US"/>
              </w:rPr>
            </w:pPr>
            <w:proofErr w:type="gramStart"/>
            <w:r w:rsidRPr="0024553D">
              <w:rPr>
                <w:rFonts w:ascii="Arial" w:eastAsia="Calibri" w:hAnsi="Arial" w:cs="Arial"/>
                <w:sz w:val="16"/>
                <w:szCs w:val="16"/>
                <w:lang w:val="en-US" w:eastAsia="en-US"/>
              </w:rPr>
              <w:t>other</w:t>
            </w:r>
            <w:proofErr w:type="gramEnd"/>
            <w:r w:rsidRPr="0024553D">
              <w:rPr>
                <w:rFonts w:ascii="Arial" w:eastAsia="Calibri" w:hAnsi="Arial" w:cs="Arial"/>
                <w:sz w:val="16"/>
                <w:szCs w:val="16"/>
                <w:lang w:val="en-US" w:eastAsia="en-US"/>
              </w:rPr>
              <w:t xml:space="preserve"> assurance reviews and information reports to Parliament.</w:t>
            </w:r>
          </w:p>
        </w:tc>
      </w:tr>
      <w:tr w:rsidR="0024553D" w:rsidRPr="0024553D" w14:paraId="32C31092" w14:textId="77777777" w:rsidTr="004F4200">
        <w:tc>
          <w:tcPr>
            <w:tcW w:w="1701" w:type="dxa"/>
            <w:tcBorders>
              <w:bottom w:val="double" w:sz="4" w:space="0" w:color="auto"/>
            </w:tcBorders>
          </w:tcPr>
          <w:p w14:paraId="0CEBA6FD"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Delivery</w:t>
            </w:r>
          </w:p>
        </w:tc>
        <w:tc>
          <w:tcPr>
            <w:tcW w:w="6040" w:type="dxa"/>
            <w:gridSpan w:val="2"/>
            <w:tcBorders>
              <w:bottom w:val="double" w:sz="4" w:space="0" w:color="auto"/>
            </w:tcBorders>
          </w:tcPr>
          <w:p w14:paraId="4771E072" w14:textId="77777777" w:rsidR="0024553D" w:rsidRPr="0024553D" w:rsidRDefault="0024553D" w:rsidP="0024553D">
            <w:pPr>
              <w:tabs>
                <w:tab w:val="left" w:pos="709"/>
              </w:tabs>
              <w:spacing w:before="60" w:after="60" w:line="240" w:lineRule="auto"/>
              <w:contextualSpacing/>
              <w:rPr>
                <w:rFonts w:ascii="Arial" w:eastAsia="Calibri" w:hAnsi="Arial" w:cs="Arial"/>
                <w:sz w:val="16"/>
                <w:szCs w:val="16"/>
                <w:lang w:val="en-US" w:eastAsia="en-US"/>
              </w:rPr>
            </w:pPr>
            <w:r w:rsidRPr="0024553D">
              <w:rPr>
                <w:rFonts w:ascii="Arial" w:eastAsia="Calibri" w:hAnsi="Arial" w:cs="Arial"/>
                <w:sz w:val="16"/>
                <w:szCs w:val="16"/>
                <w:lang w:val="en-US" w:eastAsia="en-US"/>
              </w:rPr>
              <w:t>Improving public sector performance by:</w:t>
            </w:r>
          </w:p>
          <w:p w14:paraId="76BC5984" w14:textId="77777777" w:rsidR="0024553D" w:rsidRPr="0024553D" w:rsidRDefault="0024553D" w:rsidP="00470E86">
            <w:pPr>
              <w:numPr>
                <w:ilvl w:val="0"/>
                <w:numId w:val="88"/>
              </w:numPr>
              <w:tabs>
                <w:tab w:val="left" w:pos="709"/>
              </w:tabs>
              <w:spacing w:before="60" w:after="60" w:line="240" w:lineRule="auto"/>
              <w:contextualSpacing/>
              <w:jc w:val="left"/>
              <w:rPr>
                <w:rFonts w:ascii="Arial" w:eastAsia="Calibri" w:hAnsi="Arial" w:cs="Arial"/>
                <w:i/>
                <w:color w:val="FF0000"/>
                <w:sz w:val="16"/>
                <w:szCs w:val="16"/>
                <w:lang w:val="en-US" w:eastAsia="en-US"/>
              </w:rPr>
            </w:pPr>
            <w:r w:rsidRPr="0024553D">
              <w:rPr>
                <w:rFonts w:ascii="Arial" w:eastAsia="Calibri" w:hAnsi="Arial" w:cs="Arial"/>
                <w:sz w:val="16"/>
                <w:szCs w:val="16"/>
                <w:lang w:val="en-US" w:eastAsia="en-US"/>
              </w:rPr>
              <w:t xml:space="preserve">providing performance and other audit reports for the information of Parliament, the Executive and the public  </w:t>
            </w:r>
          </w:p>
        </w:tc>
      </w:tr>
      <w:tr w:rsidR="0024553D" w:rsidRPr="0024553D" w14:paraId="68325B84" w14:textId="77777777" w:rsidTr="004F4200">
        <w:tc>
          <w:tcPr>
            <w:tcW w:w="7741" w:type="dxa"/>
            <w:gridSpan w:val="3"/>
            <w:tcBorders>
              <w:top w:val="double" w:sz="4" w:space="0" w:color="auto"/>
              <w:bottom w:val="double" w:sz="4" w:space="0" w:color="auto"/>
            </w:tcBorders>
          </w:tcPr>
          <w:p w14:paraId="005F6F02"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Performance information</w:t>
            </w:r>
          </w:p>
        </w:tc>
      </w:tr>
      <w:tr w:rsidR="0024553D" w:rsidRPr="0024553D" w14:paraId="65F0F51D" w14:textId="77777777" w:rsidTr="004F4200">
        <w:tc>
          <w:tcPr>
            <w:tcW w:w="1701" w:type="dxa"/>
            <w:tcBorders>
              <w:top w:val="double" w:sz="4" w:space="0" w:color="auto"/>
              <w:bottom w:val="single" w:sz="4" w:space="0" w:color="auto"/>
              <w:right w:val="single" w:sz="4" w:space="0" w:color="auto"/>
            </w:tcBorders>
          </w:tcPr>
          <w:p w14:paraId="6EEDD535"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35193CF4"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Performance criteria</w:t>
            </w:r>
            <w:r w:rsidRPr="0024553D">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2444294B"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Targets</w:t>
            </w:r>
          </w:p>
        </w:tc>
      </w:tr>
      <w:tr w:rsidR="0024553D" w:rsidRPr="0024553D" w14:paraId="0C1A5B8A" w14:textId="77777777" w:rsidTr="004F4200">
        <w:trPr>
          <w:trHeight w:val="60"/>
        </w:trPr>
        <w:tc>
          <w:tcPr>
            <w:tcW w:w="1701" w:type="dxa"/>
            <w:tcBorders>
              <w:top w:val="single" w:sz="4" w:space="0" w:color="auto"/>
              <w:bottom w:val="dotted" w:sz="4" w:space="0" w:color="auto"/>
              <w:right w:val="single" w:sz="4" w:space="0" w:color="auto"/>
            </w:tcBorders>
          </w:tcPr>
          <w:p w14:paraId="67F855B0"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2018-19 (a)</w:t>
            </w:r>
          </w:p>
        </w:tc>
        <w:tc>
          <w:tcPr>
            <w:tcW w:w="3475" w:type="dxa"/>
            <w:tcBorders>
              <w:top w:val="single" w:sz="4" w:space="0" w:color="auto"/>
              <w:left w:val="single" w:sz="4" w:space="0" w:color="auto"/>
              <w:bottom w:val="dotted" w:sz="4" w:space="0" w:color="auto"/>
              <w:right w:val="single" w:sz="4" w:space="0" w:color="auto"/>
            </w:tcBorders>
            <w:shd w:val="clear" w:color="auto" w:fill="auto"/>
          </w:tcPr>
          <w:p w14:paraId="3CFC4051"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 xml:space="preserve">Number of performance reports prepared for Parliament </w:t>
            </w:r>
          </w:p>
          <w:p w14:paraId="343C352C"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Average elapsed time (months) for completion of performance audits</w:t>
            </w:r>
          </w:p>
          <w:p w14:paraId="04D0B959"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increase to average cost per performance audit</w:t>
            </w:r>
          </w:p>
          <w:p w14:paraId="56632F12"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of recommendations included in performance audit reports agreed by audited entities</w:t>
            </w:r>
          </w:p>
          <w:p w14:paraId="3611B808"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of ANAO recommendations implemented within 24 months of a performance audit report</w:t>
            </w:r>
          </w:p>
        </w:tc>
        <w:tc>
          <w:tcPr>
            <w:tcW w:w="2565" w:type="dxa"/>
            <w:tcBorders>
              <w:top w:val="single" w:sz="4" w:space="0" w:color="auto"/>
              <w:left w:val="single" w:sz="4" w:space="0" w:color="auto"/>
              <w:bottom w:val="dotted" w:sz="4" w:space="0" w:color="auto"/>
            </w:tcBorders>
            <w:shd w:val="clear" w:color="auto" w:fill="auto"/>
          </w:tcPr>
          <w:p w14:paraId="60CDD35C"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Expected that 48 performance audit reports to be produced (against a target of 48)</w:t>
            </w:r>
          </w:p>
          <w:p w14:paraId="53326310"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 xml:space="preserve">Expect 10.5 months average elapsed time for completion of  performance audits (against a target of 10.5 months) </w:t>
            </w:r>
          </w:p>
          <w:p w14:paraId="4F0F3334"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Expected to achieve 0% increase to average cost per performance audit (against a target of 0%)</w:t>
            </w:r>
          </w:p>
          <w:p w14:paraId="152C3C4B"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Expected that 90% of recommendations included in performance audit reports agreed by audited entities (against a target of 90%)</w:t>
            </w:r>
          </w:p>
          <w:p w14:paraId="5D11BA06"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Expected that 70% of ANAO recommendations implemented within 24 months of a performance audit report (against a target of 70%)</w:t>
            </w:r>
          </w:p>
        </w:tc>
      </w:tr>
      <w:tr w:rsidR="0024553D" w:rsidRPr="0024553D" w14:paraId="075D5650" w14:textId="77777777" w:rsidTr="004F4200">
        <w:tc>
          <w:tcPr>
            <w:tcW w:w="1701" w:type="dxa"/>
            <w:tcBorders>
              <w:top w:val="dotted" w:sz="4" w:space="0" w:color="auto"/>
              <w:bottom w:val="dotted" w:sz="4" w:space="0" w:color="auto"/>
              <w:right w:val="single" w:sz="4" w:space="0" w:color="auto"/>
            </w:tcBorders>
          </w:tcPr>
          <w:p w14:paraId="6A366B10"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shd w:val="clear" w:color="auto" w:fill="auto"/>
          </w:tcPr>
          <w:p w14:paraId="44B62BEA"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Number of performance reports prepared for Parliament</w:t>
            </w:r>
          </w:p>
          <w:p w14:paraId="1BBF8774"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Average elapsed time (months) for completion of performance audits</w:t>
            </w:r>
          </w:p>
          <w:p w14:paraId="1DBC1FA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Percentage variation to the average cost per performance audit</w:t>
            </w:r>
          </w:p>
          <w:p w14:paraId="5516C0C0"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Percentage of recommendations included in performance audit reports agreed by audited entities</w:t>
            </w:r>
          </w:p>
          <w:p w14:paraId="64ED6E59"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color w:val="FF0000"/>
                <w:sz w:val="16"/>
                <w:szCs w:val="16"/>
              </w:rPr>
            </w:pPr>
            <w:r w:rsidRPr="0024553D">
              <w:rPr>
                <w:rFonts w:ascii="Arial" w:hAnsi="Arial" w:cs="Arial"/>
                <w:sz w:val="16"/>
                <w:szCs w:val="16"/>
              </w:rPr>
              <w:t>Percentage of ANAO recommendations implemented within 24 months of a performance audit report</w:t>
            </w:r>
          </w:p>
        </w:tc>
        <w:tc>
          <w:tcPr>
            <w:tcW w:w="2565" w:type="dxa"/>
            <w:tcBorders>
              <w:top w:val="dotted" w:sz="4" w:space="0" w:color="auto"/>
              <w:left w:val="single" w:sz="4" w:space="0" w:color="auto"/>
              <w:bottom w:val="dotted" w:sz="4" w:space="0" w:color="auto"/>
            </w:tcBorders>
            <w:shd w:val="clear" w:color="auto" w:fill="auto"/>
          </w:tcPr>
          <w:p w14:paraId="03AF3C0E"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48 performance audit reports prepared for Parliament</w:t>
            </w:r>
            <w:r w:rsidRPr="0024553D" w:rsidDel="00BF7EBA">
              <w:rPr>
                <w:rFonts w:ascii="Arial" w:hAnsi="Arial" w:cs="Arial"/>
                <w:sz w:val="16"/>
                <w:szCs w:val="16"/>
              </w:rPr>
              <w:t xml:space="preserve"> </w:t>
            </w:r>
          </w:p>
          <w:p w14:paraId="749F91E4"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 xml:space="preserve">Less than 10 months average elapsed time for completion of  performance audits (against a target of 10 months) </w:t>
            </w:r>
          </w:p>
          <w:p w14:paraId="28ACC97F"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Greater than 0% reduction to average cost per performance audit</w:t>
            </w:r>
          </w:p>
          <w:p w14:paraId="07BAD5BF"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90% of recommendations included in performance audit reports agreed by audited entities</w:t>
            </w:r>
          </w:p>
          <w:p w14:paraId="25A6B43D"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70% of ANAO recommendations implemented within 24 months of a performance audit report</w:t>
            </w:r>
          </w:p>
        </w:tc>
      </w:tr>
    </w:tbl>
    <w:p w14:paraId="22C4FFD9" w14:textId="77777777" w:rsidR="0024553D" w:rsidRPr="0024553D" w:rsidRDefault="0024553D" w:rsidP="0024553D"/>
    <w:p w14:paraId="7A97F7ED" w14:textId="77777777" w:rsidR="0024553D" w:rsidRPr="0024553D" w:rsidRDefault="0024553D" w:rsidP="0024553D">
      <w:pPr>
        <w:spacing w:after="0" w:line="240" w:lineRule="auto"/>
        <w:jc w:val="left"/>
      </w:pPr>
      <w:r w:rsidRPr="0024553D">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24553D" w:rsidRPr="0024553D" w14:paraId="6BFC1322" w14:textId="77777777" w:rsidTr="004F4200">
        <w:tc>
          <w:tcPr>
            <w:tcW w:w="7741" w:type="dxa"/>
            <w:gridSpan w:val="3"/>
            <w:tcBorders>
              <w:top w:val="double" w:sz="4" w:space="0" w:color="auto"/>
              <w:bottom w:val="double" w:sz="4" w:space="0" w:color="auto"/>
            </w:tcBorders>
          </w:tcPr>
          <w:p w14:paraId="330F45F8"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lastRenderedPageBreak/>
              <w:t>Performance information (continued)</w:t>
            </w:r>
          </w:p>
        </w:tc>
      </w:tr>
      <w:tr w:rsidR="0024553D" w:rsidRPr="0024553D" w14:paraId="706631BE" w14:textId="77777777" w:rsidTr="004F4200">
        <w:tc>
          <w:tcPr>
            <w:tcW w:w="1701" w:type="dxa"/>
            <w:tcBorders>
              <w:top w:val="double" w:sz="4" w:space="0" w:color="auto"/>
              <w:bottom w:val="single" w:sz="4" w:space="0" w:color="auto"/>
              <w:right w:val="single" w:sz="4" w:space="0" w:color="auto"/>
            </w:tcBorders>
          </w:tcPr>
          <w:p w14:paraId="4076E99A"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CEC824D"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084F9726"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Targets</w:t>
            </w:r>
          </w:p>
        </w:tc>
      </w:tr>
      <w:tr w:rsidR="0024553D" w:rsidRPr="0024553D" w14:paraId="6EC88BE4" w14:textId="77777777" w:rsidTr="004F4200">
        <w:tc>
          <w:tcPr>
            <w:tcW w:w="1701" w:type="dxa"/>
            <w:tcBorders>
              <w:top w:val="dotted" w:sz="4" w:space="0" w:color="auto"/>
              <w:right w:val="single" w:sz="4" w:space="0" w:color="auto"/>
            </w:tcBorders>
          </w:tcPr>
          <w:p w14:paraId="1B8F34EB"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5FEDEE9D"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hAnsi="Arial" w:cs="Arial"/>
                <w:sz w:val="16"/>
                <w:szCs w:val="16"/>
              </w:rPr>
              <w:t>As per 2019-20.</w:t>
            </w:r>
          </w:p>
        </w:tc>
        <w:tc>
          <w:tcPr>
            <w:tcW w:w="2565" w:type="dxa"/>
            <w:tcBorders>
              <w:top w:val="dotted" w:sz="4" w:space="0" w:color="auto"/>
              <w:left w:val="single" w:sz="4" w:space="0" w:color="auto"/>
            </w:tcBorders>
          </w:tcPr>
          <w:p w14:paraId="45E7F5AB"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hAnsi="Arial" w:cs="Arial"/>
                <w:sz w:val="16"/>
                <w:szCs w:val="16"/>
              </w:rPr>
              <w:t>As per 2019-20.</w:t>
            </w:r>
          </w:p>
        </w:tc>
      </w:tr>
      <w:tr w:rsidR="0024553D" w:rsidRPr="0024553D" w14:paraId="6A48A03A" w14:textId="77777777" w:rsidTr="004F4200">
        <w:tc>
          <w:tcPr>
            <w:tcW w:w="1701" w:type="dxa"/>
          </w:tcPr>
          <w:p w14:paraId="1EABA3D0"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Purpose</w:t>
            </w:r>
          </w:p>
        </w:tc>
        <w:tc>
          <w:tcPr>
            <w:tcW w:w="6040" w:type="dxa"/>
            <w:gridSpan w:val="2"/>
          </w:tcPr>
          <w:p w14:paraId="39B83150"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eastAsia="Calibri" w:hAnsi="Arial" w:cs="Arial"/>
                <w:sz w:val="16"/>
                <w:szCs w:val="16"/>
                <w:lang w:val="en-US" w:eastAsia="en-US"/>
              </w:rPr>
              <w:t>To support accountability and transparency in the Australian Government sector through independent reporting to the Parliament, and thereby contribute to improved public sector performance.</w:t>
            </w:r>
          </w:p>
        </w:tc>
      </w:tr>
    </w:tbl>
    <w:p w14:paraId="7F37CCEC" w14:textId="3A0D0535" w:rsidR="0024553D" w:rsidRPr="0024553D" w:rsidRDefault="0024553D" w:rsidP="00470E86">
      <w:pPr>
        <w:numPr>
          <w:ilvl w:val="0"/>
          <w:numId w:val="92"/>
        </w:numPr>
        <w:spacing w:after="200" w:line="276" w:lineRule="auto"/>
        <w:ind w:left="426"/>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The Performance criteria published for 2018-19 have been revised since the publication of the 2018-19 Portfolio Budget Statements. These revised Performance criteria provide a better level of transparency and demonstrate more clearly the direct relationship between the Performance criteria and the targets.</w:t>
      </w:r>
      <w:r w:rsidR="00060E48">
        <w:rPr>
          <w:rFonts w:ascii="Arial" w:eastAsia="Calibri" w:hAnsi="Arial" w:cs="Arial"/>
          <w:sz w:val="16"/>
          <w:szCs w:val="16"/>
          <w:lang w:val="en-US" w:eastAsia="en-US"/>
        </w:rPr>
        <w:t xml:space="preserve"> </w:t>
      </w:r>
      <w:r w:rsidR="00060E48">
        <w:rPr>
          <w:rFonts w:ascii="Arial" w:hAnsi="Arial" w:cs="Arial"/>
          <w:sz w:val="16"/>
          <w:szCs w:val="16"/>
        </w:rPr>
        <w:t xml:space="preserve">New or modified performance criteria that reflect new or materially changed programs are shown in </w:t>
      </w:r>
      <w:r w:rsidR="00060E48">
        <w:rPr>
          <w:rFonts w:ascii="Arial" w:hAnsi="Arial" w:cs="Arial"/>
          <w:i/>
          <w:sz w:val="16"/>
          <w:szCs w:val="16"/>
        </w:rPr>
        <w:t>italics.</w:t>
      </w:r>
      <w:r w:rsidRPr="0024553D">
        <w:rPr>
          <w:rFonts w:ascii="Arial" w:eastAsia="Calibri" w:hAnsi="Arial" w:cs="Arial"/>
          <w:sz w:val="16"/>
          <w:szCs w:val="16"/>
          <w:lang w:val="en-US" w:eastAsia="en-US"/>
        </w:rPr>
        <w:t xml:space="preserve">   </w:t>
      </w:r>
    </w:p>
    <w:p w14:paraId="1ABD839B" w14:textId="77777777" w:rsidR="0024553D" w:rsidRPr="0024553D" w:rsidRDefault="0024553D" w:rsidP="0024553D">
      <w:pPr>
        <w:spacing w:after="0" w:line="240" w:lineRule="auto"/>
        <w:jc w:val="left"/>
      </w:pPr>
      <w:r w:rsidRPr="0024553D">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24553D" w:rsidRPr="0024553D" w14:paraId="3E26B20D" w14:textId="77777777" w:rsidTr="004F4200">
        <w:tc>
          <w:tcPr>
            <w:tcW w:w="7741" w:type="dxa"/>
            <w:gridSpan w:val="3"/>
            <w:shd w:val="clear" w:color="auto" w:fill="F2F2F2"/>
          </w:tcPr>
          <w:p w14:paraId="56618E8A" w14:textId="77777777" w:rsidR="00667B78" w:rsidRPr="0051730C" w:rsidRDefault="00667B78" w:rsidP="00667B78">
            <w:pPr>
              <w:tabs>
                <w:tab w:val="left" w:pos="709"/>
              </w:tabs>
              <w:spacing w:before="60" w:after="60" w:line="240" w:lineRule="auto"/>
              <w:rPr>
                <w:rFonts w:ascii="Arial" w:hAnsi="Arial" w:cs="Arial"/>
                <w:b/>
                <w:sz w:val="16"/>
                <w:szCs w:val="16"/>
              </w:rPr>
            </w:pPr>
            <w:r w:rsidRPr="0051730C">
              <w:rPr>
                <w:rFonts w:ascii="Arial" w:hAnsi="Arial" w:cs="Arial"/>
                <w:b/>
                <w:sz w:val="16"/>
                <w:szCs w:val="16"/>
              </w:rPr>
              <w:lastRenderedPageBreak/>
              <w:t>Shared performance criteria for programs 1.1 and 1.2</w:t>
            </w:r>
          </w:p>
          <w:p w14:paraId="77A62443" w14:textId="77777777" w:rsidR="00667B78" w:rsidRPr="0051730C" w:rsidRDefault="00667B78" w:rsidP="00667B78">
            <w:pPr>
              <w:pStyle w:val="ListParagraph"/>
              <w:tabs>
                <w:tab w:val="left" w:pos="709"/>
              </w:tabs>
              <w:spacing w:before="60" w:after="60" w:line="240" w:lineRule="auto"/>
              <w:ind w:left="0"/>
              <w:jc w:val="both"/>
              <w:rPr>
                <w:rFonts w:ascii="Arial" w:hAnsi="Arial" w:cs="Arial"/>
                <w:sz w:val="16"/>
                <w:szCs w:val="16"/>
              </w:rPr>
            </w:pPr>
            <w:r w:rsidRPr="0051730C">
              <w:rPr>
                <w:rFonts w:ascii="Arial" w:hAnsi="Arial" w:cs="Arial"/>
                <w:sz w:val="16"/>
                <w:szCs w:val="16"/>
              </w:rPr>
              <w:t xml:space="preserve">The ANAO has a number of performance criteria that apply to both programs 1.1 and 1.2, and are reported on collectively.  Both programs contribute to the outcome </w:t>
            </w:r>
            <w:r>
              <w:rPr>
                <w:rFonts w:ascii="Arial" w:hAnsi="Arial" w:cs="Arial"/>
                <w:sz w:val="16"/>
                <w:szCs w:val="16"/>
              </w:rPr>
              <w:t>by</w:t>
            </w:r>
            <w:r w:rsidRPr="0051730C">
              <w:rPr>
                <w:rFonts w:ascii="Arial" w:hAnsi="Arial" w:cs="Arial"/>
                <w:sz w:val="16"/>
                <w:szCs w:val="16"/>
              </w:rPr>
              <w:t>:</w:t>
            </w:r>
          </w:p>
          <w:p w14:paraId="3BCA2044" w14:textId="77777777" w:rsidR="00667B78" w:rsidRPr="008E36F4" w:rsidRDefault="00667B78" w:rsidP="00667B78">
            <w:pPr>
              <w:pStyle w:val="ListParagraph"/>
              <w:numPr>
                <w:ilvl w:val="0"/>
                <w:numId w:val="122"/>
              </w:numPr>
              <w:tabs>
                <w:tab w:val="left" w:pos="709"/>
              </w:tabs>
              <w:spacing w:before="60" w:after="60" w:line="240" w:lineRule="auto"/>
              <w:rPr>
                <w:rFonts w:ascii="Arial" w:hAnsi="Arial" w:cs="Arial"/>
                <w:sz w:val="16"/>
                <w:szCs w:val="16"/>
              </w:rPr>
            </w:pPr>
            <w:r w:rsidRPr="008E36F4">
              <w:rPr>
                <w:rFonts w:ascii="Arial" w:hAnsi="Arial" w:cs="Arial"/>
                <w:sz w:val="16"/>
                <w:szCs w:val="16"/>
              </w:rPr>
              <w:t>facilitati</w:t>
            </w:r>
            <w:r>
              <w:rPr>
                <w:rFonts w:ascii="Arial" w:hAnsi="Arial" w:cs="Arial"/>
                <w:sz w:val="16"/>
                <w:szCs w:val="16"/>
              </w:rPr>
              <w:t>n</w:t>
            </w:r>
            <w:r w:rsidRPr="008E36F4">
              <w:rPr>
                <w:rFonts w:ascii="Arial" w:hAnsi="Arial" w:cs="Arial"/>
                <w:sz w:val="16"/>
                <w:szCs w:val="16"/>
              </w:rPr>
              <w:t xml:space="preserve">g dissemination of the ANAO's findings to members of Parliament, the </w:t>
            </w:r>
            <w:r>
              <w:rPr>
                <w:rFonts w:ascii="Arial" w:hAnsi="Arial" w:cs="Arial"/>
                <w:sz w:val="16"/>
                <w:szCs w:val="16"/>
              </w:rPr>
              <w:t>E</w:t>
            </w:r>
            <w:r w:rsidRPr="008E36F4">
              <w:rPr>
                <w:rFonts w:ascii="Arial" w:hAnsi="Arial" w:cs="Arial"/>
                <w:sz w:val="16"/>
                <w:szCs w:val="16"/>
              </w:rPr>
              <w:t>xecutive and the public;</w:t>
            </w:r>
          </w:p>
          <w:p w14:paraId="5444A958" w14:textId="77777777" w:rsidR="00667B78" w:rsidRDefault="00667B78" w:rsidP="00667B78">
            <w:pPr>
              <w:pStyle w:val="ListParagraph"/>
              <w:numPr>
                <w:ilvl w:val="0"/>
                <w:numId w:val="122"/>
              </w:numPr>
              <w:tabs>
                <w:tab w:val="left" w:pos="709"/>
              </w:tabs>
              <w:spacing w:before="60" w:after="60" w:line="240" w:lineRule="auto"/>
              <w:rPr>
                <w:rFonts w:ascii="Arial" w:hAnsi="Arial" w:cs="Arial"/>
                <w:sz w:val="16"/>
                <w:szCs w:val="16"/>
              </w:rPr>
            </w:pPr>
            <w:r w:rsidRPr="008E36F4">
              <w:rPr>
                <w:rFonts w:ascii="Arial" w:hAnsi="Arial" w:cs="Arial"/>
                <w:sz w:val="16"/>
                <w:szCs w:val="16"/>
              </w:rPr>
              <w:t xml:space="preserve">providing </w:t>
            </w:r>
            <w:proofErr w:type="spellStart"/>
            <w:r w:rsidRPr="008E36F4">
              <w:rPr>
                <w:rFonts w:ascii="Arial" w:hAnsi="Arial" w:cs="Arial"/>
                <w:sz w:val="16"/>
                <w:szCs w:val="16"/>
              </w:rPr>
              <w:t>organisation</w:t>
            </w:r>
            <w:proofErr w:type="spellEnd"/>
            <w:r w:rsidRPr="008E36F4">
              <w:rPr>
                <w:rFonts w:ascii="Arial" w:hAnsi="Arial" w:cs="Arial"/>
                <w:sz w:val="16"/>
                <w:szCs w:val="16"/>
              </w:rPr>
              <w:t xml:space="preserve">-wide support services for the ANAO, based on </w:t>
            </w:r>
            <w:proofErr w:type="spellStart"/>
            <w:r w:rsidRPr="008E36F4">
              <w:rPr>
                <w:rFonts w:ascii="Arial" w:hAnsi="Arial" w:cs="Arial"/>
                <w:sz w:val="16"/>
                <w:szCs w:val="16"/>
              </w:rPr>
              <w:t>specialised</w:t>
            </w:r>
            <w:proofErr w:type="spellEnd"/>
            <w:r w:rsidRPr="008E36F4">
              <w:rPr>
                <w:rFonts w:ascii="Arial" w:hAnsi="Arial" w:cs="Arial"/>
                <w:sz w:val="16"/>
                <w:szCs w:val="16"/>
              </w:rPr>
              <w:t xml:space="preserve"> knowledge, professional practice and technology; and</w:t>
            </w:r>
          </w:p>
          <w:p w14:paraId="4D688798" w14:textId="19D88C05" w:rsidR="00743A04" w:rsidRPr="00743A04" w:rsidRDefault="00667B78" w:rsidP="00667B78">
            <w:pPr>
              <w:numPr>
                <w:ilvl w:val="0"/>
                <w:numId w:val="122"/>
              </w:numPr>
              <w:tabs>
                <w:tab w:val="left" w:pos="709"/>
              </w:tabs>
              <w:spacing w:before="60" w:after="60" w:line="240" w:lineRule="auto"/>
              <w:contextualSpacing/>
              <w:jc w:val="left"/>
              <w:rPr>
                <w:rFonts w:ascii="Arial" w:eastAsia="Calibri" w:hAnsi="Arial" w:cs="Arial"/>
                <w:sz w:val="16"/>
                <w:szCs w:val="16"/>
                <w:lang w:val="en-US" w:eastAsia="en-US"/>
              </w:rPr>
            </w:pPr>
            <w:proofErr w:type="gramStart"/>
            <w:r w:rsidRPr="00E527A2">
              <w:rPr>
                <w:rFonts w:ascii="Arial" w:eastAsia="Calibri" w:hAnsi="Arial" w:cs="Arial"/>
                <w:sz w:val="16"/>
                <w:szCs w:val="16"/>
                <w:lang w:val="en-US" w:eastAsia="en-US"/>
              </w:rPr>
              <w:t>ensuring</w:t>
            </w:r>
            <w:proofErr w:type="gramEnd"/>
            <w:r w:rsidRPr="00E527A2">
              <w:rPr>
                <w:rFonts w:ascii="Arial" w:eastAsia="Calibri" w:hAnsi="Arial" w:cs="Arial"/>
                <w:sz w:val="16"/>
                <w:szCs w:val="16"/>
                <w:lang w:val="en-US" w:eastAsia="en-US"/>
              </w:rPr>
              <w:t xml:space="preserve"> ANAO audits are of high quality and compliant with auditing standards.</w:t>
            </w:r>
          </w:p>
        </w:tc>
      </w:tr>
      <w:tr w:rsidR="0024553D" w:rsidRPr="0024553D" w14:paraId="7AF96257" w14:textId="77777777" w:rsidTr="004F4200">
        <w:tc>
          <w:tcPr>
            <w:tcW w:w="1701" w:type="dxa"/>
            <w:tcBorders>
              <w:bottom w:val="double" w:sz="4" w:space="0" w:color="auto"/>
            </w:tcBorders>
          </w:tcPr>
          <w:p w14:paraId="6D8982C6"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Delivery</w:t>
            </w:r>
          </w:p>
        </w:tc>
        <w:tc>
          <w:tcPr>
            <w:tcW w:w="6040" w:type="dxa"/>
            <w:gridSpan w:val="2"/>
            <w:tcBorders>
              <w:bottom w:val="double" w:sz="4" w:space="0" w:color="auto"/>
            </w:tcBorders>
          </w:tcPr>
          <w:p w14:paraId="3B2C2525" w14:textId="77777777" w:rsidR="00667B78" w:rsidRPr="0051730C" w:rsidRDefault="00667B78" w:rsidP="00667B78">
            <w:pPr>
              <w:pStyle w:val="ListParagraph"/>
              <w:tabs>
                <w:tab w:val="left" w:pos="709"/>
              </w:tabs>
              <w:spacing w:before="60" w:after="60" w:line="240" w:lineRule="auto"/>
              <w:ind w:left="0"/>
              <w:jc w:val="both"/>
              <w:rPr>
                <w:rFonts w:ascii="Arial" w:hAnsi="Arial" w:cs="Arial"/>
                <w:sz w:val="16"/>
                <w:szCs w:val="16"/>
              </w:rPr>
            </w:pPr>
            <w:r w:rsidRPr="0051730C">
              <w:rPr>
                <w:rFonts w:ascii="Arial" w:hAnsi="Arial" w:cs="Arial"/>
                <w:sz w:val="16"/>
                <w:szCs w:val="16"/>
              </w:rPr>
              <w:t>Providing independent assurance to the Parliament and improving public sector performance by:</w:t>
            </w:r>
          </w:p>
          <w:p w14:paraId="2799CD4A" w14:textId="77777777" w:rsidR="00667B78" w:rsidRPr="008E36F4" w:rsidRDefault="00667B78" w:rsidP="00667B78">
            <w:pPr>
              <w:pStyle w:val="ListParagraph"/>
              <w:numPr>
                <w:ilvl w:val="0"/>
                <w:numId w:val="88"/>
              </w:numPr>
              <w:tabs>
                <w:tab w:val="left" w:pos="709"/>
              </w:tabs>
              <w:spacing w:before="60" w:after="60" w:line="240" w:lineRule="auto"/>
              <w:rPr>
                <w:rFonts w:ascii="Arial" w:hAnsi="Arial" w:cs="Arial"/>
                <w:sz w:val="16"/>
                <w:szCs w:val="16"/>
              </w:rPr>
            </w:pPr>
            <w:r>
              <w:rPr>
                <w:rFonts w:ascii="Arial" w:hAnsi="Arial" w:cs="Arial"/>
                <w:sz w:val="16"/>
                <w:szCs w:val="16"/>
              </w:rPr>
              <w:t>p</w:t>
            </w:r>
            <w:r w:rsidRPr="009A09D7">
              <w:rPr>
                <w:rFonts w:ascii="Arial" w:hAnsi="Arial" w:cs="Arial"/>
                <w:sz w:val="16"/>
                <w:szCs w:val="16"/>
              </w:rPr>
              <w:t>roviding information to Members of Parliament and parliamentary committees;</w:t>
            </w:r>
          </w:p>
          <w:p w14:paraId="52656959" w14:textId="77777777" w:rsidR="00667B78" w:rsidRPr="008E36F4" w:rsidRDefault="00667B78" w:rsidP="00667B78">
            <w:pPr>
              <w:pStyle w:val="ListParagraph"/>
              <w:numPr>
                <w:ilvl w:val="0"/>
                <w:numId w:val="88"/>
              </w:numPr>
              <w:tabs>
                <w:tab w:val="left" w:pos="709"/>
              </w:tabs>
              <w:spacing w:before="60" w:after="60" w:line="240" w:lineRule="auto"/>
              <w:rPr>
                <w:rFonts w:ascii="Arial" w:hAnsi="Arial" w:cs="Arial"/>
                <w:sz w:val="16"/>
                <w:szCs w:val="16"/>
              </w:rPr>
            </w:pPr>
            <w:r>
              <w:rPr>
                <w:rFonts w:ascii="Arial" w:hAnsi="Arial" w:cs="Arial"/>
                <w:sz w:val="16"/>
                <w:szCs w:val="16"/>
              </w:rPr>
              <w:t>u</w:t>
            </w:r>
            <w:r w:rsidRPr="009A09D7">
              <w:rPr>
                <w:rFonts w:ascii="Arial" w:hAnsi="Arial" w:cs="Arial"/>
                <w:sz w:val="16"/>
                <w:szCs w:val="16"/>
              </w:rPr>
              <w:t>ndertaking an audit Quality Assurance program</w:t>
            </w:r>
            <w:r>
              <w:rPr>
                <w:rFonts w:ascii="Arial" w:hAnsi="Arial" w:cs="Arial"/>
                <w:sz w:val="16"/>
                <w:szCs w:val="16"/>
              </w:rPr>
              <w:t xml:space="preserve">; and </w:t>
            </w:r>
          </w:p>
          <w:p w14:paraId="1CF1954D" w14:textId="576C68F7" w:rsidR="00743A04" w:rsidRPr="00743A04" w:rsidRDefault="00667B78" w:rsidP="00743A04">
            <w:pPr>
              <w:numPr>
                <w:ilvl w:val="0"/>
                <w:numId w:val="88"/>
              </w:numPr>
              <w:tabs>
                <w:tab w:val="left" w:pos="709"/>
              </w:tabs>
              <w:spacing w:before="60" w:after="120" w:line="240" w:lineRule="auto"/>
              <w:ind w:left="357" w:hanging="357"/>
              <w:contextualSpacing/>
              <w:jc w:val="left"/>
              <w:rPr>
                <w:rFonts w:ascii="Arial" w:eastAsia="Calibri" w:hAnsi="Arial" w:cs="Arial"/>
                <w:sz w:val="16"/>
                <w:szCs w:val="16"/>
                <w:lang w:val="en-US" w:eastAsia="en-US"/>
              </w:rPr>
            </w:pPr>
            <w:proofErr w:type="gramStart"/>
            <w:r>
              <w:rPr>
                <w:rFonts w:ascii="Arial" w:hAnsi="Arial" w:cs="Arial"/>
                <w:sz w:val="16"/>
                <w:szCs w:val="16"/>
              </w:rPr>
              <w:t>publishing</w:t>
            </w:r>
            <w:proofErr w:type="gramEnd"/>
            <w:r>
              <w:rPr>
                <w:rFonts w:ascii="Arial" w:hAnsi="Arial" w:cs="Arial"/>
                <w:sz w:val="16"/>
                <w:szCs w:val="16"/>
              </w:rPr>
              <w:t xml:space="preserve"> insights and key learnings from audits.</w:t>
            </w:r>
          </w:p>
        </w:tc>
      </w:tr>
      <w:tr w:rsidR="0024553D" w:rsidRPr="0024553D" w14:paraId="1B751EA2" w14:textId="77777777" w:rsidTr="004F4200">
        <w:tc>
          <w:tcPr>
            <w:tcW w:w="7741" w:type="dxa"/>
            <w:gridSpan w:val="3"/>
            <w:tcBorders>
              <w:top w:val="double" w:sz="4" w:space="0" w:color="auto"/>
              <w:bottom w:val="double" w:sz="4" w:space="0" w:color="auto"/>
            </w:tcBorders>
          </w:tcPr>
          <w:p w14:paraId="4C3EACB9"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Performance information</w:t>
            </w:r>
          </w:p>
        </w:tc>
      </w:tr>
      <w:tr w:rsidR="0024553D" w:rsidRPr="0024553D" w14:paraId="0E25481F" w14:textId="77777777" w:rsidTr="004F4200">
        <w:tc>
          <w:tcPr>
            <w:tcW w:w="1701" w:type="dxa"/>
            <w:tcBorders>
              <w:top w:val="double" w:sz="4" w:space="0" w:color="auto"/>
              <w:bottom w:val="single" w:sz="4" w:space="0" w:color="auto"/>
              <w:right w:val="single" w:sz="4" w:space="0" w:color="auto"/>
            </w:tcBorders>
          </w:tcPr>
          <w:p w14:paraId="7724F621"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003428D"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Performance criteria</w:t>
            </w:r>
            <w:r w:rsidRPr="0024553D">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781D1115"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Targets</w:t>
            </w:r>
          </w:p>
        </w:tc>
      </w:tr>
      <w:tr w:rsidR="0024553D" w:rsidRPr="0024553D" w14:paraId="1ED894EB" w14:textId="77777777" w:rsidTr="004F4200">
        <w:trPr>
          <w:trHeight w:val="60"/>
        </w:trPr>
        <w:tc>
          <w:tcPr>
            <w:tcW w:w="1701" w:type="dxa"/>
            <w:tcBorders>
              <w:top w:val="single" w:sz="4" w:space="0" w:color="auto"/>
              <w:bottom w:val="dotted" w:sz="4" w:space="0" w:color="auto"/>
              <w:right w:val="single" w:sz="4" w:space="0" w:color="auto"/>
            </w:tcBorders>
          </w:tcPr>
          <w:p w14:paraId="474C798B"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2018-19 (a)</w:t>
            </w:r>
          </w:p>
        </w:tc>
        <w:tc>
          <w:tcPr>
            <w:tcW w:w="3475" w:type="dxa"/>
            <w:tcBorders>
              <w:top w:val="single" w:sz="4" w:space="0" w:color="auto"/>
              <w:left w:val="single" w:sz="4" w:space="0" w:color="auto"/>
              <w:bottom w:val="dotted" w:sz="4" w:space="0" w:color="auto"/>
              <w:right w:val="single" w:sz="4" w:space="0" w:color="auto"/>
            </w:tcBorders>
          </w:tcPr>
          <w:p w14:paraId="5BDFB0BF"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 xml:space="preserve">Number of appearances and submissions to parliamentary committees </w:t>
            </w:r>
          </w:p>
          <w:p w14:paraId="2F8C74C4"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 xml:space="preserve">Percentage of private briefings undertaken at request of parliamentarians </w:t>
            </w:r>
          </w:p>
          <w:p w14:paraId="3A6853D4"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The ANAO Quality Assurance Program indicates that audit opinions and conclusions are appropriate</w:t>
            </w:r>
          </w:p>
          <w:p w14:paraId="4F64B093"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of inquiries and audit requests from parliamentarians finalised within 28 days</w:t>
            </w:r>
          </w:p>
          <w:p w14:paraId="64D6D8F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Percentage of JCPAA members surveyed who were satisfied that the ANAO improved public sector performance and supported accountability and transparency </w:t>
            </w:r>
          </w:p>
          <w:p w14:paraId="214E1BE0"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sz w:val="16"/>
                <w:szCs w:val="16"/>
              </w:rPr>
            </w:pPr>
            <w:r w:rsidRPr="0024553D">
              <w:rPr>
                <w:rFonts w:ascii="Arial" w:hAnsi="Arial" w:cs="Arial"/>
                <w:i/>
                <w:sz w:val="16"/>
                <w:szCs w:val="16"/>
              </w:rPr>
              <w:t>Number of published audit insights and key learnings from across ANAO activities</w:t>
            </w:r>
          </w:p>
          <w:p w14:paraId="4C90374B" w14:textId="77777777" w:rsidR="0024553D" w:rsidRPr="0024553D" w:rsidRDefault="0024553D" w:rsidP="0024553D">
            <w:pPr>
              <w:tabs>
                <w:tab w:val="left" w:pos="709"/>
              </w:tabs>
              <w:spacing w:before="60" w:after="60" w:line="240" w:lineRule="auto"/>
              <w:ind w:left="113"/>
              <w:jc w:val="left"/>
              <w:rPr>
                <w:rFonts w:ascii="Arial" w:hAnsi="Arial" w:cs="Arial"/>
                <w:i/>
                <w:color w:val="FF0000"/>
                <w:sz w:val="16"/>
                <w:szCs w:val="16"/>
              </w:rPr>
            </w:pPr>
          </w:p>
        </w:tc>
        <w:tc>
          <w:tcPr>
            <w:tcW w:w="2565" w:type="dxa"/>
            <w:tcBorders>
              <w:top w:val="single" w:sz="4" w:space="0" w:color="auto"/>
              <w:left w:val="single" w:sz="4" w:space="0" w:color="auto"/>
              <w:bottom w:val="dotted" w:sz="4" w:space="0" w:color="auto"/>
            </w:tcBorders>
          </w:tcPr>
          <w:p w14:paraId="53A606B2"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 xml:space="preserve">The ANAO has undertaken 20 appearances and submissions to Parliamentary committees (against a target of 20) </w:t>
            </w:r>
          </w:p>
          <w:p w14:paraId="235BBB53"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 that more than 90% of requests from parliamentarians for private briefings or educational sessions that are undertaken (against a target of 100%)</w:t>
            </w:r>
          </w:p>
          <w:p w14:paraId="112E1EC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 that the ANAO Quality Assurance Program indicates that audit opinions and conclusions are appropriate (against a target of Yes)</w:t>
            </w:r>
          </w:p>
          <w:p w14:paraId="315F2736"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 that 100% of inquiries and audit requests from parliamentarians finalised within 28 days (against a target of 90%)</w:t>
            </w:r>
          </w:p>
          <w:p w14:paraId="2A700C93" w14:textId="66CBD3B9"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 that 90% of JCPAA members surveyed were satisfied that the ANAO improved public sector performance and supported accountability and transparency (against a target of 90%)</w:t>
            </w:r>
          </w:p>
          <w:p w14:paraId="279F2198"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Expect to publish 4 papers on audit insights and key learnings from across ANAO activities (against a target of 4)</w:t>
            </w:r>
          </w:p>
        </w:tc>
      </w:tr>
    </w:tbl>
    <w:p w14:paraId="75D5C6E5" w14:textId="77777777" w:rsidR="0024553D" w:rsidRPr="0024553D" w:rsidRDefault="0024553D" w:rsidP="0024553D"/>
    <w:p w14:paraId="253C42FE" w14:textId="77777777" w:rsidR="0024553D" w:rsidRPr="0024553D" w:rsidRDefault="0024553D" w:rsidP="0024553D">
      <w:pPr>
        <w:spacing w:after="0" w:line="240" w:lineRule="auto"/>
        <w:jc w:val="left"/>
      </w:pPr>
      <w:r w:rsidRPr="0024553D">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24553D" w:rsidRPr="0024553D" w14:paraId="7F819ECB" w14:textId="77777777" w:rsidTr="004F4200">
        <w:tc>
          <w:tcPr>
            <w:tcW w:w="7741" w:type="dxa"/>
            <w:gridSpan w:val="3"/>
            <w:tcBorders>
              <w:top w:val="double" w:sz="4" w:space="0" w:color="auto"/>
              <w:bottom w:val="double" w:sz="4" w:space="0" w:color="auto"/>
            </w:tcBorders>
          </w:tcPr>
          <w:p w14:paraId="13E2D13C"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lastRenderedPageBreak/>
              <w:t>Performance information (continued)</w:t>
            </w:r>
          </w:p>
        </w:tc>
      </w:tr>
      <w:tr w:rsidR="0024553D" w:rsidRPr="0024553D" w14:paraId="7840FD51" w14:textId="77777777" w:rsidTr="004F4200">
        <w:tc>
          <w:tcPr>
            <w:tcW w:w="1701" w:type="dxa"/>
            <w:tcBorders>
              <w:top w:val="double" w:sz="4" w:space="0" w:color="auto"/>
              <w:bottom w:val="single" w:sz="4" w:space="0" w:color="auto"/>
              <w:right w:val="single" w:sz="4" w:space="0" w:color="auto"/>
            </w:tcBorders>
          </w:tcPr>
          <w:p w14:paraId="2AB5D433"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1C9A6526"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6A271441" w14:textId="77777777" w:rsidR="0024553D" w:rsidRPr="0024553D" w:rsidRDefault="0024553D" w:rsidP="0024553D">
            <w:pPr>
              <w:tabs>
                <w:tab w:val="left" w:pos="709"/>
              </w:tabs>
              <w:spacing w:before="60" w:after="60" w:line="240" w:lineRule="auto"/>
              <w:jc w:val="center"/>
              <w:rPr>
                <w:rFonts w:ascii="Arial" w:hAnsi="Arial" w:cs="Arial"/>
                <w:b/>
                <w:sz w:val="16"/>
                <w:szCs w:val="16"/>
              </w:rPr>
            </w:pPr>
            <w:r w:rsidRPr="0024553D">
              <w:rPr>
                <w:rFonts w:ascii="Arial" w:hAnsi="Arial" w:cs="Arial"/>
                <w:b/>
                <w:sz w:val="16"/>
                <w:szCs w:val="16"/>
              </w:rPr>
              <w:t>Targets</w:t>
            </w:r>
          </w:p>
        </w:tc>
      </w:tr>
      <w:tr w:rsidR="0024553D" w:rsidRPr="0024553D" w14:paraId="15FA62B4" w14:textId="77777777" w:rsidTr="004F4200">
        <w:tc>
          <w:tcPr>
            <w:tcW w:w="1701" w:type="dxa"/>
            <w:tcBorders>
              <w:top w:val="dotted" w:sz="4" w:space="0" w:color="auto"/>
              <w:bottom w:val="dotted" w:sz="4" w:space="0" w:color="auto"/>
              <w:right w:val="single" w:sz="4" w:space="0" w:color="auto"/>
            </w:tcBorders>
          </w:tcPr>
          <w:p w14:paraId="7043085B"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56A475AE"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Number of appearances and submissions to parliamentary committees</w:t>
            </w:r>
          </w:p>
          <w:p w14:paraId="7E438054"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Percentage of private briefings undertaken at request of parliamentarians</w:t>
            </w:r>
          </w:p>
          <w:p w14:paraId="7E9F1AD6"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color w:val="FF0000"/>
                <w:sz w:val="16"/>
                <w:szCs w:val="16"/>
              </w:rPr>
            </w:pPr>
            <w:r w:rsidRPr="0024553D">
              <w:rPr>
                <w:rFonts w:ascii="Arial" w:hAnsi="Arial" w:cs="Arial"/>
                <w:sz w:val="16"/>
                <w:szCs w:val="16"/>
              </w:rPr>
              <w:t>The ANAO Quality Assurance Program indicates that audit opinions and conclusions are appropriate</w:t>
            </w:r>
          </w:p>
          <w:p w14:paraId="38D57B8E"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color w:val="FF0000"/>
                <w:sz w:val="16"/>
                <w:szCs w:val="16"/>
              </w:rPr>
            </w:pPr>
            <w:r w:rsidRPr="0024553D">
              <w:rPr>
                <w:rFonts w:ascii="Arial" w:hAnsi="Arial" w:cs="Arial"/>
                <w:sz w:val="16"/>
                <w:szCs w:val="16"/>
              </w:rPr>
              <w:t>Percentage of inquiries and audit requests from parliamentarians finalised within 28 days</w:t>
            </w:r>
          </w:p>
          <w:p w14:paraId="70F1BB2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color w:val="FF0000"/>
                <w:sz w:val="16"/>
                <w:szCs w:val="16"/>
              </w:rPr>
            </w:pPr>
            <w:r w:rsidRPr="0024553D">
              <w:rPr>
                <w:rFonts w:ascii="Arial" w:hAnsi="Arial" w:cs="Arial"/>
                <w:sz w:val="16"/>
                <w:szCs w:val="16"/>
              </w:rPr>
              <w:t>Percentage of JCPAA members surveyed who were satisfied that the ANAO improved public sector performance and supported accountability and transparency </w:t>
            </w:r>
          </w:p>
          <w:p w14:paraId="04A55C01"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i/>
                <w:color w:val="FF0000"/>
                <w:sz w:val="16"/>
                <w:szCs w:val="16"/>
              </w:rPr>
            </w:pPr>
            <w:r w:rsidRPr="0024553D">
              <w:rPr>
                <w:rFonts w:ascii="Arial" w:hAnsi="Arial" w:cs="Arial"/>
                <w:sz w:val="16"/>
                <w:szCs w:val="16"/>
              </w:rPr>
              <w:t>Number of published audit insights and key learnings from across ANAO activities</w:t>
            </w:r>
          </w:p>
        </w:tc>
        <w:tc>
          <w:tcPr>
            <w:tcW w:w="2565" w:type="dxa"/>
            <w:tcBorders>
              <w:top w:val="dotted" w:sz="4" w:space="0" w:color="auto"/>
              <w:left w:val="single" w:sz="4" w:space="0" w:color="auto"/>
              <w:bottom w:val="dotted" w:sz="4" w:space="0" w:color="auto"/>
            </w:tcBorders>
          </w:tcPr>
          <w:p w14:paraId="56C732A8"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 xml:space="preserve">There is an equal to or greater than 0% increase in appearances and submissions to Parliamentary committees </w:t>
            </w:r>
          </w:p>
          <w:p w14:paraId="32EF3BE3"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100% of private briefings undertaken by request of Parliamentarians</w:t>
            </w:r>
            <w:r w:rsidRPr="0024553D" w:rsidDel="00BF7EBA">
              <w:rPr>
                <w:rFonts w:ascii="Arial" w:hAnsi="Arial" w:cs="Arial"/>
                <w:sz w:val="16"/>
                <w:szCs w:val="16"/>
              </w:rPr>
              <w:t xml:space="preserve"> </w:t>
            </w:r>
          </w:p>
          <w:p w14:paraId="1ED939AD"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The ANAO Quality Assurance Program indicates that 100% of audit opinions and conclusions are appropriate (against a target of 100%)</w:t>
            </w:r>
          </w:p>
          <w:p w14:paraId="0E865CE5"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90% of inquiries and audit requests from parliamentarians finalised within 28 days</w:t>
            </w:r>
          </w:p>
          <w:p w14:paraId="53A675C3"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90% of JCPAA members surveyed who were satisfied that the ANAO improved public sector performance and supported accountability and transparency</w:t>
            </w:r>
          </w:p>
          <w:p w14:paraId="34009900" w14:textId="77777777" w:rsidR="0024553D" w:rsidRPr="0024553D" w:rsidRDefault="0024553D" w:rsidP="00470E86">
            <w:pPr>
              <w:numPr>
                <w:ilvl w:val="0"/>
                <w:numId w:val="86"/>
              </w:numPr>
              <w:tabs>
                <w:tab w:val="left" w:pos="709"/>
              </w:tabs>
              <w:spacing w:before="60" w:after="60" w:line="240" w:lineRule="auto"/>
              <w:ind w:left="113" w:hanging="113"/>
              <w:jc w:val="left"/>
              <w:rPr>
                <w:rFonts w:ascii="Arial" w:hAnsi="Arial" w:cs="Arial"/>
                <w:sz w:val="16"/>
                <w:szCs w:val="16"/>
              </w:rPr>
            </w:pPr>
            <w:r w:rsidRPr="0024553D">
              <w:rPr>
                <w:rFonts w:ascii="Arial" w:hAnsi="Arial" w:cs="Arial"/>
                <w:sz w:val="16"/>
                <w:szCs w:val="16"/>
              </w:rPr>
              <w:t>Publish 4 papers on audit insights and key learnings from across ANAO activities (against a target of 4)</w:t>
            </w:r>
          </w:p>
        </w:tc>
      </w:tr>
      <w:tr w:rsidR="0024553D" w:rsidRPr="0024553D" w14:paraId="10F90373" w14:textId="77777777" w:rsidTr="004F4200">
        <w:tc>
          <w:tcPr>
            <w:tcW w:w="1701" w:type="dxa"/>
            <w:tcBorders>
              <w:top w:val="dotted" w:sz="4" w:space="0" w:color="auto"/>
              <w:right w:val="single" w:sz="4" w:space="0" w:color="auto"/>
            </w:tcBorders>
          </w:tcPr>
          <w:p w14:paraId="41A954BA" w14:textId="77777777" w:rsidR="0024553D" w:rsidRPr="0024553D" w:rsidRDefault="0024553D" w:rsidP="0024553D">
            <w:pPr>
              <w:tabs>
                <w:tab w:val="left" w:pos="709"/>
              </w:tabs>
              <w:spacing w:before="60" w:after="60" w:line="240" w:lineRule="auto"/>
              <w:jc w:val="left"/>
              <w:rPr>
                <w:rFonts w:ascii="Arial" w:hAnsi="Arial" w:cs="Arial"/>
                <w:sz w:val="16"/>
                <w:szCs w:val="16"/>
              </w:rPr>
            </w:pPr>
            <w:r w:rsidRPr="0024553D">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18244C66"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hAnsi="Arial" w:cs="Arial"/>
                <w:sz w:val="16"/>
                <w:szCs w:val="16"/>
              </w:rPr>
              <w:t>As per 2019-20.</w:t>
            </w:r>
          </w:p>
        </w:tc>
        <w:tc>
          <w:tcPr>
            <w:tcW w:w="2565" w:type="dxa"/>
            <w:tcBorders>
              <w:top w:val="dotted" w:sz="4" w:space="0" w:color="auto"/>
              <w:left w:val="single" w:sz="4" w:space="0" w:color="auto"/>
            </w:tcBorders>
          </w:tcPr>
          <w:p w14:paraId="43939CF4"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hAnsi="Arial" w:cs="Arial"/>
                <w:sz w:val="16"/>
                <w:szCs w:val="16"/>
              </w:rPr>
              <w:t>As per 2019-20.</w:t>
            </w:r>
          </w:p>
        </w:tc>
      </w:tr>
      <w:tr w:rsidR="0024553D" w:rsidRPr="0024553D" w14:paraId="4A443080" w14:textId="77777777" w:rsidTr="004F4200">
        <w:tc>
          <w:tcPr>
            <w:tcW w:w="1701" w:type="dxa"/>
          </w:tcPr>
          <w:p w14:paraId="3C061F34" w14:textId="77777777" w:rsidR="0024553D" w:rsidRPr="0024553D" w:rsidRDefault="0024553D" w:rsidP="0024553D">
            <w:pPr>
              <w:tabs>
                <w:tab w:val="left" w:pos="709"/>
              </w:tabs>
              <w:spacing w:before="60" w:after="60" w:line="240" w:lineRule="auto"/>
              <w:jc w:val="left"/>
              <w:rPr>
                <w:rFonts w:ascii="Arial" w:hAnsi="Arial" w:cs="Arial"/>
                <w:b/>
                <w:sz w:val="16"/>
                <w:szCs w:val="16"/>
              </w:rPr>
            </w:pPr>
            <w:r w:rsidRPr="0024553D">
              <w:rPr>
                <w:rFonts w:ascii="Arial" w:hAnsi="Arial" w:cs="Arial"/>
                <w:b/>
                <w:sz w:val="16"/>
                <w:szCs w:val="16"/>
              </w:rPr>
              <w:t xml:space="preserve">Purpose </w:t>
            </w:r>
          </w:p>
        </w:tc>
        <w:tc>
          <w:tcPr>
            <w:tcW w:w="6040" w:type="dxa"/>
            <w:gridSpan w:val="2"/>
          </w:tcPr>
          <w:p w14:paraId="51E7F238" w14:textId="77777777" w:rsidR="0024553D" w:rsidRPr="0024553D" w:rsidRDefault="0024553D" w:rsidP="0024553D">
            <w:pPr>
              <w:tabs>
                <w:tab w:val="left" w:pos="709"/>
              </w:tabs>
              <w:spacing w:before="60" w:after="60" w:line="240" w:lineRule="auto"/>
              <w:jc w:val="left"/>
              <w:rPr>
                <w:rFonts w:ascii="Arial" w:hAnsi="Arial" w:cs="Arial"/>
                <w:i/>
                <w:color w:val="FF0000"/>
                <w:sz w:val="16"/>
                <w:szCs w:val="16"/>
              </w:rPr>
            </w:pPr>
            <w:r w:rsidRPr="0024553D">
              <w:rPr>
                <w:rFonts w:ascii="Arial" w:eastAsia="Calibri" w:hAnsi="Arial" w:cs="Arial"/>
                <w:sz w:val="16"/>
                <w:szCs w:val="16"/>
                <w:lang w:val="en-US" w:eastAsia="en-US"/>
              </w:rPr>
              <w:t>To support accountability and transparency in the Australian Government sector through independent reporting to the Parliament, and thereby contribute to improved public sector performance.</w:t>
            </w:r>
          </w:p>
        </w:tc>
      </w:tr>
    </w:tbl>
    <w:p w14:paraId="35057664" w14:textId="57AA17E2" w:rsidR="0024553D" w:rsidRPr="0024553D" w:rsidRDefault="0024553D" w:rsidP="00470E86">
      <w:pPr>
        <w:numPr>
          <w:ilvl w:val="0"/>
          <w:numId w:val="93"/>
        </w:numPr>
        <w:spacing w:after="200" w:line="276" w:lineRule="auto"/>
        <w:ind w:left="426"/>
        <w:contextualSpacing/>
        <w:jc w:val="left"/>
        <w:rPr>
          <w:rFonts w:ascii="Arial" w:eastAsia="Calibri" w:hAnsi="Arial" w:cs="Arial"/>
          <w:sz w:val="16"/>
          <w:szCs w:val="16"/>
          <w:lang w:val="en-US" w:eastAsia="en-US"/>
        </w:rPr>
      </w:pPr>
      <w:r w:rsidRPr="0024553D">
        <w:rPr>
          <w:rFonts w:ascii="Arial" w:eastAsia="Calibri" w:hAnsi="Arial" w:cs="Arial"/>
          <w:sz w:val="16"/>
          <w:szCs w:val="16"/>
          <w:lang w:val="en-US" w:eastAsia="en-US"/>
        </w:rPr>
        <w:t>The Performance criteria published for 2018-19 have been revised since the publication of the 2018-19 Portfolio Budget Statements. These revised Performance criteria provide a better level of transparency and demonstrate more clearly the direct relationship between the Performance criteria and the targets.</w:t>
      </w:r>
      <w:r w:rsidR="00060E48" w:rsidRPr="00060E48">
        <w:rPr>
          <w:rFonts w:ascii="Arial" w:hAnsi="Arial" w:cs="Arial"/>
          <w:sz w:val="16"/>
          <w:szCs w:val="16"/>
        </w:rPr>
        <w:t xml:space="preserve"> </w:t>
      </w:r>
      <w:r w:rsidR="00060E48">
        <w:rPr>
          <w:rFonts w:ascii="Arial" w:hAnsi="Arial" w:cs="Arial"/>
          <w:sz w:val="16"/>
          <w:szCs w:val="16"/>
        </w:rPr>
        <w:t xml:space="preserve">New or modified performance criteria that reflect new or materially changed programs are shown in </w:t>
      </w:r>
      <w:r w:rsidR="00060E48">
        <w:rPr>
          <w:rFonts w:ascii="Arial" w:hAnsi="Arial" w:cs="Arial"/>
          <w:i/>
          <w:sz w:val="16"/>
          <w:szCs w:val="16"/>
        </w:rPr>
        <w:t>italics.</w:t>
      </w:r>
      <w:r w:rsidRPr="0024553D">
        <w:rPr>
          <w:rFonts w:ascii="Arial" w:eastAsia="Calibri" w:hAnsi="Arial" w:cs="Arial"/>
          <w:sz w:val="16"/>
          <w:szCs w:val="16"/>
          <w:lang w:val="en-US" w:eastAsia="en-US"/>
        </w:rPr>
        <w:t xml:space="preserve">   </w:t>
      </w:r>
    </w:p>
    <w:p w14:paraId="2D9BB6A4" w14:textId="77777777" w:rsidR="0024553D" w:rsidRPr="0024553D" w:rsidRDefault="0024553D" w:rsidP="0024553D">
      <w:pPr>
        <w:spacing w:after="0" w:line="240" w:lineRule="auto"/>
        <w:jc w:val="left"/>
        <w:rPr>
          <w:rFonts w:ascii="Arial" w:hAnsi="Arial"/>
          <w:sz w:val="30"/>
        </w:rPr>
      </w:pPr>
      <w:r w:rsidRPr="0024553D">
        <w:br w:type="page"/>
      </w:r>
    </w:p>
    <w:p w14:paraId="49BA8306" w14:textId="77777777" w:rsidR="0024553D" w:rsidRPr="0024553D" w:rsidRDefault="0024553D" w:rsidP="0024553D">
      <w:pPr>
        <w:keepNext/>
        <w:spacing w:after="120" w:line="240" w:lineRule="auto"/>
        <w:jc w:val="left"/>
        <w:outlineLvl w:val="1"/>
        <w:rPr>
          <w:rFonts w:ascii="Arial" w:hAnsi="Arial"/>
          <w:sz w:val="30"/>
        </w:rPr>
      </w:pPr>
      <w:bookmarkStart w:id="395" w:name="_Toc2159353"/>
      <w:bookmarkStart w:id="396" w:name="_Toc2933943"/>
      <w:r w:rsidRPr="0024553D">
        <w:rPr>
          <w:rFonts w:ascii="Arial" w:hAnsi="Arial"/>
          <w:sz w:val="30"/>
        </w:rPr>
        <w:lastRenderedPageBreak/>
        <w:t>Section 3: Budgeted financial statements</w:t>
      </w:r>
      <w:bookmarkEnd w:id="395"/>
      <w:bookmarkEnd w:id="396"/>
    </w:p>
    <w:p w14:paraId="13416808" w14:textId="77777777" w:rsidR="0024553D" w:rsidRPr="0024553D" w:rsidRDefault="0024553D" w:rsidP="0024553D">
      <w:pPr>
        <w:rPr>
          <w:lang w:val="x-none" w:eastAsia="x-none"/>
        </w:rPr>
      </w:pPr>
      <w:r w:rsidRPr="0024553D">
        <w:rPr>
          <w:lang w:val="x-none" w:eastAsia="x-none"/>
        </w:rPr>
        <w:t xml:space="preserve">Section 3 presents budgeted financial statements which provide a comprehensive snapshot of </w:t>
      </w:r>
      <w:r w:rsidRPr="0024553D">
        <w:rPr>
          <w:lang w:eastAsia="x-none"/>
        </w:rPr>
        <w:t>ANAO’s</w:t>
      </w:r>
      <w:r w:rsidRPr="0024553D">
        <w:rPr>
          <w:lang w:val="x-none" w:eastAsia="x-none"/>
        </w:rPr>
        <w:t xml:space="preserve"> finances for the 2019-20 budget year, including the impact of budget measures and resourcing on financial statements.</w:t>
      </w:r>
    </w:p>
    <w:p w14:paraId="4F40AF21" w14:textId="77777777" w:rsidR="0024553D" w:rsidRPr="0024553D" w:rsidRDefault="0024553D" w:rsidP="0024553D">
      <w:pPr>
        <w:keepNext/>
        <w:tabs>
          <w:tab w:val="left" w:pos="709"/>
        </w:tabs>
        <w:spacing w:before="240" w:line="240" w:lineRule="auto"/>
        <w:jc w:val="left"/>
        <w:outlineLvl w:val="2"/>
        <w:rPr>
          <w:rFonts w:ascii="Arial" w:hAnsi="Arial"/>
          <w:b/>
          <w:smallCaps/>
          <w:sz w:val="26"/>
        </w:rPr>
      </w:pPr>
      <w:bookmarkStart w:id="397" w:name="_Toc2159354"/>
      <w:bookmarkStart w:id="398" w:name="_Toc2933944"/>
      <w:r w:rsidRPr="0024553D">
        <w:rPr>
          <w:rFonts w:ascii="Arial" w:hAnsi="Arial"/>
          <w:b/>
          <w:smallCaps/>
          <w:sz w:val="26"/>
        </w:rPr>
        <w:t>3.1</w:t>
      </w:r>
      <w:r w:rsidRPr="0024553D">
        <w:rPr>
          <w:rFonts w:ascii="Arial" w:hAnsi="Arial"/>
          <w:b/>
          <w:smallCaps/>
          <w:sz w:val="26"/>
        </w:rPr>
        <w:tab/>
        <w:t>Budgeted financial statements</w:t>
      </w:r>
      <w:bookmarkEnd w:id="397"/>
      <w:bookmarkEnd w:id="398"/>
    </w:p>
    <w:p w14:paraId="7F8B75FA" w14:textId="77777777" w:rsidR="0024553D" w:rsidRPr="0024553D" w:rsidRDefault="0024553D" w:rsidP="0024553D">
      <w:pPr>
        <w:spacing w:after="120" w:line="240" w:lineRule="auto"/>
        <w:jc w:val="left"/>
        <w:rPr>
          <w:rFonts w:ascii="Cambria" w:eastAsia="Cambria" w:hAnsi="Cambria" w:cs="Arial"/>
          <w:sz w:val="22"/>
          <w:szCs w:val="22"/>
          <w:lang w:val="x-none" w:eastAsia="en-US"/>
        </w:rPr>
      </w:pPr>
      <w:r w:rsidRPr="0024553D">
        <w:rPr>
          <w:rFonts w:ascii="Arial" w:eastAsia="Cambria" w:hAnsi="Arial" w:cs="Arial"/>
          <w:b/>
          <w:sz w:val="22"/>
          <w:szCs w:val="22"/>
          <w:lang w:val="x-none" w:eastAsia="en-US"/>
        </w:rPr>
        <w:t>3.1.1</w:t>
      </w:r>
      <w:r w:rsidRPr="0024553D">
        <w:rPr>
          <w:rFonts w:ascii="Arial" w:eastAsia="Cambria" w:hAnsi="Arial" w:cs="Arial"/>
          <w:b/>
          <w:sz w:val="22"/>
          <w:szCs w:val="22"/>
          <w:lang w:val="x-none" w:eastAsia="en-US"/>
        </w:rPr>
        <w:tab/>
        <w:t>Differences between entity resourcing and financial statements</w:t>
      </w:r>
    </w:p>
    <w:p w14:paraId="2439F4BA" w14:textId="77777777" w:rsidR="0024553D" w:rsidRPr="0024553D" w:rsidRDefault="0024553D" w:rsidP="0024553D">
      <w:pPr>
        <w:rPr>
          <w:lang w:val="x-none" w:eastAsia="x-none"/>
        </w:rPr>
      </w:pPr>
      <w:r w:rsidRPr="0024553D">
        <w:rPr>
          <w:lang w:val="x-none" w:eastAsia="x-none"/>
        </w:rPr>
        <w:t>The entity resource statement (Table 1.1) provides a consolidated view of all the resources available to an entity in 201</w:t>
      </w:r>
      <w:r w:rsidRPr="0024553D">
        <w:rPr>
          <w:lang w:eastAsia="x-none"/>
        </w:rPr>
        <w:t>9</w:t>
      </w:r>
      <w:r w:rsidRPr="0024553D">
        <w:rPr>
          <w:lang w:val="x-none" w:eastAsia="x-none"/>
        </w:rPr>
        <w:t>-20. This includes appropriation receivable that is yet to be drawn down to cover payables and provisions on the balance sheet. The comprehensive income statement (Table 3.1) shows the operating appropriation provided in 201</w:t>
      </w:r>
      <w:r w:rsidRPr="0024553D">
        <w:rPr>
          <w:lang w:eastAsia="x-none"/>
        </w:rPr>
        <w:t>9</w:t>
      </w:r>
      <w:r w:rsidRPr="0024553D">
        <w:rPr>
          <w:lang w:val="x-none" w:eastAsia="x-none"/>
        </w:rPr>
        <w:t>-20.</w:t>
      </w:r>
    </w:p>
    <w:p w14:paraId="5E6E559E" w14:textId="77777777" w:rsidR="0024553D" w:rsidRPr="0024553D" w:rsidRDefault="0024553D" w:rsidP="0024553D">
      <w:pPr>
        <w:spacing w:after="120" w:line="240" w:lineRule="auto"/>
        <w:jc w:val="left"/>
        <w:rPr>
          <w:rFonts w:ascii="Cambria" w:eastAsia="Cambria" w:hAnsi="Cambria" w:cs="Arial"/>
          <w:sz w:val="22"/>
          <w:szCs w:val="22"/>
          <w:lang w:val="x-none" w:eastAsia="en-US"/>
        </w:rPr>
      </w:pPr>
      <w:r w:rsidRPr="0024553D">
        <w:rPr>
          <w:rFonts w:ascii="Arial" w:eastAsia="Cambria" w:hAnsi="Arial" w:cs="Arial"/>
          <w:b/>
          <w:sz w:val="22"/>
          <w:szCs w:val="22"/>
          <w:lang w:val="x-none" w:eastAsia="en-US"/>
        </w:rPr>
        <w:t>3.1.2</w:t>
      </w:r>
      <w:r w:rsidRPr="0024553D">
        <w:rPr>
          <w:rFonts w:ascii="Arial" w:eastAsia="Cambria" w:hAnsi="Arial" w:cs="Arial"/>
          <w:b/>
          <w:sz w:val="22"/>
          <w:szCs w:val="22"/>
          <w:lang w:val="x-none" w:eastAsia="en-US"/>
        </w:rPr>
        <w:tab/>
        <w:t>Explanatory notes and analysis of budgeted financial statements</w:t>
      </w:r>
    </w:p>
    <w:p w14:paraId="49D76444" w14:textId="77777777" w:rsidR="0024553D" w:rsidRPr="0024553D" w:rsidRDefault="0024553D" w:rsidP="0024553D">
      <w:pPr>
        <w:rPr>
          <w:rFonts w:ascii="Arial" w:hAnsi="Arial" w:cs="Arial"/>
          <w:b/>
        </w:rPr>
      </w:pPr>
      <w:r w:rsidRPr="0024553D">
        <w:rPr>
          <w:rFonts w:ascii="Arial" w:hAnsi="Arial" w:cs="Arial"/>
          <w:b/>
        </w:rPr>
        <w:t>Departmental</w:t>
      </w:r>
    </w:p>
    <w:p w14:paraId="672E64AF" w14:textId="77777777" w:rsidR="0024553D" w:rsidRPr="0024553D" w:rsidRDefault="0024553D" w:rsidP="0024553D">
      <w:pPr>
        <w:rPr>
          <w:rFonts w:ascii="Arial" w:hAnsi="Arial" w:cs="Arial"/>
          <w:i/>
        </w:rPr>
      </w:pPr>
      <w:r w:rsidRPr="0024553D">
        <w:rPr>
          <w:rFonts w:ascii="Arial" w:hAnsi="Arial" w:cs="Arial"/>
          <w:i/>
        </w:rPr>
        <w:t>Comprehensive income statement</w:t>
      </w:r>
    </w:p>
    <w:p w14:paraId="79D9818F" w14:textId="77777777" w:rsidR="0024553D" w:rsidRPr="0024553D" w:rsidRDefault="0024553D" w:rsidP="0024553D">
      <w:pPr>
        <w:spacing w:afterLines="120" w:after="288"/>
      </w:pPr>
      <w:r w:rsidRPr="0024553D">
        <w:t xml:space="preserve">Total income in 2019-20 is budgeted at $73.8 million (2018-19 $74.2 million). Revenue from Government (annual departmental appropriation and special appropriation funding) in 2019-20 has decreased to $69.7 million (2018-19 $70.1 million) due to the impact of efficiency dividends and other savings measures. </w:t>
      </w:r>
    </w:p>
    <w:p w14:paraId="284C520C" w14:textId="77777777" w:rsidR="0024553D" w:rsidRPr="0024553D" w:rsidRDefault="0024553D" w:rsidP="0024553D">
      <w:pPr>
        <w:spacing w:afterLines="120" w:after="288"/>
      </w:pPr>
      <w:r w:rsidRPr="0024553D">
        <w:t>Other revenue is expected to be $4.1 million (2018-19 $4.1 million). This revenue relates to:</w:t>
      </w:r>
    </w:p>
    <w:p w14:paraId="12F45D05" w14:textId="77777777" w:rsidR="0024553D" w:rsidRPr="0024553D" w:rsidRDefault="0024553D" w:rsidP="00470E86">
      <w:pPr>
        <w:numPr>
          <w:ilvl w:val="0"/>
          <w:numId w:val="89"/>
        </w:numPr>
        <w:spacing w:afterLines="120" w:after="288"/>
        <w:ind w:left="284" w:hanging="284"/>
        <w:rPr>
          <w:rFonts w:eastAsia="Calibri"/>
          <w:lang w:val="en-US" w:eastAsia="en-US"/>
        </w:rPr>
      </w:pPr>
      <w:r w:rsidRPr="0024553D">
        <w:rPr>
          <w:rFonts w:eastAsia="Calibri"/>
          <w:lang w:val="en-US" w:eastAsia="en-US"/>
        </w:rPr>
        <w:t>international project funding of $1.8 million to support the Indonesian Board of Audit and the Papua New Guinea Auditor-General’s Office</w:t>
      </w:r>
    </w:p>
    <w:p w14:paraId="43A1474F" w14:textId="77777777" w:rsidR="0024553D" w:rsidRPr="0024553D" w:rsidRDefault="0024553D" w:rsidP="00470E86">
      <w:pPr>
        <w:numPr>
          <w:ilvl w:val="0"/>
          <w:numId w:val="89"/>
        </w:numPr>
        <w:spacing w:afterLines="120" w:after="288"/>
        <w:ind w:left="284" w:hanging="284"/>
        <w:rPr>
          <w:rFonts w:eastAsia="Calibri"/>
          <w:lang w:val="en-US" w:eastAsia="en-US"/>
        </w:rPr>
      </w:pPr>
      <w:proofErr w:type="gramStart"/>
      <w:r w:rsidRPr="0024553D">
        <w:rPr>
          <w:rFonts w:eastAsia="Calibri"/>
          <w:lang w:val="en-US" w:eastAsia="en-US"/>
        </w:rPr>
        <w:t>own</w:t>
      </w:r>
      <w:proofErr w:type="gramEnd"/>
      <w:r w:rsidRPr="0024553D">
        <w:rPr>
          <w:rFonts w:eastAsia="Calibri"/>
          <w:lang w:val="en-US" w:eastAsia="en-US"/>
        </w:rPr>
        <w:t xml:space="preserve"> sourced revenue of $2.3 million for ‘audits by arrangement’ under section 20(2) of the </w:t>
      </w:r>
      <w:r w:rsidRPr="0024553D">
        <w:rPr>
          <w:rFonts w:eastAsia="Calibri"/>
          <w:i/>
          <w:lang w:val="en-US" w:eastAsia="en-US"/>
        </w:rPr>
        <w:t xml:space="preserve">Auditor-General Act 1997 </w:t>
      </w:r>
      <w:r w:rsidRPr="0024553D">
        <w:rPr>
          <w:rFonts w:eastAsia="Calibri"/>
          <w:lang w:val="en-US" w:eastAsia="en-US"/>
        </w:rPr>
        <w:t>and other miscellaneous income.</w:t>
      </w:r>
    </w:p>
    <w:p w14:paraId="1D3967E9" w14:textId="70C1F11C" w:rsidR="0024553D" w:rsidRPr="0024553D" w:rsidRDefault="0024553D" w:rsidP="0024553D">
      <w:pPr>
        <w:spacing w:afterLines="120" w:after="288"/>
      </w:pPr>
      <w:r w:rsidRPr="0024553D">
        <w:t>Operating expenses, including depreciation, for 2019-20 are estimated to total $</w:t>
      </w:r>
      <w:r w:rsidR="006C255E">
        <w:t>76.4 million (2018-19: $78.8</w:t>
      </w:r>
      <w:r w:rsidRPr="0024553D">
        <w:rPr>
          <w:b/>
        </w:rPr>
        <w:t xml:space="preserve"> </w:t>
      </w:r>
      <w:r w:rsidRPr="0024553D">
        <w:t xml:space="preserve">million). </w:t>
      </w:r>
    </w:p>
    <w:p w14:paraId="3E5410B0" w14:textId="77777777" w:rsidR="0024553D" w:rsidRPr="0024553D" w:rsidRDefault="0024553D" w:rsidP="0024553D">
      <w:pPr>
        <w:autoSpaceDE w:val="0"/>
        <w:autoSpaceDN w:val="0"/>
        <w:adjustRightInd w:val="0"/>
        <w:spacing w:afterLines="120" w:after="288" w:line="240" w:lineRule="auto"/>
      </w:pPr>
      <w:r w:rsidRPr="0024553D">
        <w:t xml:space="preserve">In order to meet the ANAO’s performance targets, the ANAO proposes to use its available reserves to transition to a new funding base.   </w:t>
      </w:r>
    </w:p>
    <w:p w14:paraId="3A110EDF" w14:textId="77777777" w:rsidR="0024553D" w:rsidRPr="0024553D" w:rsidRDefault="0024553D" w:rsidP="0024553D"/>
    <w:p w14:paraId="3B74602C" w14:textId="77777777" w:rsidR="0024553D" w:rsidRPr="0024553D" w:rsidRDefault="0024553D" w:rsidP="0024553D">
      <w:pPr>
        <w:spacing w:after="0" w:line="240" w:lineRule="auto"/>
        <w:jc w:val="left"/>
        <w:rPr>
          <w:rFonts w:ascii="Arial" w:hAnsi="Arial" w:cs="Arial"/>
          <w:i/>
        </w:rPr>
      </w:pPr>
      <w:r w:rsidRPr="0024553D">
        <w:rPr>
          <w:rFonts w:cs="Arial"/>
          <w:b/>
          <w:i/>
        </w:rPr>
        <w:br w:type="page"/>
      </w:r>
    </w:p>
    <w:p w14:paraId="7A9A45AF" w14:textId="77777777" w:rsidR="0024553D" w:rsidRPr="0024553D" w:rsidRDefault="0024553D" w:rsidP="0024553D">
      <w:pPr>
        <w:rPr>
          <w:rFonts w:cs="Arial"/>
          <w:i/>
        </w:rPr>
      </w:pPr>
      <w:r w:rsidRPr="0024553D">
        <w:rPr>
          <w:rFonts w:ascii="Arial" w:hAnsi="Arial" w:cs="Arial"/>
          <w:i/>
        </w:rPr>
        <w:lastRenderedPageBreak/>
        <w:t>Balance sheet</w:t>
      </w:r>
    </w:p>
    <w:p w14:paraId="0B703247" w14:textId="77777777" w:rsidR="0024553D" w:rsidRPr="0024553D" w:rsidRDefault="0024553D" w:rsidP="0024553D">
      <w:r w:rsidRPr="0024553D">
        <w:t>The departmental balance sheet shows the ANAO’s net asset position remaining strong and stable.</w:t>
      </w:r>
    </w:p>
    <w:p w14:paraId="6A459041" w14:textId="77777777" w:rsidR="0024553D" w:rsidRPr="0024553D" w:rsidRDefault="0024553D" w:rsidP="0024553D">
      <w:r w:rsidRPr="0024553D">
        <w:t xml:space="preserve">The ANAO’s accommodation lease and Information Technology (IT) service delivery arrangements expired in June 2018. New arrangements were finalised in 2018-19 with the ANAO negotiating a new accommodation lease and IT service provider arrangements. The ANAO will be drawing on its reserves to fund the refurbishment of its leased premises and investment in IT including new tools and approaches for data analytics. </w:t>
      </w:r>
    </w:p>
    <w:p w14:paraId="09BBEBE0" w14:textId="77777777" w:rsidR="0024553D" w:rsidRPr="0024553D" w:rsidRDefault="0024553D" w:rsidP="0024553D">
      <w:pPr>
        <w:rPr>
          <w:rFonts w:cs="Arial"/>
          <w:i/>
        </w:rPr>
      </w:pPr>
      <w:r w:rsidRPr="0024553D">
        <w:rPr>
          <w:rFonts w:ascii="Arial" w:hAnsi="Arial" w:cs="Arial"/>
          <w:i/>
        </w:rPr>
        <w:t>Statement of cash flows</w:t>
      </w:r>
    </w:p>
    <w:p w14:paraId="0954B730" w14:textId="77777777" w:rsidR="0024553D" w:rsidRPr="0024553D" w:rsidRDefault="0024553D" w:rsidP="0024553D">
      <w:r w:rsidRPr="0024553D">
        <w:t>The cash flow is consistent with, and representative of, the transactions reported in the comprehensive income statement, adjusted for non-cash items and anticipated capital purchases.</w:t>
      </w:r>
    </w:p>
    <w:p w14:paraId="12045281" w14:textId="77777777" w:rsidR="0024553D" w:rsidRPr="0024553D" w:rsidRDefault="0024553D" w:rsidP="0024553D">
      <w:r w:rsidRPr="0024553D">
        <w:t>The ANAO’s working cash balance is in accordance with the ANAO’s agreement with the Department of Finance.</w:t>
      </w:r>
    </w:p>
    <w:p w14:paraId="4ADDDCD4" w14:textId="77777777" w:rsidR="0024553D" w:rsidRPr="0024553D" w:rsidRDefault="0024553D" w:rsidP="0024553D">
      <w:pPr>
        <w:rPr>
          <w:rFonts w:cs="Arial"/>
          <w:i/>
        </w:rPr>
      </w:pPr>
      <w:r w:rsidRPr="0024553D">
        <w:rPr>
          <w:rFonts w:ascii="Arial" w:hAnsi="Arial" w:cs="Arial"/>
          <w:i/>
        </w:rPr>
        <w:t>Capital budget statement</w:t>
      </w:r>
    </w:p>
    <w:p w14:paraId="3C6D932C" w14:textId="77777777" w:rsidR="0024553D" w:rsidRPr="0024553D" w:rsidRDefault="0024553D" w:rsidP="0024553D">
      <w:r w:rsidRPr="0024553D">
        <w:t>The departmental capital budget statement shows the expected capital works program for the current and forward years. Total capital expenditure in 2019-20 is estimated to be $8.8 million (2018-19 $6.6 million). In addition, the ANAO forecasts spending a further $2.9 million on capital works over the forward estimates.</w:t>
      </w:r>
    </w:p>
    <w:p w14:paraId="52B3D6E0" w14:textId="77777777" w:rsidR="0024553D" w:rsidRPr="0024553D" w:rsidRDefault="0024553D" w:rsidP="0024553D">
      <w:r w:rsidRPr="0024553D">
        <w:rPr>
          <w:rFonts w:ascii="Arial" w:hAnsi="Arial" w:cs="Arial"/>
          <w:b/>
        </w:rPr>
        <w:t>Administered</w:t>
      </w:r>
    </w:p>
    <w:p w14:paraId="58472BAF" w14:textId="77777777" w:rsidR="0024553D" w:rsidRPr="0024553D" w:rsidRDefault="0024553D" w:rsidP="0024553D">
      <w:pPr>
        <w:rPr>
          <w:rFonts w:ascii="Arial" w:hAnsi="Arial" w:cs="Arial"/>
          <w:i/>
        </w:rPr>
      </w:pPr>
      <w:r w:rsidRPr="0024553D">
        <w:rPr>
          <w:rFonts w:ascii="Arial" w:hAnsi="Arial" w:cs="Arial"/>
          <w:i/>
        </w:rPr>
        <w:t>Schedule of budgeted income and expenses administered on behalf of government</w:t>
      </w:r>
    </w:p>
    <w:p w14:paraId="3D63D063" w14:textId="77777777" w:rsidR="0024553D" w:rsidRPr="0024553D" w:rsidRDefault="0024553D" w:rsidP="0024553D">
      <w:r w:rsidRPr="0024553D">
        <w:t>Estimated revenues from the provision of audit services to certain Australian Government entities reflect the estimated recovery of audit costs.</w:t>
      </w:r>
    </w:p>
    <w:p w14:paraId="393E2A73" w14:textId="77777777" w:rsidR="0024553D" w:rsidRPr="0024553D" w:rsidRDefault="0024553D" w:rsidP="0024553D">
      <w:pPr>
        <w:rPr>
          <w:rFonts w:cs="Arial"/>
          <w:i/>
        </w:rPr>
      </w:pPr>
      <w:r w:rsidRPr="0024553D">
        <w:rPr>
          <w:rFonts w:ascii="Arial" w:hAnsi="Arial" w:cs="Arial"/>
          <w:i/>
        </w:rPr>
        <w:t>Schedule of budgeted assets and liabilities administered on behalf of government</w:t>
      </w:r>
    </w:p>
    <w:p w14:paraId="20EF585E" w14:textId="77777777" w:rsidR="0024553D" w:rsidRPr="0024553D" w:rsidRDefault="0024553D" w:rsidP="0024553D">
      <w:r w:rsidRPr="0024553D">
        <w:t xml:space="preserve">The estimated administered assets and liabilities relate to ongoing audit activity. </w:t>
      </w:r>
      <w:r w:rsidRPr="0024553D">
        <w:br/>
        <w:t>No non-financial administered assets are held.</w:t>
      </w:r>
    </w:p>
    <w:p w14:paraId="191DD8C8" w14:textId="77777777" w:rsidR="0024553D" w:rsidRPr="0024553D" w:rsidRDefault="0024553D" w:rsidP="0024553D">
      <w:pPr>
        <w:rPr>
          <w:rFonts w:cs="Arial"/>
          <w:i/>
        </w:rPr>
      </w:pPr>
      <w:r w:rsidRPr="0024553D">
        <w:rPr>
          <w:rFonts w:ascii="Arial" w:hAnsi="Arial" w:cs="Arial"/>
          <w:i/>
        </w:rPr>
        <w:t>Schedule of budgeted administered cash flows</w:t>
      </w:r>
    </w:p>
    <w:p w14:paraId="291220D6" w14:textId="77777777" w:rsidR="0024553D" w:rsidRPr="0024553D" w:rsidRDefault="0024553D" w:rsidP="0024553D">
      <w:r w:rsidRPr="0024553D">
        <w:t>Administered monies are transferred to the Official Public Account on an ongoing basis.</w:t>
      </w:r>
    </w:p>
    <w:p w14:paraId="378283B7" w14:textId="77777777" w:rsidR="0024553D" w:rsidRPr="0024553D" w:rsidRDefault="0024553D" w:rsidP="0024553D">
      <w:pPr>
        <w:keepNext/>
        <w:tabs>
          <w:tab w:val="left" w:pos="709"/>
        </w:tabs>
        <w:spacing w:before="240" w:line="240" w:lineRule="auto"/>
        <w:jc w:val="left"/>
        <w:outlineLvl w:val="2"/>
        <w:rPr>
          <w:rFonts w:ascii="Arial" w:hAnsi="Arial"/>
          <w:b/>
          <w:smallCaps/>
          <w:sz w:val="26"/>
        </w:rPr>
      </w:pPr>
      <w:r w:rsidRPr="0024553D">
        <w:rPr>
          <w:rFonts w:ascii="Arial" w:hAnsi="Arial"/>
          <w:b/>
          <w:smallCaps/>
          <w:sz w:val="26"/>
        </w:rPr>
        <w:br w:type="page"/>
      </w:r>
      <w:bookmarkStart w:id="399" w:name="_Toc2159355"/>
      <w:bookmarkStart w:id="400" w:name="_Toc2933945"/>
      <w:r w:rsidRPr="0024553D">
        <w:rPr>
          <w:rFonts w:ascii="Arial" w:hAnsi="Arial"/>
          <w:b/>
          <w:smallCaps/>
          <w:sz w:val="26"/>
        </w:rPr>
        <w:lastRenderedPageBreak/>
        <w:t>3.2.</w:t>
      </w:r>
      <w:r w:rsidRPr="0024553D">
        <w:rPr>
          <w:rFonts w:ascii="Arial" w:hAnsi="Arial"/>
          <w:b/>
          <w:smallCaps/>
          <w:sz w:val="26"/>
        </w:rPr>
        <w:tab/>
        <w:t>Budgeted financial statements tables</w:t>
      </w:r>
      <w:bookmarkEnd w:id="399"/>
      <w:bookmarkEnd w:id="400"/>
    </w:p>
    <w:p w14:paraId="2503D262" w14:textId="77777777" w:rsidR="0024553D" w:rsidRPr="0024553D" w:rsidRDefault="0024553D" w:rsidP="0024553D">
      <w:pPr>
        <w:keepNext/>
        <w:spacing w:after="20" w:line="240" w:lineRule="auto"/>
        <w:jc w:val="left"/>
        <w:rPr>
          <w:rFonts w:ascii="Arial" w:hAnsi="Arial"/>
          <w:b/>
          <w:snapToGrid w:val="0"/>
          <w:color w:val="000000"/>
          <w:lang w:val="x-none" w:eastAsia="x-none"/>
        </w:rPr>
      </w:pPr>
      <w:r w:rsidRPr="0024553D">
        <w:rPr>
          <w:rFonts w:ascii="Arial" w:hAnsi="Arial"/>
          <w:b/>
          <w:color w:val="000000"/>
          <w:lang w:val="x-none" w:eastAsia="x-none"/>
        </w:rPr>
        <w:t xml:space="preserve">Table 3.1: Comprehensive income statement (showing net cost of services) </w:t>
      </w:r>
      <w:r w:rsidRPr="0024553D">
        <w:rPr>
          <w:rFonts w:ascii="Arial" w:hAnsi="Arial"/>
          <w:b/>
          <w:snapToGrid w:val="0"/>
          <w:color w:val="000000"/>
          <w:lang w:val="x-none" w:eastAsia="x-none"/>
        </w:rPr>
        <w:t>for the period ended 30 June</w:t>
      </w:r>
    </w:p>
    <w:p w14:paraId="1EAAB758" w14:textId="306A2FB3" w:rsidR="0024553D" w:rsidRPr="0024553D" w:rsidRDefault="009078BD" w:rsidP="0024553D">
      <w:pPr>
        <w:spacing w:after="0" w:line="240" w:lineRule="auto"/>
        <w:ind w:right="-113"/>
      </w:pPr>
      <w:r w:rsidRPr="009078BD">
        <w:rPr>
          <w:noProof/>
        </w:rPr>
        <w:drawing>
          <wp:inline distT="0" distB="0" distL="0" distR="0" wp14:anchorId="0E15D42F" wp14:editId="191E09C9">
            <wp:extent cx="4623435" cy="5866765"/>
            <wp:effectExtent l="0" t="0" r="571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23435" cy="5866765"/>
                    </a:xfrm>
                    <a:prstGeom prst="rect">
                      <a:avLst/>
                    </a:prstGeom>
                    <a:noFill/>
                    <a:ln>
                      <a:noFill/>
                    </a:ln>
                  </pic:spPr>
                </pic:pic>
              </a:graphicData>
            </a:graphic>
          </wp:inline>
        </w:drawing>
      </w:r>
    </w:p>
    <w:p w14:paraId="16487839" w14:textId="77777777" w:rsidR="0024553D" w:rsidRPr="0024553D" w:rsidRDefault="0024553D" w:rsidP="007C137A">
      <w:pPr>
        <w:numPr>
          <w:ilvl w:val="0"/>
          <w:numId w:val="113"/>
        </w:numPr>
        <w:spacing w:after="0" w:line="240" w:lineRule="auto"/>
        <w:rPr>
          <w:rFonts w:ascii="Arial" w:hAnsi="Arial" w:cs="Arial"/>
          <w:sz w:val="16"/>
        </w:rPr>
      </w:pPr>
      <w:r w:rsidRPr="0024553D">
        <w:rPr>
          <w:rFonts w:ascii="Arial" w:hAnsi="Arial" w:cs="Arial"/>
          <w:sz w:val="16"/>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7538E098" w14:textId="77777777" w:rsidR="0024553D" w:rsidRPr="0024553D" w:rsidRDefault="0024553D" w:rsidP="0024553D">
      <w:pPr>
        <w:tabs>
          <w:tab w:val="left" w:pos="284"/>
        </w:tabs>
        <w:spacing w:after="0" w:line="240" w:lineRule="auto"/>
        <w:rPr>
          <w:rFonts w:ascii="Arial" w:hAnsi="Arial" w:cs="Arial"/>
          <w:sz w:val="16"/>
        </w:rPr>
      </w:pPr>
      <w:r w:rsidRPr="0024553D">
        <w:rPr>
          <w:rFonts w:ascii="Arial" w:hAnsi="Arial" w:cs="Arial"/>
          <w:sz w:val="16"/>
        </w:rPr>
        <w:t>Prepared on Australian Accounting Standards basis.</w:t>
      </w:r>
    </w:p>
    <w:p w14:paraId="220D28C6"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Table 3.2: Budgeted departmental balance sheet (as at 30 June)</w:t>
      </w:r>
    </w:p>
    <w:p w14:paraId="6DE1E9A7" w14:textId="775E0661" w:rsidR="0024553D" w:rsidRPr="0024553D" w:rsidRDefault="009078BD" w:rsidP="0024553D">
      <w:pPr>
        <w:spacing w:after="0" w:line="240" w:lineRule="auto"/>
        <w:ind w:right="-113"/>
      </w:pPr>
      <w:r w:rsidRPr="009078BD">
        <w:rPr>
          <w:noProof/>
        </w:rPr>
        <w:drawing>
          <wp:inline distT="0" distB="0" distL="0" distR="0" wp14:anchorId="47456874" wp14:editId="58315385">
            <wp:extent cx="4601210" cy="4827905"/>
            <wp:effectExtent l="0" t="0" r="889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01210" cy="4827905"/>
                    </a:xfrm>
                    <a:prstGeom prst="rect">
                      <a:avLst/>
                    </a:prstGeom>
                    <a:noFill/>
                    <a:ln>
                      <a:noFill/>
                    </a:ln>
                  </pic:spPr>
                </pic:pic>
              </a:graphicData>
            </a:graphic>
          </wp:inline>
        </w:drawing>
      </w:r>
    </w:p>
    <w:p w14:paraId="0ECD8E94" w14:textId="77777777" w:rsidR="0024553D" w:rsidRPr="0024553D" w:rsidRDefault="0024553D" w:rsidP="0024553D">
      <w:pPr>
        <w:tabs>
          <w:tab w:val="left" w:pos="284"/>
        </w:tabs>
        <w:spacing w:after="0" w:line="240" w:lineRule="auto"/>
        <w:rPr>
          <w:rFonts w:ascii="Arial" w:hAnsi="Arial" w:cs="Arial"/>
          <w:color w:val="000000"/>
          <w:sz w:val="16"/>
          <w:lang w:val="x-none" w:eastAsia="x-none"/>
        </w:rPr>
      </w:pPr>
      <w:r w:rsidRPr="0024553D">
        <w:rPr>
          <w:rFonts w:ascii="Arial" w:hAnsi="Arial" w:cs="Arial"/>
          <w:color w:val="000000"/>
          <w:sz w:val="16"/>
          <w:lang w:val="x-none" w:eastAsia="x-none"/>
        </w:rPr>
        <w:t>*</w:t>
      </w:r>
      <w:r w:rsidRPr="0024553D">
        <w:rPr>
          <w:rFonts w:ascii="Arial" w:hAnsi="Arial" w:cs="Arial"/>
          <w:color w:val="000000"/>
          <w:sz w:val="16"/>
          <w:lang w:eastAsia="x-none"/>
        </w:rPr>
        <w:t>‘</w:t>
      </w:r>
      <w:r w:rsidRPr="0024553D">
        <w:rPr>
          <w:rFonts w:ascii="Arial" w:hAnsi="Arial" w:cs="Arial"/>
          <w:color w:val="000000"/>
          <w:sz w:val="16"/>
          <w:lang w:val="x-none" w:eastAsia="x-none"/>
        </w:rPr>
        <w:t>Equity’ is the residual interest in assets after deduction of liabilities.</w:t>
      </w:r>
    </w:p>
    <w:p w14:paraId="7EE36E3F" w14:textId="77777777" w:rsidR="0024553D" w:rsidRPr="0024553D" w:rsidRDefault="0024553D" w:rsidP="0024553D">
      <w:pPr>
        <w:tabs>
          <w:tab w:val="left" w:pos="284"/>
        </w:tabs>
        <w:spacing w:after="0" w:line="240" w:lineRule="auto"/>
        <w:rPr>
          <w:rFonts w:ascii="Arial" w:hAnsi="Arial" w:cs="Arial"/>
          <w:sz w:val="16"/>
        </w:rPr>
      </w:pPr>
      <w:r w:rsidRPr="0024553D">
        <w:rPr>
          <w:rFonts w:ascii="Arial" w:hAnsi="Arial" w:cs="Arial"/>
          <w:sz w:val="16"/>
        </w:rPr>
        <w:t>Prepared on Australian Accounting Standards basis.</w:t>
      </w:r>
    </w:p>
    <w:p w14:paraId="760966B6" w14:textId="77777777" w:rsidR="0024553D" w:rsidRPr="0024553D" w:rsidRDefault="0024553D" w:rsidP="0024553D">
      <w:pPr>
        <w:keepNext/>
        <w:spacing w:after="20" w:line="240" w:lineRule="auto"/>
        <w:jc w:val="left"/>
        <w:rPr>
          <w:rFonts w:ascii="Arial Bold" w:hAnsi="Arial Bold"/>
          <w:b/>
        </w:rPr>
      </w:pPr>
      <w:r w:rsidRPr="0024553D">
        <w:rPr>
          <w:rFonts w:ascii="Arial Bold" w:hAnsi="Arial Bold"/>
          <w:b/>
        </w:rPr>
        <w:br w:type="page"/>
      </w:r>
    </w:p>
    <w:p w14:paraId="61B64FD2"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lastRenderedPageBreak/>
        <w:t>Table 3.3: Departmental statement of changes in equity — summary of movement (Budget year 201</w:t>
      </w:r>
      <w:r w:rsidRPr="0024553D">
        <w:rPr>
          <w:rFonts w:ascii="Arial" w:hAnsi="Arial"/>
          <w:b/>
          <w:color w:val="000000"/>
          <w:lang w:eastAsia="x-none"/>
        </w:rPr>
        <w:t>9</w:t>
      </w:r>
      <w:r w:rsidRPr="0024553D">
        <w:rPr>
          <w:rFonts w:ascii="Arial" w:hAnsi="Arial"/>
          <w:b/>
          <w:color w:val="000000"/>
          <w:lang w:val="x-none" w:eastAsia="x-none"/>
        </w:rPr>
        <w:t>-</w:t>
      </w:r>
      <w:r w:rsidRPr="0024553D">
        <w:rPr>
          <w:rFonts w:ascii="Arial" w:hAnsi="Arial"/>
          <w:b/>
          <w:color w:val="000000"/>
          <w:lang w:eastAsia="x-none"/>
        </w:rPr>
        <w:t>20</w:t>
      </w:r>
      <w:r w:rsidRPr="0024553D">
        <w:rPr>
          <w:rFonts w:ascii="Arial" w:hAnsi="Arial"/>
          <w:b/>
          <w:color w:val="000000"/>
          <w:lang w:val="x-none" w:eastAsia="x-none"/>
        </w:rPr>
        <w:t>)</w:t>
      </w:r>
    </w:p>
    <w:p w14:paraId="2A21274C" w14:textId="1138C529" w:rsidR="0024553D" w:rsidRPr="0024553D" w:rsidRDefault="0071604D" w:rsidP="0024553D">
      <w:pPr>
        <w:spacing w:after="0" w:line="240" w:lineRule="auto"/>
        <w:ind w:right="-113"/>
      </w:pPr>
      <w:r w:rsidRPr="0071604D">
        <w:rPr>
          <w:noProof/>
        </w:rPr>
        <w:drawing>
          <wp:inline distT="0" distB="0" distL="0" distR="0" wp14:anchorId="74EE1CAB" wp14:editId="5EAF96CB">
            <wp:extent cx="4105275" cy="2828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05275" cy="2828925"/>
                    </a:xfrm>
                    <a:prstGeom prst="rect">
                      <a:avLst/>
                    </a:prstGeom>
                    <a:noFill/>
                    <a:ln>
                      <a:noFill/>
                    </a:ln>
                  </pic:spPr>
                </pic:pic>
              </a:graphicData>
            </a:graphic>
          </wp:inline>
        </w:drawing>
      </w:r>
    </w:p>
    <w:p w14:paraId="54ED59B0" w14:textId="77777777" w:rsidR="0024553D" w:rsidRPr="0024553D" w:rsidRDefault="0024553D" w:rsidP="0024553D">
      <w:pPr>
        <w:spacing w:after="0" w:line="240" w:lineRule="auto"/>
        <w:ind w:right="-113"/>
        <w:rPr>
          <w:rFonts w:ascii="Arial" w:hAnsi="Arial" w:cs="Arial"/>
          <w:sz w:val="16"/>
          <w:szCs w:val="16"/>
        </w:rPr>
      </w:pPr>
      <w:r w:rsidRPr="0024553D">
        <w:rPr>
          <w:rFonts w:ascii="Arial" w:hAnsi="Arial" w:cs="Arial"/>
          <w:sz w:val="16"/>
        </w:rPr>
        <w:t>Prepared on Australian Accounting Standards basis</w:t>
      </w:r>
    </w:p>
    <w:p w14:paraId="30968EED" w14:textId="77777777" w:rsidR="0024553D" w:rsidRPr="0024553D" w:rsidRDefault="0024553D" w:rsidP="0024553D"/>
    <w:p w14:paraId="1AF5F9B5" w14:textId="77777777" w:rsidR="0024553D" w:rsidRPr="0024553D" w:rsidRDefault="0024553D" w:rsidP="0024553D">
      <w:pPr>
        <w:keepNext/>
        <w:spacing w:after="20" w:line="240" w:lineRule="auto"/>
        <w:jc w:val="left"/>
        <w:rPr>
          <w:rFonts w:ascii="Arial" w:hAnsi="Arial" w:cs="Arial"/>
          <w:b/>
          <w:color w:val="000000"/>
          <w:sz w:val="16"/>
          <w:szCs w:val="16"/>
          <w:lang w:val="x-none" w:eastAsia="x-none"/>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Table 3.4: Budgeted departmental statement of cash flows (for the period ended 30 June)</w:t>
      </w:r>
      <w:r w:rsidRPr="0024553D" w:rsidDel="005E0FA4">
        <w:rPr>
          <w:rFonts w:ascii="Arial" w:hAnsi="Arial"/>
          <w:b/>
          <w:color w:val="000000"/>
          <w:lang w:val="x-none" w:eastAsia="x-none"/>
        </w:rPr>
        <w:t xml:space="preserve"> </w:t>
      </w:r>
    </w:p>
    <w:p w14:paraId="697965E6" w14:textId="439E2297" w:rsidR="0024553D" w:rsidRPr="0024553D" w:rsidRDefault="006808F4" w:rsidP="0024553D">
      <w:pPr>
        <w:tabs>
          <w:tab w:val="left" w:pos="284"/>
        </w:tabs>
        <w:spacing w:after="0" w:line="240" w:lineRule="auto"/>
        <w:rPr>
          <w:rFonts w:ascii="Arial" w:hAnsi="Arial"/>
          <w:sz w:val="16"/>
        </w:rPr>
      </w:pPr>
      <w:r w:rsidRPr="006808F4">
        <w:rPr>
          <w:noProof/>
        </w:rPr>
        <w:drawing>
          <wp:inline distT="0" distB="0" distL="0" distR="0" wp14:anchorId="4DDB7CE8" wp14:editId="4AFC1428">
            <wp:extent cx="4623435" cy="4974590"/>
            <wp:effectExtent l="0" t="0" r="571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23435" cy="4974590"/>
                    </a:xfrm>
                    <a:prstGeom prst="rect">
                      <a:avLst/>
                    </a:prstGeom>
                    <a:noFill/>
                    <a:ln>
                      <a:noFill/>
                    </a:ln>
                  </pic:spPr>
                </pic:pic>
              </a:graphicData>
            </a:graphic>
          </wp:inline>
        </w:drawing>
      </w:r>
      <w:r w:rsidR="0024553D" w:rsidRPr="0024553D">
        <w:rPr>
          <w:rFonts w:ascii="Arial" w:hAnsi="Arial"/>
          <w:sz w:val="16"/>
        </w:rPr>
        <w:t>Prepared on Australian Accounting Standards basis.</w:t>
      </w:r>
    </w:p>
    <w:p w14:paraId="71471DE4" w14:textId="77777777" w:rsidR="0024553D" w:rsidRPr="0024553D" w:rsidRDefault="0024553D" w:rsidP="0024553D">
      <w:pPr>
        <w:spacing w:after="0" w:line="240" w:lineRule="auto"/>
        <w:rPr>
          <w:rFonts w:ascii="Arial" w:hAnsi="Arial" w:cs="Arial"/>
          <w:sz w:val="16"/>
          <w:szCs w:val="16"/>
        </w:rPr>
      </w:pPr>
    </w:p>
    <w:p w14:paraId="50529EE6"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Table 3.5: Departmental capital budget statement (for the period ended 30 June)</w:t>
      </w:r>
    </w:p>
    <w:p w14:paraId="0CA6CD20" w14:textId="0C2386C2" w:rsidR="0024553D" w:rsidRPr="0024553D" w:rsidRDefault="006808F4" w:rsidP="0024553D">
      <w:pPr>
        <w:spacing w:after="0" w:line="240" w:lineRule="auto"/>
        <w:ind w:right="-113"/>
      </w:pPr>
      <w:r w:rsidRPr="006808F4">
        <w:rPr>
          <w:noProof/>
        </w:rPr>
        <w:drawing>
          <wp:inline distT="0" distB="0" distL="0" distR="0" wp14:anchorId="19F95BC9" wp14:editId="4191A995">
            <wp:extent cx="4623435" cy="315277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23435" cy="3152775"/>
                    </a:xfrm>
                    <a:prstGeom prst="rect">
                      <a:avLst/>
                    </a:prstGeom>
                    <a:noFill/>
                    <a:ln>
                      <a:noFill/>
                    </a:ln>
                  </pic:spPr>
                </pic:pic>
              </a:graphicData>
            </a:graphic>
          </wp:inline>
        </w:drawing>
      </w:r>
    </w:p>
    <w:p w14:paraId="761809DB" w14:textId="77777777" w:rsidR="0024553D" w:rsidRPr="0024553D" w:rsidRDefault="0024553D" w:rsidP="007C137A">
      <w:pPr>
        <w:numPr>
          <w:ilvl w:val="0"/>
          <w:numId w:val="114"/>
        </w:numPr>
        <w:spacing w:after="0" w:line="240" w:lineRule="auto"/>
        <w:rPr>
          <w:rFonts w:ascii="Arial" w:hAnsi="Arial" w:cs="Arial"/>
          <w:sz w:val="16"/>
          <w:szCs w:val="16"/>
        </w:rPr>
      </w:pPr>
      <w:r w:rsidRPr="0024553D">
        <w:rPr>
          <w:rFonts w:ascii="Arial" w:hAnsi="Arial" w:cs="Arial"/>
          <w:sz w:val="16"/>
          <w:szCs w:val="16"/>
        </w:rPr>
        <w:t>Does not include annual finance lease costs. Includes purchases from current and previous years’ Departmental capital budgets (DCBs).</w:t>
      </w:r>
    </w:p>
    <w:p w14:paraId="75679372" w14:textId="6BD39026" w:rsidR="0024553D" w:rsidRPr="00096F56" w:rsidRDefault="0024553D" w:rsidP="007C137A">
      <w:pPr>
        <w:numPr>
          <w:ilvl w:val="0"/>
          <w:numId w:val="114"/>
        </w:numPr>
        <w:spacing w:after="0" w:line="240" w:lineRule="auto"/>
        <w:rPr>
          <w:rFonts w:ascii="Arial" w:hAnsi="Arial" w:cs="Arial"/>
          <w:sz w:val="16"/>
          <w:szCs w:val="16"/>
        </w:rPr>
      </w:pPr>
      <w:r w:rsidRPr="0024553D">
        <w:rPr>
          <w:rFonts w:ascii="Arial" w:hAnsi="Arial" w:cs="Arial"/>
          <w:sz w:val="16"/>
          <w:szCs w:val="16"/>
        </w:rPr>
        <w:t xml:space="preserve">Includes </w:t>
      </w:r>
      <w:r w:rsidR="00096F56">
        <w:rPr>
          <w:rFonts w:ascii="Arial" w:hAnsi="Arial" w:cs="Arial"/>
          <w:sz w:val="16"/>
          <w:szCs w:val="16"/>
        </w:rPr>
        <w:t xml:space="preserve">funding from </w:t>
      </w:r>
      <w:r w:rsidRPr="00096F56">
        <w:rPr>
          <w:rFonts w:ascii="Arial" w:hAnsi="Arial" w:cs="Arial"/>
          <w:sz w:val="16"/>
          <w:szCs w:val="16"/>
        </w:rPr>
        <w:t>current Bill 1 and prior year Act 1/3/5 appropriations (excluding amounts from the DCB).</w:t>
      </w:r>
    </w:p>
    <w:p w14:paraId="21908409" w14:textId="77777777" w:rsidR="0024553D" w:rsidRPr="0024553D" w:rsidRDefault="0024553D" w:rsidP="0024553D">
      <w:pPr>
        <w:tabs>
          <w:tab w:val="left" w:pos="454"/>
        </w:tabs>
        <w:spacing w:after="0" w:line="240" w:lineRule="auto"/>
        <w:rPr>
          <w:rFonts w:ascii="Arial" w:hAnsi="Arial" w:cs="Arial"/>
          <w:sz w:val="16"/>
          <w:szCs w:val="16"/>
        </w:rPr>
      </w:pPr>
      <w:r w:rsidRPr="0024553D">
        <w:rPr>
          <w:rFonts w:ascii="Arial" w:hAnsi="Arial" w:cs="Arial"/>
          <w:sz w:val="16"/>
          <w:szCs w:val="16"/>
        </w:rPr>
        <w:t>Prepared on Australian Accounting Standards basis.</w:t>
      </w:r>
    </w:p>
    <w:p w14:paraId="40261E6B" w14:textId="77777777" w:rsidR="0024553D" w:rsidRPr="0024553D" w:rsidRDefault="0024553D" w:rsidP="0024553D"/>
    <w:p w14:paraId="1169BDD9" w14:textId="77777777" w:rsidR="0024553D" w:rsidRPr="0024553D" w:rsidRDefault="0024553D" w:rsidP="0024553D">
      <w:pPr>
        <w:spacing w:after="0" w:line="240" w:lineRule="auto"/>
      </w:pPr>
    </w:p>
    <w:p w14:paraId="20A4F28B" w14:textId="77777777" w:rsidR="0024553D" w:rsidRPr="0024553D" w:rsidRDefault="0024553D" w:rsidP="0024553D">
      <w:pPr>
        <w:jc w:val="left"/>
        <w:rPr>
          <w:i/>
          <w:color w:val="FF0000"/>
        </w:rPr>
        <w:sectPr w:rsidR="0024553D" w:rsidRPr="0024553D" w:rsidSect="004F4200">
          <w:headerReference w:type="even" r:id="rId127"/>
          <w:headerReference w:type="default" r:id="rId128"/>
          <w:footerReference w:type="default" r:id="rId129"/>
          <w:headerReference w:type="first" r:id="rId130"/>
          <w:pgSz w:w="11906" w:h="16838" w:code="9"/>
          <w:pgMar w:top="2466" w:right="2098" w:bottom="2466" w:left="2098" w:header="1899" w:footer="1899" w:gutter="0"/>
          <w:cols w:space="708"/>
          <w:titlePg/>
          <w:docGrid w:linePitch="360"/>
        </w:sectPr>
      </w:pPr>
    </w:p>
    <w:p w14:paraId="72F987A0"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lastRenderedPageBreak/>
        <w:t>Table 3.6: Statement of asset movements (Budget year 201</w:t>
      </w:r>
      <w:r w:rsidRPr="0024553D">
        <w:rPr>
          <w:rFonts w:ascii="Arial" w:hAnsi="Arial"/>
          <w:b/>
          <w:color w:val="000000"/>
          <w:lang w:eastAsia="x-none"/>
        </w:rPr>
        <w:t>9</w:t>
      </w:r>
      <w:r w:rsidRPr="0024553D">
        <w:rPr>
          <w:rFonts w:ascii="Arial" w:hAnsi="Arial"/>
          <w:b/>
          <w:color w:val="000000"/>
          <w:lang w:val="x-none" w:eastAsia="x-none"/>
        </w:rPr>
        <w:noBreakHyphen/>
      </w:r>
      <w:r w:rsidRPr="0024553D">
        <w:rPr>
          <w:rFonts w:ascii="Arial" w:hAnsi="Arial"/>
          <w:b/>
          <w:color w:val="000000"/>
          <w:lang w:eastAsia="x-none"/>
        </w:rPr>
        <w:t>20</w:t>
      </w:r>
      <w:r w:rsidRPr="0024553D">
        <w:rPr>
          <w:rFonts w:ascii="Arial" w:hAnsi="Arial"/>
          <w:b/>
          <w:color w:val="000000"/>
          <w:lang w:val="x-none" w:eastAsia="x-none"/>
        </w:rPr>
        <w:t>)</w:t>
      </w:r>
    </w:p>
    <w:p w14:paraId="69D4E9C0" w14:textId="77777777" w:rsidR="0024553D" w:rsidRPr="0024553D" w:rsidRDefault="0024553D" w:rsidP="0024553D">
      <w:pPr>
        <w:spacing w:after="0" w:line="240" w:lineRule="auto"/>
        <w:ind w:right="-113"/>
        <w:rPr>
          <w:rFonts w:ascii="Arial" w:hAnsi="Arial" w:cs="Arial"/>
          <w:sz w:val="16"/>
          <w:szCs w:val="16"/>
        </w:rPr>
      </w:pPr>
      <w:r w:rsidRPr="0024553D">
        <w:rPr>
          <w:noProof/>
        </w:rPr>
        <w:drawing>
          <wp:inline distT="0" distB="0" distL="0" distR="0" wp14:anchorId="7B55EA15" wp14:editId="2A02255C">
            <wp:extent cx="4248150" cy="3581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48150" cy="3581400"/>
                    </a:xfrm>
                    <a:prstGeom prst="rect">
                      <a:avLst/>
                    </a:prstGeom>
                    <a:noFill/>
                    <a:ln>
                      <a:noFill/>
                    </a:ln>
                  </pic:spPr>
                </pic:pic>
              </a:graphicData>
            </a:graphic>
          </wp:inline>
        </w:drawing>
      </w:r>
    </w:p>
    <w:p w14:paraId="281868DB" w14:textId="77777777" w:rsidR="0024553D" w:rsidRPr="0024553D" w:rsidRDefault="0024553D" w:rsidP="007C137A">
      <w:pPr>
        <w:numPr>
          <w:ilvl w:val="0"/>
          <w:numId w:val="115"/>
        </w:numPr>
        <w:spacing w:after="0" w:line="240" w:lineRule="auto"/>
        <w:rPr>
          <w:rFonts w:ascii="Arial" w:hAnsi="Arial" w:cs="Arial"/>
          <w:sz w:val="16"/>
          <w:szCs w:val="16"/>
        </w:rPr>
      </w:pPr>
      <w:r w:rsidRPr="0024553D">
        <w:rPr>
          <w:rFonts w:ascii="Arial" w:hAnsi="Arial" w:cs="Arial"/>
          <w:sz w:val="16"/>
          <w:szCs w:val="16"/>
        </w:rPr>
        <w:t xml:space="preserve">‘Appropriation ordinary annual services’ refers to funding provided through </w:t>
      </w:r>
      <w:r w:rsidRPr="0024553D">
        <w:rPr>
          <w:rFonts w:ascii="Arial" w:hAnsi="Arial" w:cs="Arial"/>
          <w:i/>
          <w:sz w:val="16"/>
          <w:szCs w:val="16"/>
        </w:rPr>
        <w:t>Appropriation Bill (No. 1) 2019</w:t>
      </w:r>
      <w:r w:rsidRPr="0024553D">
        <w:rPr>
          <w:rFonts w:ascii="Arial" w:hAnsi="Arial" w:cs="Arial"/>
          <w:i/>
          <w:sz w:val="16"/>
          <w:szCs w:val="16"/>
        </w:rPr>
        <w:noBreakHyphen/>
        <w:t>20</w:t>
      </w:r>
      <w:r w:rsidRPr="0024553D">
        <w:rPr>
          <w:rFonts w:ascii="Arial" w:hAnsi="Arial" w:cs="Arial"/>
          <w:sz w:val="16"/>
          <w:szCs w:val="16"/>
        </w:rPr>
        <w:t xml:space="preserve"> for depreciation/amortisation expenses, DCBs or other operational expenses.</w:t>
      </w:r>
    </w:p>
    <w:p w14:paraId="4B7B67EF" w14:textId="77777777" w:rsidR="0024553D" w:rsidRPr="0024553D" w:rsidRDefault="0024553D" w:rsidP="0024553D">
      <w:pPr>
        <w:spacing w:after="0" w:line="240" w:lineRule="auto"/>
        <w:ind w:firstLine="284"/>
        <w:jc w:val="left"/>
        <w:rPr>
          <w:rFonts w:ascii="Arial" w:hAnsi="Arial" w:cs="Arial"/>
          <w:sz w:val="16"/>
          <w:szCs w:val="16"/>
        </w:rPr>
      </w:pPr>
      <w:r w:rsidRPr="0024553D">
        <w:rPr>
          <w:rFonts w:ascii="Arial" w:hAnsi="Arial" w:cs="Arial"/>
          <w:sz w:val="16"/>
          <w:szCs w:val="16"/>
        </w:rPr>
        <w:t>Prepared on Australian Accounting Standards basis.</w:t>
      </w:r>
    </w:p>
    <w:p w14:paraId="584F1583"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Table 3.7: Schedule of budgeted income and expenses administered on behalf of Government (for the period ended 30 June)</w:t>
      </w:r>
    </w:p>
    <w:p w14:paraId="6CF92CB0" w14:textId="3EDC3893" w:rsidR="0024553D" w:rsidRPr="0024553D" w:rsidRDefault="006808F4" w:rsidP="0024553D">
      <w:pPr>
        <w:spacing w:after="0" w:line="240" w:lineRule="auto"/>
        <w:ind w:right="-113"/>
      </w:pPr>
      <w:r w:rsidRPr="006808F4">
        <w:rPr>
          <w:noProof/>
        </w:rPr>
        <w:drawing>
          <wp:inline distT="0" distB="0" distL="0" distR="0" wp14:anchorId="0D062444" wp14:editId="721C32F8">
            <wp:extent cx="4623435" cy="261175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23435" cy="2611755"/>
                    </a:xfrm>
                    <a:prstGeom prst="rect">
                      <a:avLst/>
                    </a:prstGeom>
                    <a:noFill/>
                    <a:ln>
                      <a:noFill/>
                    </a:ln>
                  </pic:spPr>
                </pic:pic>
              </a:graphicData>
            </a:graphic>
          </wp:inline>
        </w:drawing>
      </w:r>
    </w:p>
    <w:p w14:paraId="2E343D92" w14:textId="77777777" w:rsidR="0024553D" w:rsidRPr="0024553D" w:rsidRDefault="0024553D" w:rsidP="0024553D">
      <w:pPr>
        <w:keepNext/>
        <w:spacing w:after="20" w:line="240" w:lineRule="auto"/>
        <w:jc w:val="left"/>
        <w:rPr>
          <w:rFonts w:ascii="Arial" w:hAnsi="Arial" w:cs="Arial"/>
          <w:sz w:val="16"/>
          <w:szCs w:val="16"/>
        </w:rPr>
      </w:pPr>
      <w:r w:rsidRPr="0024553D">
        <w:rPr>
          <w:rFonts w:ascii="Arial" w:hAnsi="Arial" w:cs="Arial"/>
          <w:sz w:val="16"/>
          <w:szCs w:val="16"/>
        </w:rPr>
        <w:t>Prepared on Australian Accounting Standards basis.</w:t>
      </w:r>
    </w:p>
    <w:p w14:paraId="252AD798" w14:textId="77777777" w:rsidR="0024553D" w:rsidRPr="0024553D" w:rsidRDefault="0024553D" w:rsidP="0024553D">
      <w:pPr>
        <w:keepNext/>
        <w:spacing w:after="20" w:line="240" w:lineRule="auto"/>
        <w:jc w:val="left"/>
        <w:rPr>
          <w:rFonts w:ascii="Arial" w:hAnsi="Arial"/>
          <w:b/>
          <w:color w:val="000000"/>
          <w:lang w:val="x-none" w:eastAsia="x-none"/>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Table 3.8: Schedule of budgeted assets and liabilities administered on behalf of Government (as at 30 June)</w:t>
      </w:r>
    </w:p>
    <w:p w14:paraId="779D959E" w14:textId="5F99D1D4" w:rsidR="0024553D" w:rsidRPr="0024553D" w:rsidRDefault="006808F4" w:rsidP="0024553D">
      <w:pPr>
        <w:spacing w:after="0" w:line="240" w:lineRule="auto"/>
        <w:ind w:right="-113"/>
        <w:rPr>
          <w:rFonts w:ascii="Arial" w:hAnsi="Arial" w:cs="Arial"/>
          <w:sz w:val="16"/>
          <w:szCs w:val="16"/>
        </w:rPr>
      </w:pPr>
      <w:r w:rsidRPr="006808F4">
        <w:rPr>
          <w:noProof/>
        </w:rPr>
        <w:drawing>
          <wp:inline distT="0" distB="0" distL="0" distR="0" wp14:anchorId="0091637F" wp14:editId="4A70AC96">
            <wp:extent cx="4630420" cy="2560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30420" cy="2560320"/>
                    </a:xfrm>
                    <a:prstGeom prst="rect">
                      <a:avLst/>
                    </a:prstGeom>
                    <a:noFill/>
                    <a:ln>
                      <a:noFill/>
                    </a:ln>
                  </pic:spPr>
                </pic:pic>
              </a:graphicData>
            </a:graphic>
          </wp:inline>
        </w:drawing>
      </w:r>
    </w:p>
    <w:p w14:paraId="7381BF76" w14:textId="77777777" w:rsidR="0024553D" w:rsidRPr="0024553D" w:rsidRDefault="0024553D" w:rsidP="0024553D">
      <w:pPr>
        <w:keepNext/>
        <w:spacing w:after="20" w:line="240" w:lineRule="auto"/>
        <w:jc w:val="left"/>
        <w:rPr>
          <w:rFonts w:ascii="Arial" w:hAnsi="Arial" w:cs="Arial"/>
          <w:sz w:val="16"/>
          <w:szCs w:val="16"/>
        </w:rPr>
      </w:pPr>
      <w:r w:rsidRPr="0024553D">
        <w:rPr>
          <w:rFonts w:ascii="Arial" w:hAnsi="Arial" w:cs="Arial"/>
          <w:sz w:val="16"/>
          <w:szCs w:val="16"/>
        </w:rPr>
        <w:t>Prepared on Australian Accounting Standards basis.</w:t>
      </w:r>
    </w:p>
    <w:p w14:paraId="539B15D1" w14:textId="77777777" w:rsidR="0024553D" w:rsidRPr="0024553D" w:rsidRDefault="0024553D" w:rsidP="0024553D">
      <w:pPr>
        <w:spacing w:after="0" w:line="240" w:lineRule="auto"/>
        <w:rPr>
          <w:rFonts w:ascii="Arial" w:hAnsi="Arial" w:cs="Arial"/>
          <w:sz w:val="16"/>
          <w:szCs w:val="16"/>
        </w:rPr>
      </w:pPr>
    </w:p>
    <w:p w14:paraId="7FA0C7D1" w14:textId="77777777" w:rsidR="0024553D" w:rsidRPr="0024553D" w:rsidRDefault="0024553D" w:rsidP="0024553D">
      <w:pPr>
        <w:keepNext/>
        <w:spacing w:after="20" w:line="240" w:lineRule="auto"/>
        <w:jc w:val="left"/>
        <w:rPr>
          <w:rFonts w:ascii="Arial" w:hAnsi="Arial"/>
          <w:b/>
          <w:noProof/>
          <w:color w:val="000000"/>
          <w:lang w:val="x-none" w:eastAsia="x-none" w:bidi="si-LK"/>
        </w:rPr>
      </w:pPr>
      <w:r w:rsidRPr="0024553D">
        <w:rPr>
          <w:rFonts w:ascii="Arial" w:hAnsi="Arial"/>
          <w:b/>
          <w:color w:val="000000"/>
          <w:lang w:val="x-none" w:eastAsia="x-none"/>
        </w:rPr>
        <w:br w:type="page"/>
      </w:r>
      <w:r w:rsidRPr="0024553D">
        <w:rPr>
          <w:rFonts w:ascii="Arial" w:hAnsi="Arial"/>
          <w:b/>
          <w:color w:val="000000"/>
          <w:lang w:val="x-none" w:eastAsia="x-none"/>
        </w:rPr>
        <w:lastRenderedPageBreak/>
        <w:t>Table 3.9: Schedule of budgeted administered cash flows (for the period ended 30 June)</w:t>
      </w:r>
      <w:r w:rsidRPr="0024553D" w:rsidDel="005B086B">
        <w:rPr>
          <w:rFonts w:ascii="Arial" w:hAnsi="Arial"/>
          <w:b/>
          <w:noProof/>
          <w:color w:val="000000"/>
          <w:lang w:val="x-none" w:eastAsia="x-none" w:bidi="si-LK"/>
        </w:rPr>
        <w:t xml:space="preserve"> </w:t>
      </w:r>
    </w:p>
    <w:p w14:paraId="561E9569" w14:textId="71AB0A60" w:rsidR="0024553D" w:rsidRPr="0024553D" w:rsidRDefault="00740DC0" w:rsidP="0024553D">
      <w:pPr>
        <w:keepNext/>
        <w:spacing w:after="20" w:line="240" w:lineRule="auto"/>
        <w:jc w:val="left"/>
        <w:rPr>
          <w:rFonts w:ascii="Arial" w:hAnsi="Arial"/>
          <w:b/>
          <w:color w:val="000000"/>
          <w:lang w:val="x-none" w:eastAsia="x-none"/>
        </w:rPr>
      </w:pPr>
      <w:r w:rsidRPr="00740DC0">
        <w:rPr>
          <w:noProof/>
        </w:rPr>
        <w:drawing>
          <wp:inline distT="0" distB="0" distL="0" distR="0" wp14:anchorId="634FE392" wp14:editId="1EC11E10">
            <wp:extent cx="4606290" cy="2984500"/>
            <wp:effectExtent l="0" t="0" r="3810" b="63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06290" cy="2984500"/>
                    </a:xfrm>
                    <a:prstGeom prst="rect">
                      <a:avLst/>
                    </a:prstGeom>
                    <a:noFill/>
                    <a:ln>
                      <a:noFill/>
                    </a:ln>
                  </pic:spPr>
                </pic:pic>
              </a:graphicData>
            </a:graphic>
          </wp:inline>
        </w:drawing>
      </w:r>
    </w:p>
    <w:p w14:paraId="12087864" w14:textId="71A21AB2" w:rsidR="00BB1527" w:rsidRDefault="0024553D" w:rsidP="0024553D">
      <w:pPr>
        <w:pStyle w:val="TableHeadingcontinued"/>
        <w:rPr>
          <w:rFonts w:ascii="Arial" w:hAnsi="Arial" w:cs="Arial"/>
          <w:b w:val="0"/>
          <w:sz w:val="16"/>
          <w:szCs w:val="16"/>
        </w:rPr>
      </w:pPr>
      <w:r w:rsidRPr="0024553D">
        <w:rPr>
          <w:rFonts w:ascii="Arial" w:hAnsi="Arial" w:cs="Arial"/>
          <w:b w:val="0"/>
          <w:sz w:val="16"/>
          <w:szCs w:val="16"/>
        </w:rPr>
        <w:t>Prepared on Australian Accounting Standards basis</w:t>
      </w:r>
    </w:p>
    <w:p w14:paraId="44959030" w14:textId="77777777" w:rsidR="00316F13" w:rsidRDefault="00316F13" w:rsidP="00316F13">
      <w:pPr>
        <w:pStyle w:val="TableGraphic"/>
        <w:sectPr w:rsidR="00316F13" w:rsidSect="00316F13">
          <w:headerReference w:type="even" r:id="rId135"/>
          <w:headerReference w:type="default" r:id="rId136"/>
          <w:headerReference w:type="first" r:id="rId137"/>
          <w:footerReference w:type="first" r:id="rId138"/>
          <w:pgSz w:w="11906" w:h="16838" w:code="9"/>
          <w:pgMar w:top="2466" w:right="2098" w:bottom="2466" w:left="2098" w:header="1899" w:footer="1899" w:gutter="0"/>
          <w:cols w:space="708"/>
          <w:titlePg/>
          <w:docGrid w:linePitch="360"/>
        </w:sectPr>
      </w:pPr>
    </w:p>
    <w:p w14:paraId="72E709E2" w14:textId="49B8760C" w:rsidR="00316F13" w:rsidRDefault="00316F13" w:rsidP="00316F13">
      <w:pPr>
        <w:pStyle w:val="TableGraphic"/>
      </w:pPr>
    </w:p>
    <w:p w14:paraId="1E5C02F8" w14:textId="77777777" w:rsidR="003121D5" w:rsidRPr="003121D5" w:rsidRDefault="003121D5" w:rsidP="00190E6E">
      <w:pPr>
        <w:pStyle w:val="Heading1"/>
        <w:rPr>
          <w:sz w:val="34"/>
        </w:rPr>
      </w:pPr>
      <w:bookmarkStart w:id="401" w:name="_Toc3982950"/>
      <w:bookmarkStart w:id="402" w:name="_Toc4066883"/>
      <w:r w:rsidRPr="003121D5">
        <w:t>Australian Public Service Commission</w:t>
      </w:r>
      <w:bookmarkEnd w:id="401"/>
      <w:bookmarkEnd w:id="402"/>
    </w:p>
    <w:p w14:paraId="4AEA964C" w14:textId="77777777" w:rsidR="003121D5" w:rsidRPr="003121D5" w:rsidRDefault="003121D5" w:rsidP="003121D5">
      <w:pPr>
        <w:spacing w:after="480" w:line="240" w:lineRule="auto"/>
        <w:jc w:val="center"/>
        <w:rPr>
          <w:rFonts w:ascii="Arial" w:hAnsi="Arial" w:cs="Arial"/>
          <w:b/>
          <w:bCs/>
          <w:smallCaps/>
          <w:kern w:val="28"/>
          <w:sz w:val="52"/>
          <w:szCs w:val="32"/>
        </w:rPr>
      </w:pPr>
    </w:p>
    <w:p w14:paraId="2494AFE9" w14:textId="77777777" w:rsidR="003121D5" w:rsidRPr="003121D5" w:rsidRDefault="003121D5" w:rsidP="003121D5">
      <w:pPr>
        <w:spacing w:after="480" w:line="240" w:lineRule="auto"/>
        <w:jc w:val="center"/>
        <w:rPr>
          <w:rFonts w:ascii="Arial" w:hAnsi="Arial" w:cs="Arial"/>
          <w:b/>
          <w:bCs/>
          <w:smallCaps/>
          <w:kern w:val="28"/>
          <w:sz w:val="52"/>
          <w:szCs w:val="32"/>
        </w:rPr>
      </w:pPr>
    </w:p>
    <w:p w14:paraId="772D505D" w14:textId="77777777" w:rsidR="003121D5" w:rsidRPr="003121D5" w:rsidRDefault="003121D5" w:rsidP="003121D5">
      <w:pPr>
        <w:spacing w:after="480" w:line="240" w:lineRule="auto"/>
        <w:jc w:val="center"/>
        <w:rPr>
          <w:rFonts w:ascii="Arial" w:hAnsi="Arial" w:cs="Arial"/>
          <w:b/>
          <w:bCs/>
          <w:smallCaps/>
          <w:kern w:val="28"/>
          <w:sz w:val="52"/>
          <w:szCs w:val="32"/>
        </w:rPr>
      </w:pPr>
      <w:r w:rsidRPr="003121D5">
        <w:rPr>
          <w:rFonts w:ascii="Arial" w:hAnsi="Arial" w:cs="Arial"/>
          <w:b/>
          <w:bCs/>
          <w:smallCaps/>
          <w:kern w:val="28"/>
          <w:sz w:val="52"/>
          <w:szCs w:val="32"/>
        </w:rPr>
        <w:t>Entity resources and planned performance</w:t>
      </w:r>
    </w:p>
    <w:p w14:paraId="5DFF7509" w14:textId="77777777" w:rsidR="00316F13" w:rsidRDefault="00316F13" w:rsidP="003121D5">
      <w:pPr>
        <w:spacing w:after="480" w:line="240" w:lineRule="auto"/>
        <w:jc w:val="center"/>
        <w:rPr>
          <w:rFonts w:ascii="Arial" w:hAnsi="Arial" w:cs="Arial"/>
          <w:b/>
          <w:bCs/>
          <w:smallCaps/>
          <w:kern w:val="28"/>
          <w:sz w:val="52"/>
          <w:szCs w:val="32"/>
        </w:rPr>
        <w:sectPr w:rsidR="00316F13" w:rsidSect="00316F13">
          <w:headerReference w:type="first" r:id="rId139"/>
          <w:type w:val="oddPage"/>
          <w:pgSz w:w="11906" w:h="16838" w:code="9"/>
          <w:pgMar w:top="2466" w:right="2098" w:bottom="2466" w:left="2098" w:header="1899" w:footer="1899" w:gutter="0"/>
          <w:cols w:space="708"/>
          <w:vAlign w:val="center"/>
          <w:titlePg/>
          <w:docGrid w:linePitch="360"/>
        </w:sectPr>
      </w:pPr>
    </w:p>
    <w:p w14:paraId="27677DB2" w14:textId="77777777" w:rsidR="003121D5" w:rsidRPr="003121D5" w:rsidRDefault="003121D5" w:rsidP="003121D5">
      <w:pPr>
        <w:keepNext/>
        <w:spacing w:after="600" w:line="240" w:lineRule="auto"/>
        <w:jc w:val="center"/>
        <w:rPr>
          <w:rFonts w:ascii="Arial" w:hAnsi="Arial"/>
          <w:b/>
          <w:smallCaps/>
          <w:sz w:val="34"/>
        </w:rPr>
      </w:pPr>
      <w:r w:rsidRPr="003121D5">
        <w:rPr>
          <w:rFonts w:ascii="Arial" w:hAnsi="Arial"/>
          <w:b/>
          <w:smallCaps/>
          <w:sz w:val="34"/>
        </w:rPr>
        <w:lastRenderedPageBreak/>
        <w:t>Australian Public Service Commission</w:t>
      </w:r>
    </w:p>
    <w:p w14:paraId="484DEDA1" w14:textId="478DB57E" w:rsidR="003121D5" w:rsidRPr="003121D5" w:rsidRDefault="003121D5" w:rsidP="003121D5">
      <w:pPr>
        <w:tabs>
          <w:tab w:val="right" w:leader="dot" w:pos="7700"/>
        </w:tabs>
        <w:spacing w:before="240" w:after="0" w:line="240" w:lineRule="auto"/>
        <w:ind w:right="851"/>
        <w:jc w:val="left"/>
        <w:rPr>
          <w:rFonts w:asciiTheme="minorHAnsi" w:eastAsiaTheme="minorEastAsia" w:hAnsiTheme="minorHAnsi" w:cstheme="minorBidi"/>
          <w:noProof/>
          <w:sz w:val="22"/>
          <w:szCs w:val="22"/>
        </w:rPr>
      </w:pPr>
      <w:r w:rsidRPr="003121D5">
        <w:rPr>
          <w:rFonts w:ascii="Arial Bold" w:hAnsi="Arial Bold"/>
          <w:b/>
          <w:caps/>
        </w:rPr>
        <w:fldChar w:fldCharType="begin"/>
      </w:r>
      <w:r w:rsidRPr="003121D5">
        <w:rPr>
          <w:rFonts w:ascii="Arial Bold" w:hAnsi="Arial Bold"/>
          <w:b/>
          <w:caps/>
        </w:rPr>
        <w:instrText xml:space="preserve"> TOC \h \z \u \t "Heading 2,1,Heading 3,2" </w:instrText>
      </w:r>
      <w:r w:rsidRPr="003121D5">
        <w:rPr>
          <w:rFonts w:ascii="Arial Bold" w:hAnsi="Arial Bold"/>
          <w:b/>
          <w:caps/>
        </w:rPr>
        <w:fldChar w:fldCharType="separate"/>
      </w:r>
      <w:hyperlink w:anchor="_Toc2934125" w:history="1">
        <w:r w:rsidRPr="003121D5">
          <w:rPr>
            <w:rFonts w:ascii="Arial Bold" w:hAnsi="Arial Bold"/>
            <w:b/>
            <w:caps/>
            <w:noProof/>
            <w:color w:val="000000"/>
          </w:rPr>
          <w:t>Section 1: Entity overview and resources</w:t>
        </w:r>
        <w:r w:rsidRPr="003121D5">
          <w:rPr>
            <w:rFonts w:ascii="Arial Bold" w:hAnsi="Arial Bold"/>
            <w:b/>
            <w:caps/>
            <w:noProof/>
            <w:webHidden/>
          </w:rPr>
          <w:tab/>
        </w:r>
        <w:r w:rsidRPr="003121D5">
          <w:rPr>
            <w:rFonts w:ascii="Arial Bold" w:hAnsi="Arial Bold"/>
            <w:b/>
            <w:caps/>
            <w:noProof/>
            <w:webHidden/>
          </w:rPr>
          <w:fldChar w:fldCharType="begin"/>
        </w:r>
        <w:r w:rsidRPr="003121D5">
          <w:rPr>
            <w:rFonts w:ascii="Arial Bold" w:hAnsi="Arial Bold"/>
            <w:b/>
            <w:caps/>
            <w:noProof/>
            <w:webHidden/>
          </w:rPr>
          <w:instrText xml:space="preserve"> PAGEREF _Toc2934125 \h </w:instrText>
        </w:r>
        <w:r w:rsidRPr="003121D5">
          <w:rPr>
            <w:rFonts w:ascii="Arial Bold" w:hAnsi="Arial Bold"/>
            <w:b/>
            <w:caps/>
            <w:noProof/>
            <w:webHidden/>
          </w:rPr>
        </w:r>
        <w:r w:rsidRPr="003121D5">
          <w:rPr>
            <w:rFonts w:ascii="Arial Bold" w:hAnsi="Arial Bold"/>
            <w:b/>
            <w:caps/>
            <w:noProof/>
            <w:webHidden/>
          </w:rPr>
          <w:fldChar w:fldCharType="separate"/>
        </w:r>
        <w:r w:rsidR="00C308D8">
          <w:rPr>
            <w:rFonts w:ascii="Arial Bold" w:hAnsi="Arial Bold"/>
            <w:b/>
            <w:caps/>
            <w:noProof/>
            <w:webHidden/>
          </w:rPr>
          <w:t>133</w:t>
        </w:r>
        <w:r w:rsidRPr="003121D5">
          <w:rPr>
            <w:rFonts w:ascii="Arial Bold" w:hAnsi="Arial Bold"/>
            <w:b/>
            <w:caps/>
            <w:noProof/>
            <w:webHidden/>
          </w:rPr>
          <w:fldChar w:fldCharType="end"/>
        </w:r>
      </w:hyperlink>
    </w:p>
    <w:p w14:paraId="70A21CC4" w14:textId="04797764" w:rsidR="003121D5" w:rsidRPr="003121D5" w:rsidRDefault="00C2030F" w:rsidP="003121D5">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126" w:history="1">
        <w:r w:rsidR="003121D5" w:rsidRPr="003121D5">
          <w:rPr>
            <w:rFonts w:ascii="Arial" w:hAnsi="Arial"/>
            <w:noProof/>
            <w:color w:val="000000"/>
          </w:rPr>
          <w:t>1.1</w:t>
        </w:r>
        <w:r w:rsidR="003121D5" w:rsidRPr="003121D5">
          <w:rPr>
            <w:rFonts w:asciiTheme="minorHAnsi" w:eastAsiaTheme="minorEastAsia" w:hAnsiTheme="minorHAnsi" w:cstheme="minorBidi"/>
            <w:noProof/>
            <w:sz w:val="22"/>
            <w:szCs w:val="22"/>
          </w:rPr>
          <w:tab/>
        </w:r>
        <w:r w:rsidR="003121D5" w:rsidRPr="003121D5">
          <w:rPr>
            <w:rFonts w:ascii="Arial" w:hAnsi="Arial"/>
            <w:noProof/>
            <w:color w:val="000000"/>
          </w:rPr>
          <w:t>Strategic direction statement</w:t>
        </w:r>
        <w:r w:rsidR="003121D5" w:rsidRPr="003121D5">
          <w:rPr>
            <w:rFonts w:ascii="Arial" w:hAnsi="Arial"/>
            <w:noProof/>
            <w:webHidden/>
          </w:rPr>
          <w:tab/>
        </w:r>
        <w:r w:rsidR="003121D5" w:rsidRPr="003121D5">
          <w:rPr>
            <w:rFonts w:ascii="Arial" w:hAnsi="Arial"/>
            <w:noProof/>
            <w:webHidden/>
          </w:rPr>
          <w:fldChar w:fldCharType="begin"/>
        </w:r>
        <w:r w:rsidR="003121D5" w:rsidRPr="003121D5">
          <w:rPr>
            <w:rFonts w:ascii="Arial" w:hAnsi="Arial"/>
            <w:noProof/>
            <w:webHidden/>
          </w:rPr>
          <w:instrText xml:space="preserve"> PAGEREF _Toc2934126 \h </w:instrText>
        </w:r>
        <w:r w:rsidR="003121D5" w:rsidRPr="003121D5">
          <w:rPr>
            <w:rFonts w:ascii="Arial" w:hAnsi="Arial"/>
            <w:noProof/>
            <w:webHidden/>
          </w:rPr>
        </w:r>
        <w:r w:rsidR="003121D5" w:rsidRPr="003121D5">
          <w:rPr>
            <w:rFonts w:ascii="Arial" w:hAnsi="Arial"/>
            <w:noProof/>
            <w:webHidden/>
          </w:rPr>
          <w:fldChar w:fldCharType="separate"/>
        </w:r>
        <w:r w:rsidR="00C308D8">
          <w:rPr>
            <w:rFonts w:ascii="Arial" w:hAnsi="Arial"/>
            <w:noProof/>
            <w:webHidden/>
          </w:rPr>
          <w:t>133</w:t>
        </w:r>
        <w:r w:rsidR="003121D5" w:rsidRPr="003121D5">
          <w:rPr>
            <w:rFonts w:ascii="Arial" w:hAnsi="Arial"/>
            <w:noProof/>
            <w:webHidden/>
          </w:rPr>
          <w:fldChar w:fldCharType="end"/>
        </w:r>
      </w:hyperlink>
    </w:p>
    <w:p w14:paraId="16367EE5" w14:textId="08FD978E" w:rsidR="003121D5" w:rsidRPr="003121D5" w:rsidRDefault="00C2030F" w:rsidP="003121D5">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128" w:history="1">
        <w:r w:rsidR="003121D5" w:rsidRPr="003121D5">
          <w:rPr>
            <w:rFonts w:ascii="Arial" w:hAnsi="Arial"/>
            <w:noProof/>
            <w:color w:val="000000"/>
          </w:rPr>
          <w:t>1.2</w:t>
        </w:r>
        <w:r w:rsidR="003121D5" w:rsidRPr="003121D5">
          <w:rPr>
            <w:rFonts w:asciiTheme="minorHAnsi" w:eastAsiaTheme="minorEastAsia" w:hAnsiTheme="minorHAnsi" w:cstheme="minorBidi"/>
            <w:noProof/>
            <w:sz w:val="22"/>
            <w:szCs w:val="22"/>
          </w:rPr>
          <w:tab/>
        </w:r>
        <w:r w:rsidR="003121D5" w:rsidRPr="003121D5">
          <w:rPr>
            <w:rFonts w:ascii="Arial" w:hAnsi="Arial"/>
            <w:noProof/>
            <w:color w:val="000000"/>
          </w:rPr>
          <w:t>Entity resource statement</w:t>
        </w:r>
        <w:r w:rsidR="003121D5" w:rsidRPr="003121D5">
          <w:rPr>
            <w:rFonts w:ascii="Arial" w:hAnsi="Arial"/>
            <w:noProof/>
            <w:webHidden/>
          </w:rPr>
          <w:tab/>
        </w:r>
        <w:r w:rsidR="003121D5" w:rsidRPr="003121D5">
          <w:rPr>
            <w:rFonts w:ascii="Arial" w:hAnsi="Arial"/>
            <w:noProof/>
            <w:webHidden/>
          </w:rPr>
          <w:fldChar w:fldCharType="begin"/>
        </w:r>
        <w:r w:rsidR="003121D5" w:rsidRPr="003121D5">
          <w:rPr>
            <w:rFonts w:ascii="Arial" w:hAnsi="Arial"/>
            <w:noProof/>
            <w:webHidden/>
          </w:rPr>
          <w:instrText xml:space="preserve"> PAGEREF _Toc2934128 \h </w:instrText>
        </w:r>
        <w:r w:rsidR="003121D5" w:rsidRPr="003121D5">
          <w:rPr>
            <w:rFonts w:ascii="Arial" w:hAnsi="Arial"/>
            <w:noProof/>
            <w:webHidden/>
          </w:rPr>
        </w:r>
        <w:r w:rsidR="003121D5" w:rsidRPr="003121D5">
          <w:rPr>
            <w:rFonts w:ascii="Arial" w:hAnsi="Arial"/>
            <w:noProof/>
            <w:webHidden/>
          </w:rPr>
          <w:fldChar w:fldCharType="separate"/>
        </w:r>
        <w:r w:rsidR="00C308D8">
          <w:rPr>
            <w:rFonts w:ascii="Arial" w:hAnsi="Arial"/>
            <w:noProof/>
            <w:webHidden/>
          </w:rPr>
          <w:t>134</w:t>
        </w:r>
        <w:r w:rsidR="003121D5" w:rsidRPr="003121D5">
          <w:rPr>
            <w:rFonts w:ascii="Arial" w:hAnsi="Arial"/>
            <w:noProof/>
            <w:webHidden/>
          </w:rPr>
          <w:fldChar w:fldCharType="end"/>
        </w:r>
      </w:hyperlink>
    </w:p>
    <w:p w14:paraId="43AEDC0D" w14:textId="734589B6" w:rsidR="003121D5" w:rsidRPr="003121D5" w:rsidRDefault="00C2030F" w:rsidP="003121D5">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129" w:history="1">
        <w:r w:rsidR="003121D5" w:rsidRPr="003121D5">
          <w:rPr>
            <w:rFonts w:ascii="Arial" w:hAnsi="Arial"/>
            <w:noProof/>
            <w:color w:val="000000"/>
          </w:rPr>
          <w:t>1.3</w:t>
        </w:r>
        <w:r w:rsidR="003121D5" w:rsidRPr="003121D5">
          <w:rPr>
            <w:rFonts w:asciiTheme="minorHAnsi" w:eastAsiaTheme="minorEastAsia" w:hAnsiTheme="minorHAnsi" w:cstheme="minorBidi"/>
            <w:noProof/>
            <w:sz w:val="22"/>
            <w:szCs w:val="22"/>
          </w:rPr>
          <w:tab/>
        </w:r>
        <w:r w:rsidR="003121D5" w:rsidRPr="003121D5">
          <w:rPr>
            <w:rFonts w:ascii="Arial" w:hAnsi="Arial"/>
            <w:noProof/>
            <w:color w:val="000000"/>
          </w:rPr>
          <w:t>Budget measures</w:t>
        </w:r>
        <w:r w:rsidR="003121D5" w:rsidRPr="003121D5">
          <w:rPr>
            <w:rFonts w:ascii="Arial" w:hAnsi="Arial"/>
            <w:noProof/>
            <w:webHidden/>
          </w:rPr>
          <w:tab/>
        </w:r>
        <w:r w:rsidR="003121D5" w:rsidRPr="003121D5">
          <w:rPr>
            <w:rFonts w:ascii="Arial" w:hAnsi="Arial"/>
            <w:noProof/>
            <w:webHidden/>
          </w:rPr>
          <w:fldChar w:fldCharType="begin"/>
        </w:r>
        <w:r w:rsidR="003121D5" w:rsidRPr="003121D5">
          <w:rPr>
            <w:rFonts w:ascii="Arial" w:hAnsi="Arial"/>
            <w:noProof/>
            <w:webHidden/>
          </w:rPr>
          <w:instrText xml:space="preserve"> PAGEREF _Toc2934129 \h </w:instrText>
        </w:r>
        <w:r w:rsidR="003121D5" w:rsidRPr="003121D5">
          <w:rPr>
            <w:rFonts w:ascii="Arial" w:hAnsi="Arial"/>
            <w:noProof/>
            <w:webHidden/>
          </w:rPr>
        </w:r>
        <w:r w:rsidR="003121D5" w:rsidRPr="003121D5">
          <w:rPr>
            <w:rFonts w:ascii="Arial" w:hAnsi="Arial"/>
            <w:noProof/>
            <w:webHidden/>
          </w:rPr>
          <w:fldChar w:fldCharType="separate"/>
        </w:r>
        <w:r w:rsidR="00C308D8">
          <w:rPr>
            <w:rFonts w:ascii="Arial" w:hAnsi="Arial"/>
            <w:noProof/>
            <w:webHidden/>
          </w:rPr>
          <w:t>136</w:t>
        </w:r>
        <w:r w:rsidR="003121D5" w:rsidRPr="003121D5">
          <w:rPr>
            <w:rFonts w:ascii="Arial" w:hAnsi="Arial"/>
            <w:noProof/>
            <w:webHidden/>
          </w:rPr>
          <w:fldChar w:fldCharType="end"/>
        </w:r>
      </w:hyperlink>
    </w:p>
    <w:p w14:paraId="263CB5CB" w14:textId="03156C5E" w:rsidR="003121D5" w:rsidRPr="003121D5" w:rsidRDefault="00C2030F" w:rsidP="003121D5">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4130" w:history="1">
        <w:r w:rsidR="003121D5" w:rsidRPr="003121D5">
          <w:rPr>
            <w:rFonts w:ascii="Arial Bold" w:hAnsi="Arial Bold"/>
            <w:b/>
            <w:caps/>
            <w:noProof/>
            <w:color w:val="000000"/>
          </w:rPr>
          <w:t>Section 2: Outcomes and planned performance</w:t>
        </w:r>
        <w:r w:rsidR="003121D5" w:rsidRPr="003121D5">
          <w:rPr>
            <w:rFonts w:ascii="Arial Bold" w:hAnsi="Arial Bold"/>
            <w:b/>
            <w:caps/>
            <w:noProof/>
            <w:webHidden/>
          </w:rPr>
          <w:tab/>
        </w:r>
        <w:r w:rsidR="003121D5" w:rsidRPr="003121D5">
          <w:rPr>
            <w:rFonts w:ascii="Arial Bold" w:hAnsi="Arial Bold"/>
            <w:b/>
            <w:caps/>
            <w:noProof/>
            <w:webHidden/>
          </w:rPr>
          <w:fldChar w:fldCharType="begin"/>
        </w:r>
        <w:r w:rsidR="003121D5" w:rsidRPr="003121D5">
          <w:rPr>
            <w:rFonts w:ascii="Arial Bold" w:hAnsi="Arial Bold"/>
            <w:b/>
            <w:caps/>
            <w:noProof/>
            <w:webHidden/>
          </w:rPr>
          <w:instrText xml:space="preserve"> PAGEREF _Toc2934130 \h </w:instrText>
        </w:r>
        <w:r w:rsidR="003121D5" w:rsidRPr="003121D5">
          <w:rPr>
            <w:rFonts w:ascii="Arial Bold" w:hAnsi="Arial Bold"/>
            <w:b/>
            <w:caps/>
            <w:noProof/>
            <w:webHidden/>
          </w:rPr>
        </w:r>
        <w:r w:rsidR="003121D5" w:rsidRPr="003121D5">
          <w:rPr>
            <w:rFonts w:ascii="Arial Bold" w:hAnsi="Arial Bold"/>
            <w:b/>
            <w:caps/>
            <w:noProof/>
            <w:webHidden/>
          </w:rPr>
          <w:fldChar w:fldCharType="separate"/>
        </w:r>
        <w:r w:rsidR="00C308D8">
          <w:rPr>
            <w:rFonts w:ascii="Arial Bold" w:hAnsi="Arial Bold"/>
            <w:b/>
            <w:caps/>
            <w:noProof/>
            <w:webHidden/>
          </w:rPr>
          <w:t>137</w:t>
        </w:r>
        <w:r w:rsidR="003121D5" w:rsidRPr="003121D5">
          <w:rPr>
            <w:rFonts w:ascii="Arial Bold" w:hAnsi="Arial Bold"/>
            <w:b/>
            <w:caps/>
            <w:noProof/>
            <w:webHidden/>
          </w:rPr>
          <w:fldChar w:fldCharType="end"/>
        </w:r>
      </w:hyperlink>
    </w:p>
    <w:p w14:paraId="0216E2C6" w14:textId="3FDEAA4E" w:rsidR="003121D5" w:rsidRPr="003121D5" w:rsidRDefault="00C2030F" w:rsidP="003121D5">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131" w:history="1">
        <w:r w:rsidR="003121D5" w:rsidRPr="003121D5">
          <w:rPr>
            <w:rFonts w:ascii="Arial" w:hAnsi="Arial"/>
            <w:noProof/>
            <w:color w:val="000000"/>
          </w:rPr>
          <w:t xml:space="preserve">2.1 </w:t>
        </w:r>
        <w:r w:rsidR="003121D5" w:rsidRPr="003121D5">
          <w:rPr>
            <w:rFonts w:asciiTheme="minorHAnsi" w:eastAsiaTheme="minorEastAsia" w:hAnsiTheme="minorHAnsi" w:cstheme="minorBidi"/>
            <w:noProof/>
            <w:sz w:val="22"/>
            <w:szCs w:val="22"/>
          </w:rPr>
          <w:tab/>
        </w:r>
        <w:r w:rsidR="003121D5" w:rsidRPr="003121D5">
          <w:rPr>
            <w:rFonts w:ascii="Arial" w:hAnsi="Arial"/>
            <w:noProof/>
            <w:color w:val="000000"/>
          </w:rPr>
          <w:t>Budgeted expenses and performance for Outcome 1</w:t>
        </w:r>
        <w:r w:rsidR="003121D5" w:rsidRPr="003121D5">
          <w:rPr>
            <w:rFonts w:ascii="Arial" w:hAnsi="Arial"/>
            <w:noProof/>
            <w:webHidden/>
          </w:rPr>
          <w:tab/>
        </w:r>
        <w:r w:rsidR="003121D5" w:rsidRPr="003121D5">
          <w:rPr>
            <w:rFonts w:ascii="Arial" w:hAnsi="Arial"/>
            <w:noProof/>
            <w:webHidden/>
          </w:rPr>
          <w:fldChar w:fldCharType="begin"/>
        </w:r>
        <w:r w:rsidR="003121D5" w:rsidRPr="003121D5">
          <w:rPr>
            <w:rFonts w:ascii="Arial" w:hAnsi="Arial"/>
            <w:noProof/>
            <w:webHidden/>
          </w:rPr>
          <w:instrText xml:space="preserve"> PAGEREF _Toc2934131 \h </w:instrText>
        </w:r>
        <w:r w:rsidR="003121D5" w:rsidRPr="003121D5">
          <w:rPr>
            <w:rFonts w:ascii="Arial" w:hAnsi="Arial"/>
            <w:noProof/>
            <w:webHidden/>
          </w:rPr>
        </w:r>
        <w:r w:rsidR="003121D5" w:rsidRPr="003121D5">
          <w:rPr>
            <w:rFonts w:ascii="Arial" w:hAnsi="Arial"/>
            <w:noProof/>
            <w:webHidden/>
          </w:rPr>
          <w:fldChar w:fldCharType="separate"/>
        </w:r>
        <w:r w:rsidR="00C308D8">
          <w:rPr>
            <w:rFonts w:ascii="Arial" w:hAnsi="Arial"/>
            <w:noProof/>
            <w:webHidden/>
          </w:rPr>
          <w:t>138</w:t>
        </w:r>
        <w:r w:rsidR="003121D5" w:rsidRPr="003121D5">
          <w:rPr>
            <w:rFonts w:ascii="Arial" w:hAnsi="Arial"/>
            <w:noProof/>
            <w:webHidden/>
          </w:rPr>
          <w:fldChar w:fldCharType="end"/>
        </w:r>
      </w:hyperlink>
    </w:p>
    <w:p w14:paraId="430677FB" w14:textId="781C9D04" w:rsidR="003121D5" w:rsidRPr="003121D5" w:rsidRDefault="00C2030F" w:rsidP="003121D5">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4132" w:history="1">
        <w:r w:rsidR="003121D5" w:rsidRPr="003121D5">
          <w:rPr>
            <w:rFonts w:ascii="Arial Bold" w:hAnsi="Arial Bold"/>
            <w:b/>
            <w:caps/>
            <w:noProof/>
            <w:color w:val="000000"/>
          </w:rPr>
          <w:t>Section 3: Budgeted financial statements</w:t>
        </w:r>
        <w:r w:rsidR="003121D5" w:rsidRPr="003121D5">
          <w:rPr>
            <w:rFonts w:ascii="Arial Bold" w:hAnsi="Arial Bold"/>
            <w:b/>
            <w:caps/>
            <w:noProof/>
            <w:webHidden/>
          </w:rPr>
          <w:tab/>
        </w:r>
        <w:r w:rsidR="003121D5" w:rsidRPr="003121D5">
          <w:rPr>
            <w:rFonts w:ascii="Arial Bold" w:hAnsi="Arial Bold"/>
            <w:b/>
            <w:caps/>
            <w:noProof/>
            <w:webHidden/>
          </w:rPr>
          <w:fldChar w:fldCharType="begin"/>
        </w:r>
        <w:r w:rsidR="003121D5" w:rsidRPr="003121D5">
          <w:rPr>
            <w:rFonts w:ascii="Arial Bold" w:hAnsi="Arial Bold"/>
            <w:b/>
            <w:caps/>
            <w:noProof/>
            <w:webHidden/>
          </w:rPr>
          <w:instrText xml:space="preserve"> PAGEREF _Toc2934132 \h </w:instrText>
        </w:r>
        <w:r w:rsidR="003121D5" w:rsidRPr="003121D5">
          <w:rPr>
            <w:rFonts w:ascii="Arial Bold" w:hAnsi="Arial Bold"/>
            <w:b/>
            <w:caps/>
            <w:noProof/>
            <w:webHidden/>
          </w:rPr>
        </w:r>
        <w:r w:rsidR="003121D5" w:rsidRPr="003121D5">
          <w:rPr>
            <w:rFonts w:ascii="Arial Bold" w:hAnsi="Arial Bold"/>
            <w:b/>
            <w:caps/>
            <w:noProof/>
            <w:webHidden/>
          </w:rPr>
          <w:fldChar w:fldCharType="separate"/>
        </w:r>
        <w:r w:rsidR="00C308D8">
          <w:rPr>
            <w:rFonts w:ascii="Arial Bold" w:hAnsi="Arial Bold"/>
            <w:b/>
            <w:caps/>
            <w:noProof/>
            <w:webHidden/>
          </w:rPr>
          <w:t>141</w:t>
        </w:r>
        <w:r w:rsidR="003121D5" w:rsidRPr="003121D5">
          <w:rPr>
            <w:rFonts w:ascii="Arial Bold" w:hAnsi="Arial Bold"/>
            <w:b/>
            <w:caps/>
            <w:noProof/>
            <w:webHidden/>
          </w:rPr>
          <w:fldChar w:fldCharType="end"/>
        </w:r>
      </w:hyperlink>
    </w:p>
    <w:p w14:paraId="6A35BEE9" w14:textId="02753814" w:rsidR="003121D5" w:rsidRPr="003121D5" w:rsidRDefault="00C2030F" w:rsidP="003121D5">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133" w:history="1">
        <w:r w:rsidR="003121D5" w:rsidRPr="003121D5">
          <w:rPr>
            <w:rFonts w:ascii="Arial" w:hAnsi="Arial"/>
            <w:noProof/>
            <w:color w:val="000000"/>
          </w:rPr>
          <w:t>3.1</w:t>
        </w:r>
        <w:r w:rsidR="003121D5" w:rsidRPr="003121D5">
          <w:rPr>
            <w:rFonts w:asciiTheme="minorHAnsi" w:eastAsiaTheme="minorEastAsia" w:hAnsiTheme="minorHAnsi" w:cstheme="minorBidi"/>
            <w:noProof/>
            <w:sz w:val="22"/>
            <w:szCs w:val="22"/>
          </w:rPr>
          <w:tab/>
        </w:r>
        <w:r w:rsidR="003121D5" w:rsidRPr="003121D5">
          <w:rPr>
            <w:rFonts w:ascii="Arial" w:hAnsi="Arial"/>
            <w:noProof/>
            <w:color w:val="000000"/>
          </w:rPr>
          <w:t>Budgeted financial statements</w:t>
        </w:r>
        <w:r w:rsidR="003121D5" w:rsidRPr="003121D5">
          <w:rPr>
            <w:rFonts w:ascii="Arial" w:hAnsi="Arial"/>
            <w:noProof/>
            <w:webHidden/>
          </w:rPr>
          <w:tab/>
        </w:r>
        <w:r w:rsidR="003121D5" w:rsidRPr="003121D5">
          <w:rPr>
            <w:rFonts w:ascii="Arial" w:hAnsi="Arial"/>
            <w:noProof/>
            <w:webHidden/>
          </w:rPr>
          <w:fldChar w:fldCharType="begin"/>
        </w:r>
        <w:r w:rsidR="003121D5" w:rsidRPr="003121D5">
          <w:rPr>
            <w:rFonts w:ascii="Arial" w:hAnsi="Arial"/>
            <w:noProof/>
            <w:webHidden/>
          </w:rPr>
          <w:instrText xml:space="preserve"> PAGEREF _Toc2934133 \h </w:instrText>
        </w:r>
        <w:r w:rsidR="003121D5" w:rsidRPr="003121D5">
          <w:rPr>
            <w:rFonts w:ascii="Arial" w:hAnsi="Arial"/>
            <w:noProof/>
            <w:webHidden/>
          </w:rPr>
        </w:r>
        <w:r w:rsidR="003121D5" w:rsidRPr="003121D5">
          <w:rPr>
            <w:rFonts w:ascii="Arial" w:hAnsi="Arial"/>
            <w:noProof/>
            <w:webHidden/>
          </w:rPr>
          <w:fldChar w:fldCharType="separate"/>
        </w:r>
        <w:r w:rsidR="00C308D8">
          <w:rPr>
            <w:rFonts w:ascii="Arial" w:hAnsi="Arial"/>
            <w:noProof/>
            <w:webHidden/>
          </w:rPr>
          <w:t>141</w:t>
        </w:r>
        <w:r w:rsidR="003121D5" w:rsidRPr="003121D5">
          <w:rPr>
            <w:rFonts w:ascii="Arial" w:hAnsi="Arial"/>
            <w:noProof/>
            <w:webHidden/>
          </w:rPr>
          <w:fldChar w:fldCharType="end"/>
        </w:r>
      </w:hyperlink>
    </w:p>
    <w:p w14:paraId="2AE9E29D" w14:textId="05A12194" w:rsidR="003121D5" w:rsidRPr="003121D5" w:rsidRDefault="00C2030F" w:rsidP="003121D5">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134" w:history="1">
        <w:r w:rsidR="003121D5" w:rsidRPr="003121D5">
          <w:rPr>
            <w:rFonts w:ascii="Arial" w:hAnsi="Arial"/>
            <w:noProof/>
            <w:color w:val="000000"/>
          </w:rPr>
          <w:t>3.2.</w:t>
        </w:r>
        <w:r w:rsidR="003121D5" w:rsidRPr="003121D5">
          <w:rPr>
            <w:rFonts w:asciiTheme="minorHAnsi" w:eastAsiaTheme="minorEastAsia" w:hAnsiTheme="minorHAnsi" w:cstheme="minorBidi"/>
            <w:noProof/>
            <w:sz w:val="22"/>
            <w:szCs w:val="22"/>
          </w:rPr>
          <w:tab/>
        </w:r>
        <w:r w:rsidR="003121D5" w:rsidRPr="003121D5">
          <w:rPr>
            <w:rFonts w:ascii="Arial" w:hAnsi="Arial"/>
            <w:noProof/>
            <w:color w:val="000000"/>
          </w:rPr>
          <w:t>Budgeted financial statements tables</w:t>
        </w:r>
        <w:r w:rsidR="003121D5" w:rsidRPr="003121D5">
          <w:rPr>
            <w:rFonts w:ascii="Arial" w:hAnsi="Arial"/>
            <w:noProof/>
            <w:webHidden/>
          </w:rPr>
          <w:tab/>
        </w:r>
        <w:r w:rsidR="003121D5" w:rsidRPr="003121D5">
          <w:rPr>
            <w:rFonts w:ascii="Arial" w:hAnsi="Arial"/>
            <w:noProof/>
            <w:webHidden/>
          </w:rPr>
          <w:fldChar w:fldCharType="begin"/>
        </w:r>
        <w:r w:rsidR="003121D5" w:rsidRPr="003121D5">
          <w:rPr>
            <w:rFonts w:ascii="Arial" w:hAnsi="Arial"/>
            <w:noProof/>
            <w:webHidden/>
          </w:rPr>
          <w:instrText xml:space="preserve"> PAGEREF _Toc2934134 \h </w:instrText>
        </w:r>
        <w:r w:rsidR="003121D5" w:rsidRPr="003121D5">
          <w:rPr>
            <w:rFonts w:ascii="Arial" w:hAnsi="Arial"/>
            <w:noProof/>
            <w:webHidden/>
          </w:rPr>
        </w:r>
        <w:r w:rsidR="003121D5" w:rsidRPr="003121D5">
          <w:rPr>
            <w:rFonts w:ascii="Arial" w:hAnsi="Arial"/>
            <w:noProof/>
            <w:webHidden/>
          </w:rPr>
          <w:fldChar w:fldCharType="separate"/>
        </w:r>
        <w:r w:rsidR="00C308D8">
          <w:rPr>
            <w:rFonts w:ascii="Arial" w:hAnsi="Arial"/>
            <w:noProof/>
            <w:webHidden/>
          </w:rPr>
          <w:t>142</w:t>
        </w:r>
        <w:r w:rsidR="003121D5" w:rsidRPr="003121D5">
          <w:rPr>
            <w:rFonts w:ascii="Arial" w:hAnsi="Arial"/>
            <w:noProof/>
            <w:webHidden/>
          </w:rPr>
          <w:fldChar w:fldCharType="end"/>
        </w:r>
      </w:hyperlink>
    </w:p>
    <w:p w14:paraId="6CDB2157" w14:textId="77777777" w:rsidR="00316F13" w:rsidRDefault="003121D5" w:rsidP="003121D5">
      <w:pPr>
        <w:tabs>
          <w:tab w:val="right" w:leader="dot" w:pos="7700"/>
        </w:tabs>
        <w:spacing w:before="240" w:after="0" w:line="240" w:lineRule="auto"/>
        <w:ind w:right="851"/>
        <w:jc w:val="left"/>
        <w:rPr>
          <w:rFonts w:ascii="Arial Bold" w:hAnsi="Arial Bold"/>
          <w:b/>
          <w:caps/>
        </w:rPr>
        <w:sectPr w:rsidR="00316F13" w:rsidSect="00316F13">
          <w:type w:val="oddPage"/>
          <w:pgSz w:w="11906" w:h="16838" w:code="9"/>
          <w:pgMar w:top="2466" w:right="2098" w:bottom="2466" w:left="2098" w:header="1899" w:footer="1899" w:gutter="0"/>
          <w:cols w:space="708"/>
          <w:titlePg/>
          <w:docGrid w:linePitch="360"/>
        </w:sectPr>
      </w:pPr>
      <w:r w:rsidRPr="003121D5">
        <w:rPr>
          <w:rFonts w:ascii="Arial Bold" w:hAnsi="Arial Bold"/>
          <w:b/>
          <w:caps/>
        </w:rPr>
        <w:fldChar w:fldCharType="end"/>
      </w:r>
    </w:p>
    <w:p w14:paraId="3D7966C0" w14:textId="77777777" w:rsidR="003121D5" w:rsidRPr="003121D5" w:rsidRDefault="003121D5" w:rsidP="003121D5">
      <w:pPr>
        <w:keepNext/>
        <w:spacing w:after="600" w:line="240" w:lineRule="auto"/>
        <w:jc w:val="center"/>
        <w:rPr>
          <w:rFonts w:ascii="Arial" w:hAnsi="Arial"/>
          <w:b/>
          <w:smallCaps/>
          <w:sz w:val="34"/>
        </w:rPr>
      </w:pPr>
      <w:r w:rsidRPr="003121D5">
        <w:rPr>
          <w:rFonts w:ascii="Arial" w:hAnsi="Arial"/>
          <w:b/>
          <w:smallCaps/>
          <w:sz w:val="34"/>
        </w:rPr>
        <w:lastRenderedPageBreak/>
        <w:t>Australian Public Service Commission</w:t>
      </w:r>
    </w:p>
    <w:p w14:paraId="7567A1AC" w14:textId="77777777" w:rsidR="003121D5" w:rsidRPr="003121D5" w:rsidRDefault="003121D5" w:rsidP="003121D5">
      <w:pPr>
        <w:keepNext/>
        <w:spacing w:after="480" w:line="240" w:lineRule="auto"/>
        <w:jc w:val="left"/>
        <w:outlineLvl w:val="1"/>
        <w:rPr>
          <w:rFonts w:ascii="Arial" w:hAnsi="Arial"/>
          <w:sz w:val="30"/>
        </w:rPr>
      </w:pPr>
      <w:bookmarkStart w:id="403" w:name="_Toc2089205"/>
      <w:bookmarkStart w:id="404" w:name="_Toc2934125"/>
      <w:r w:rsidRPr="003121D5">
        <w:rPr>
          <w:rFonts w:ascii="Arial" w:hAnsi="Arial"/>
          <w:sz w:val="30"/>
        </w:rPr>
        <w:t>Section 1: Entity overview and resources</w:t>
      </w:r>
      <w:bookmarkEnd w:id="403"/>
      <w:bookmarkEnd w:id="404"/>
    </w:p>
    <w:p w14:paraId="23B24018" w14:textId="77777777" w:rsidR="003121D5" w:rsidRPr="003121D5" w:rsidRDefault="003121D5" w:rsidP="003121D5">
      <w:pPr>
        <w:keepNext/>
        <w:tabs>
          <w:tab w:val="left" w:pos="709"/>
        </w:tabs>
        <w:spacing w:before="240" w:line="240" w:lineRule="auto"/>
        <w:jc w:val="left"/>
        <w:outlineLvl w:val="2"/>
        <w:rPr>
          <w:rFonts w:ascii="Arial" w:hAnsi="Arial"/>
          <w:b/>
          <w:smallCaps/>
          <w:sz w:val="26"/>
        </w:rPr>
      </w:pPr>
      <w:bookmarkStart w:id="405" w:name="_Toc2089206"/>
      <w:bookmarkStart w:id="406" w:name="_Toc2934126"/>
      <w:r w:rsidRPr="003121D5">
        <w:rPr>
          <w:rFonts w:ascii="Arial" w:hAnsi="Arial"/>
          <w:b/>
          <w:smallCaps/>
          <w:sz w:val="26"/>
        </w:rPr>
        <w:t>1.1</w:t>
      </w:r>
      <w:r w:rsidRPr="003121D5">
        <w:rPr>
          <w:rFonts w:ascii="Arial" w:hAnsi="Arial"/>
          <w:b/>
          <w:smallCaps/>
          <w:sz w:val="26"/>
        </w:rPr>
        <w:tab/>
        <w:t>Strategic direction statement</w:t>
      </w:r>
      <w:bookmarkEnd w:id="405"/>
      <w:bookmarkEnd w:id="406"/>
    </w:p>
    <w:p w14:paraId="08518EE5" w14:textId="77777777" w:rsidR="003121D5" w:rsidRPr="003121D5" w:rsidRDefault="003121D5" w:rsidP="003121D5">
      <w:r w:rsidRPr="003121D5">
        <w:t xml:space="preserve">The planned outcome of the Australian Public Service Commission (APSC) is to increase awareness and adoption of best practice public administration by the Australian Public Service (APS) through leadership, promotion, advice and professional development, drawing on research and evaluation. The APSC takes a central leadership role in providing expertise, guidance and performance monitoring on workforce management strategies. The APSC also supports the Australian Public Service Commissioner and the Merit Protection Commissioner to undertake statutory functions under the </w:t>
      </w:r>
      <w:r w:rsidRPr="003121D5">
        <w:rPr>
          <w:i/>
        </w:rPr>
        <w:t>Public Service Act 1999</w:t>
      </w:r>
      <w:r w:rsidRPr="003121D5">
        <w:t>, including functions to uphold high standards of integrity and conduct in the APS and to review employment decisions.</w:t>
      </w:r>
    </w:p>
    <w:p w14:paraId="3BE3A72E" w14:textId="77777777" w:rsidR="003121D5" w:rsidRPr="003121D5" w:rsidRDefault="003121D5" w:rsidP="003121D5">
      <w:r w:rsidRPr="003121D5">
        <w:t xml:space="preserve">In 2019-20 the APSC will focus on its strategic priorities. These priorities reflect APSC’s statutory responsibilities, and are consistent with supporting frameworks for a modern and flexible workforce. </w:t>
      </w:r>
    </w:p>
    <w:p w14:paraId="27916E33" w14:textId="77777777" w:rsidR="003121D5" w:rsidRPr="003121D5" w:rsidRDefault="003121D5" w:rsidP="003121D5">
      <w:pPr>
        <w:keepNext/>
        <w:tabs>
          <w:tab w:val="left" w:pos="709"/>
        </w:tabs>
        <w:spacing w:before="240" w:line="240" w:lineRule="auto"/>
        <w:jc w:val="left"/>
        <w:outlineLvl w:val="2"/>
        <w:rPr>
          <w:rFonts w:ascii="Arial" w:hAnsi="Arial"/>
          <w:b/>
          <w:smallCaps/>
          <w:sz w:val="26"/>
        </w:rPr>
      </w:pPr>
      <w:r w:rsidRPr="003121D5">
        <w:rPr>
          <w:rFonts w:ascii="Arial" w:hAnsi="Arial"/>
          <w:b/>
          <w:smallCaps/>
          <w:sz w:val="26"/>
        </w:rPr>
        <w:br w:type="page"/>
      </w:r>
      <w:bookmarkStart w:id="407" w:name="_Toc2089208"/>
      <w:bookmarkStart w:id="408" w:name="_Toc2934128"/>
      <w:r w:rsidRPr="003121D5">
        <w:rPr>
          <w:rFonts w:ascii="Arial" w:hAnsi="Arial"/>
          <w:b/>
          <w:smallCaps/>
          <w:sz w:val="26"/>
        </w:rPr>
        <w:lastRenderedPageBreak/>
        <w:t>1.2</w:t>
      </w:r>
      <w:r w:rsidRPr="003121D5">
        <w:rPr>
          <w:rFonts w:ascii="Arial" w:hAnsi="Arial"/>
          <w:b/>
          <w:smallCaps/>
          <w:sz w:val="26"/>
        </w:rPr>
        <w:tab/>
        <w:t>Entity resource statement</w:t>
      </w:r>
      <w:bookmarkEnd w:id="407"/>
      <w:bookmarkEnd w:id="408"/>
    </w:p>
    <w:p w14:paraId="113D4FE1" w14:textId="77777777" w:rsidR="003121D5" w:rsidRPr="003121D5" w:rsidRDefault="003121D5" w:rsidP="003121D5">
      <w:r w:rsidRPr="003121D5">
        <w:t>Table 1.1 shows the total funding from all sources available to APSC for its operations and to deliver programs and services on behalf of the Government.</w:t>
      </w:r>
    </w:p>
    <w:p w14:paraId="782E2ACD" w14:textId="77777777" w:rsidR="003121D5" w:rsidRPr="003121D5" w:rsidRDefault="003121D5" w:rsidP="003121D5">
      <w:r w:rsidRPr="003121D5">
        <w:t>The table summarises how resources will be applied by outcome (government strategic policy objectives) and by administered (on behalf of the Government or the public) and departmental (for APSC’s operations) classification.</w:t>
      </w:r>
    </w:p>
    <w:p w14:paraId="1E2CDFEE" w14:textId="77777777" w:rsidR="003121D5" w:rsidRPr="003121D5" w:rsidRDefault="003121D5" w:rsidP="003121D5">
      <w:r w:rsidRPr="003121D5">
        <w:t xml:space="preserve">For more detailed information on special accounts and special appropriations, please refer to </w:t>
      </w:r>
      <w:r w:rsidRPr="003121D5">
        <w:rPr>
          <w:i/>
        </w:rPr>
        <w:t>Budget Paper No. 4 – Agency Resourcing</w:t>
      </w:r>
      <w:r w:rsidRPr="003121D5">
        <w:t>.</w:t>
      </w:r>
    </w:p>
    <w:p w14:paraId="3A975ED7" w14:textId="77777777" w:rsidR="003121D5" w:rsidRPr="003121D5" w:rsidRDefault="003121D5" w:rsidP="003121D5">
      <w:r w:rsidRPr="003121D5">
        <w:t>Information in this table is presented on a resourcing (that is, appropriations/cash available) basis, whilst the ‘Budgeted expenses by Outcome 1’ table in Section 2 and the financial statements in Section 3 are presented on an accrual basis.</w:t>
      </w:r>
    </w:p>
    <w:p w14:paraId="5C1E2C7B" w14:textId="77777777" w:rsidR="003121D5" w:rsidRPr="003121D5" w:rsidRDefault="003121D5" w:rsidP="003121D5">
      <w:pPr>
        <w:keepNext/>
        <w:spacing w:after="20" w:line="240" w:lineRule="auto"/>
        <w:jc w:val="left"/>
        <w:rPr>
          <w:rFonts w:ascii="Arial" w:hAnsi="Arial"/>
          <w:b/>
          <w:noProof/>
          <w:color w:val="000000"/>
          <w:lang w:val="x-none" w:eastAsia="x-none"/>
        </w:rPr>
      </w:pPr>
      <w:r w:rsidRPr="003121D5">
        <w:rPr>
          <w:rFonts w:ascii="Arial" w:hAnsi="Arial"/>
          <w:b/>
          <w:color w:val="000000"/>
          <w:lang w:val="x-none" w:eastAsia="x-none"/>
        </w:rPr>
        <w:t xml:space="preserve">Table 1.1: </w:t>
      </w:r>
      <w:r w:rsidRPr="003121D5">
        <w:rPr>
          <w:rFonts w:ascii="Arial" w:hAnsi="Arial"/>
          <w:b/>
          <w:color w:val="000000"/>
          <w:lang w:eastAsia="x-none"/>
        </w:rPr>
        <w:t xml:space="preserve">APSC </w:t>
      </w:r>
      <w:r w:rsidRPr="003121D5">
        <w:rPr>
          <w:rFonts w:ascii="Arial" w:hAnsi="Arial"/>
          <w:b/>
          <w:color w:val="000000"/>
          <w:lang w:val="x-none" w:eastAsia="x-none"/>
        </w:rPr>
        <w:t>resource statement — Budget estimates for 201</w:t>
      </w:r>
      <w:r w:rsidRPr="003121D5">
        <w:rPr>
          <w:rFonts w:ascii="Arial" w:hAnsi="Arial"/>
          <w:b/>
          <w:color w:val="000000"/>
          <w:lang w:eastAsia="x-none"/>
        </w:rPr>
        <w:t>9</w:t>
      </w:r>
      <w:r w:rsidRPr="003121D5">
        <w:rPr>
          <w:rFonts w:ascii="Arial" w:hAnsi="Arial"/>
          <w:b/>
          <w:color w:val="000000"/>
          <w:lang w:val="x-none" w:eastAsia="x-none"/>
        </w:rPr>
        <w:t>-</w:t>
      </w:r>
      <w:r w:rsidRPr="003121D5">
        <w:rPr>
          <w:rFonts w:ascii="Arial" w:hAnsi="Arial"/>
          <w:b/>
          <w:color w:val="000000"/>
          <w:lang w:eastAsia="x-none"/>
        </w:rPr>
        <w:t xml:space="preserve">20 </w:t>
      </w:r>
      <w:r w:rsidRPr="003121D5">
        <w:rPr>
          <w:rFonts w:ascii="Arial" w:hAnsi="Arial"/>
          <w:b/>
          <w:color w:val="000000"/>
          <w:lang w:val="x-none" w:eastAsia="x-none"/>
        </w:rPr>
        <w:t xml:space="preserve">as at Budget </w:t>
      </w:r>
      <w:r w:rsidRPr="003121D5">
        <w:rPr>
          <w:rFonts w:ascii="Arial" w:hAnsi="Arial"/>
          <w:b/>
          <w:color w:val="000000"/>
          <w:lang w:eastAsia="x-none"/>
        </w:rPr>
        <w:t>April</w:t>
      </w:r>
      <w:r w:rsidRPr="003121D5">
        <w:rPr>
          <w:rFonts w:ascii="Arial" w:hAnsi="Arial"/>
          <w:b/>
          <w:color w:val="000000"/>
          <w:lang w:val="x-none" w:eastAsia="x-none"/>
        </w:rPr>
        <w:t xml:space="preserve"> 201</w:t>
      </w:r>
      <w:r w:rsidRPr="003121D5">
        <w:rPr>
          <w:rFonts w:ascii="Arial" w:hAnsi="Arial"/>
          <w:b/>
          <w:color w:val="000000"/>
          <w:lang w:eastAsia="x-none"/>
        </w:rPr>
        <w:t>9</w:t>
      </w:r>
    </w:p>
    <w:p w14:paraId="0C9D4460" w14:textId="77777777" w:rsidR="003121D5" w:rsidRPr="003121D5" w:rsidRDefault="003121D5" w:rsidP="003121D5">
      <w:pPr>
        <w:tabs>
          <w:tab w:val="left" w:pos="284"/>
        </w:tabs>
        <w:spacing w:after="0" w:line="240" w:lineRule="auto"/>
        <w:rPr>
          <w:rFonts w:ascii="Arial" w:hAnsi="Arial"/>
          <w:color w:val="000000"/>
          <w:sz w:val="16"/>
          <w:lang w:val="x-none" w:eastAsia="x-none"/>
        </w:rPr>
      </w:pPr>
      <w:r w:rsidRPr="003121D5">
        <w:rPr>
          <w:rFonts w:ascii="Arial" w:hAnsi="Arial"/>
          <w:noProof/>
          <w:color w:val="000000"/>
          <w:sz w:val="16"/>
        </w:rPr>
        <w:drawing>
          <wp:inline distT="0" distB="0" distL="0" distR="0" wp14:anchorId="2CC26C7A" wp14:editId="39C84EF4">
            <wp:extent cx="4606290" cy="263080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06290" cy="2630805"/>
                    </a:xfrm>
                    <a:prstGeom prst="rect">
                      <a:avLst/>
                    </a:prstGeom>
                    <a:noFill/>
                    <a:ln>
                      <a:noFill/>
                    </a:ln>
                  </pic:spPr>
                </pic:pic>
              </a:graphicData>
            </a:graphic>
          </wp:inline>
        </w:drawing>
      </w:r>
      <w:r w:rsidRPr="003121D5" w:rsidDel="00D86AB9">
        <w:rPr>
          <w:rFonts w:ascii="Arial" w:hAnsi="Arial"/>
          <w:color w:val="000000"/>
          <w:sz w:val="16"/>
          <w:lang w:val="x-none" w:eastAsia="x-none"/>
        </w:rPr>
        <w:t xml:space="preserve"> </w:t>
      </w:r>
      <w:r w:rsidRPr="003121D5">
        <w:rPr>
          <w:rFonts w:ascii="Arial" w:hAnsi="Arial"/>
          <w:color w:val="000000"/>
          <w:sz w:val="16"/>
          <w:lang w:val="x-none" w:eastAsia="x-none"/>
        </w:rPr>
        <w:br/>
        <w:t>All figures shown above are GST exclusive - these may not match figures in the cash flow statement.</w:t>
      </w:r>
    </w:p>
    <w:p w14:paraId="0854DA9D" w14:textId="77777777" w:rsidR="003121D5" w:rsidRPr="003121D5" w:rsidRDefault="003121D5" w:rsidP="003121D5">
      <w:pPr>
        <w:tabs>
          <w:tab w:val="left" w:pos="284"/>
        </w:tabs>
        <w:spacing w:after="0" w:line="240" w:lineRule="auto"/>
        <w:rPr>
          <w:rFonts w:ascii="Arial" w:hAnsi="Arial"/>
          <w:color w:val="000000"/>
          <w:sz w:val="16"/>
          <w:lang w:val="x-none" w:eastAsia="x-none"/>
        </w:rPr>
      </w:pPr>
      <w:r w:rsidRPr="003121D5">
        <w:rPr>
          <w:rFonts w:ascii="Arial" w:hAnsi="Arial"/>
          <w:color w:val="000000"/>
          <w:sz w:val="16"/>
          <w:lang w:val="x-none" w:eastAsia="x-none"/>
        </w:rPr>
        <w:t>Prepared on a resourcing (</w:t>
      </w:r>
      <w:r w:rsidRPr="003121D5">
        <w:rPr>
          <w:rFonts w:ascii="Arial" w:hAnsi="Arial"/>
          <w:color w:val="000000"/>
          <w:sz w:val="16"/>
          <w:lang w:eastAsia="x-none"/>
        </w:rPr>
        <w:t>that is,</w:t>
      </w:r>
      <w:r w:rsidRPr="003121D5">
        <w:rPr>
          <w:rFonts w:ascii="Arial" w:hAnsi="Arial"/>
          <w:color w:val="000000"/>
          <w:sz w:val="16"/>
          <w:lang w:val="x-none" w:eastAsia="x-none"/>
        </w:rPr>
        <w:t xml:space="preserve"> appropriations available) basis.</w:t>
      </w:r>
    </w:p>
    <w:p w14:paraId="3A53744E" w14:textId="77777777" w:rsidR="003121D5" w:rsidRPr="003121D5" w:rsidRDefault="003121D5" w:rsidP="00470E86">
      <w:pPr>
        <w:numPr>
          <w:ilvl w:val="0"/>
          <w:numId w:val="99"/>
        </w:numPr>
        <w:tabs>
          <w:tab w:val="left" w:pos="284"/>
        </w:tabs>
        <w:spacing w:after="0" w:line="240" w:lineRule="auto"/>
        <w:rPr>
          <w:rFonts w:ascii="Arial" w:hAnsi="Arial" w:cs="Arial"/>
          <w:i/>
          <w:color w:val="000000"/>
          <w:sz w:val="16"/>
          <w:szCs w:val="16"/>
          <w:lang w:val="x-none" w:eastAsia="x-none"/>
        </w:rPr>
      </w:pPr>
      <w:r w:rsidRPr="003121D5">
        <w:rPr>
          <w:rFonts w:ascii="Arial" w:hAnsi="Arial" w:cs="Arial"/>
          <w:i/>
          <w:color w:val="000000"/>
          <w:sz w:val="16"/>
          <w:szCs w:val="16"/>
          <w:lang w:val="x-none" w:eastAsia="x-none"/>
        </w:rPr>
        <w:t>Appropriation Bill (No. 1) 2019-20.</w:t>
      </w:r>
    </w:p>
    <w:p w14:paraId="2EA1A1D0" w14:textId="77777777" w:rsidR="003121D5" w:rsidRPr="003121D5" w:rsidRDefault="003121D5" w:rsidP="00470E86">
      <w:pPr>
        <w:numPr>
          <w:ilvl w:val="0"/>
          <w:numId w:val="99"/>
        </w:numPr>
        <w:spacing w:after="0" w:line="240" w:lineRule="auto"/>
        <w:ind w:left="284" w:hanging="284"/>
        <w:rPr>
          <w:rFonts w:ascii="Arial" w:hAnsi="Arial" w:cs="Arial"/>
          <w:color w:val="000000"/>
          <w:sz w:val="16"/>
          <w:szCs w:val="16"/>
        </w:rPr>
      </w:pPr>
      <w:r w:rsidRPr="003121D5">
        <w:rPr>
          <w:rFonts w:ascii="Arial" w:hAnsi="Arial" w:cs="Arial"/>
          <w:color w:val="000000"/>
          <w:sz w:val="16"/>
          <w:szCs w:val="16"/>
        </w:rPr>
        <w:t>Excludes departmental capital budget (DCB).</w:t>
      </w:r>
    </w:p>
    <w:p w14:paraId="09C97B5D" w14:textId="77777777" w:rsidR="003121D5" w:rsidRPr="003121D5" w:rsidRDefault="003121D5" w:rsidP="00470E86">
      <w:pPr>
        <w:numPr>
          <w:ilvl w:val="0"/>
          <w:numId w:val="99"/>
        </w:numPr>
        <w:spacing w:after="0" w:line="240" w:lineRule="auto"/>
        <w:ind w:left="284" w:hanging="284"/>
        <w:rPr>
          <w:rFonts w:ascii="Arial" w:hAnsi="Arial" w:cs="Arial"/>
          <w:color w:val="000000"/>
          <w:sz w:val="16"/>
          <w:szCs w:val="16"/>
        </w:rPr>
      </w:pPr>
      <w:r w:rsidRPr="003121D5">
        <w:rPr>
          <w:rFonts w:ascii="Arial" w:hAnsi="Arial" w:cs="Arial"/>
          <w:color w:val="000000"/>
          <w:sz w:val="16"/>
          <w:szCs w:val="16"/>
        </w:rPr>
        <w:t xml:space="preserve">Estimated External Revenue receipts under section 74 of the </w:t>
      </w:r>
      <w:r w:rsidRPr="006315AC">
        <w:rPr>
          <w:rFonts w:ascii="Arial" w:hAnsi="Arial" w:cs="Arial"/>
          <w:color w:val="000000"/>
          <w:sz w:val="16"/>
          <w:szCs w:val="16"/>
        </w:rPr>
        <w:t>PGPA Act</w:t>
      </w:r>
      <w:r w:rsidRPr="003121D5">
        <w:rPr>
          <w:rFonts w:ascii="Arial" w:hAnsi="Arial" w:cs="Arial"/>
          <w:i/>
          <w:color w:val="000000"/>
          <w:sz w:val="16"/>
          <w:szCs w:val="16"/>
        </w:rPr>
        <w:t>.</w:t>
      </w:r>
    </w:p>
    <w:p w14:paraId="118E4740" w14:textId="77777777" w:rsidR="003121D5" w:rsidRPr="003121D5" w:rsidRDefault="003121D5" w:rsidP="00470E86">
      <w:pPr>
        <w:numPr>
          <w:ilvl w:val="0"/>
          <w:numId w:val="99"/>
        </w:numPr>
        <w:spacing w:after="0" w:line="240" w:lineRule="auto"/>
        <w:ind w:left="284" w:hanging="284"/>
        <w:rPr>
          <w:rFonts w:ascii="Arial" w:hAnsi="Arial" w:cs="Arial"/>
          <w:color w:val="000000"/>
          <w:sz w:val="16"/>
          <w:szCs w:val="16"/>
        </w:rPr>
      </w:pPr>
      <w:r w:rsidRPr="003121D5">
        <w:rPr>
          <w:rFonts w:ascii="Arial" w:hAnsi="Arial" w:cs="Arial"/>
          <w:color w:val="000000"/>
          <w:sz w:val="16"/>
          <w:szCs w:val="16"/>
        </w:rPr>
        <w:t xml:space="preserve">Departmental capital budgets are not separately identified in </w:t>
      </w:r>
      <w:r w:rsidRPr="003121D5">
        <w:rPr>
          <w:rFonts w:ascii="Arial" w:hAnsi="Arial" w:cs="Arial"/>
          <w:i/>
          <w:color w:val="000000"/>
          <w:sz w:val="16"/>
          <w:szCs w:val="16"/>
        </w:rPr>
        <w:t>Appropriation Bill (No.1)</w:t>
      </w:r>
      <w:r w:rsidRPr="003121D5">
        <w:rPr>
          <w:rFonts w:ascii="Arial" w:hAnsi="Arial" w:cs="Arial"/>
          <w:color w:val="000000"/>
          <w:sz w:val="16"/>
          <w:szCs w:val="16"/>
        </w:rPr>
        <w:t xml:space="preserve"> and form part of ordinary annual services items. Please refer to Table 3.5 for further details. For accounting purposes, this amount has been designated as a 'contribution by owner'.</w:t>
      </w:r>
    </w:p>
    <w:p w14:paraId="1A501906" w14:textId="77777777" w:rsidR="003121D5" w:rsidRPr="003121D5" w:rsidRDefault="003121D5" w:rsidP="003121D5">
      <w:pPr>
        <w:tabs>
          <w:tab w:val="left" w:pos="284"/>
        </w:tabs>
        <w:spacing w:after="0" w:line="240" w:lineRule="auto"/>
        <w:rPr>
          <w:rFonts w:ascii="Arial" w:hAnsi="Arial" w:cs="Arial"/>
          <w:color w:val="000000"/>
          <w:sz w:val="16"/>
          <w:szCs w:val="16"/>
          <w:lang w:val="x-none" w:eastAsia="x-none"/>
        </w:rPr>
      </w:pPr>
    </w:p>
    <w:p w14:paraId="0DDCCC8E" w14:textId="77777777" w:rsidR="003121D5" w:rsidRPr="003121D5" w:rsidRDefault="003121D5" w:rsidP="003121D5">
      <w:pPr>
        <w:spacing w:after="0" w:line="240" w:lineRule="auto"/>
        <w:rPr>
          <w:rFonts w:ascii="Arial" w:hAnsi="Arial" w:cs="Arial"/>
          <w:color w:val="000000"/>
          <w:sz w:val="16"/>
          <w:szCs w:val="16"/>
        </w:rPr>
      </w:pPr>
    </w:p>
    <w:p w14:paraId="6AA0211A" w14:textId="77777777" w:rsidR="003121D5" w:rsidRPr="003121D5" w:rsidRDefault="003121D5" w:rsidP="003121D5">
      <w:pPr>
        <w:spacing w:after="0" w:line="240" w:lineRule="auto"/>
        <w:jc w:val="left"/>
        <w:rPr>
          <w:rFonts w:ascii="Arial" w:hAnsi="Arial"/>
          <w:b/>
          <w:color w:val="000000"/>
          <w:lang w:val="x-none" w:eastAsia="x-none"/>
        </w:rPr>
      </w:pPr>
      <w:r w:rsidRPr="003121D5">
        <w:br w:type="page"/>
      </w:r>
    </w:p>
    <w:p w14:paraId="1C22C128"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lastRenderedPageBreak/>
        <w:t>Third party payments from and on behalf of other entities</w:t>
      </w:r>
    </w:p>
    <w:p w14:paraId="7C58E5C8" w14:textId="77777777" w:rsidR="003121D5" w:rsidRPr="003121D5" w:rsidRDefault="003121D5" w:rsidP="003121D5">
      <w:pPr>
        <w:spacing w:after="0" w:line="240" w:lineRule="auto"/>
        <w:ind w:right="-113"/>
      </w:pPr>
      <w:r w:rsidRPr="003121D5">
        <w:rPr>
          <w:noProof/>
        </w:rPr>
        <w:drawing>
          <wp:inline distT="0" distB="0" distL="0" distR="0" wp14:anchorId="5489ADD2" wp14:editId="40DE408F">
            <wp:extent cx="4606290" cy="101790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06290" cy="1017905"/>
                    </a:xfrm>
                    <a:prstGeom prst="rect">
                      <a:avLst/>
                    </a:prstGeom>
                    <a:noFill/>
                    <a:ln>
                      <a:noFill/>
                    </a:ln>
                  </pic:spPr>
                </pic:pic>
              </a:graphicData>
            </a:graphic>
          </wp:inline>
        </w:drawing>
      </w:r>
      <w:r w:rsidRPr="003121D5" w:rsidDel="00D50ED5">
        <w:t xml:space="preserve"> </w:t>
      </w:r>
    </w:p>
    <w:p w14:paraId="79742A15" w14:textId="77777777" w:rsidR="003121D5" w:rsidRPr="003121D5" w:rsidRDefault="003121D5" w:rsidP="003121D5">
      <w:pPr>
        <w:keepNext/>
        <w:tabs>
          <w:tab w:val="left" w:pos="709"/>
        </w:tabs>
        <w:spacing w:line="240" w:lineRule="auto"/>
        <w:jc w:val="left"/>
        <w:outlineLvl w:val="2"/>
        <w:rPr>
          <w:rFonts w:ascii="Arial" w:hAnsi="Arial"/>
          <w:b/>
          <w:smallCaps/>
          <w:sz w:val="26"/>
        </w:rPr>
      </w:pPr>
      <w:r w:rsidRPr="003121D5">
        <w:rPr>
          <w:rFonts w:ascii="Arial" w:hAnsi="Arial"/>
          <w:b/>
          <w:smallCaps/>
          <w:sz w:val="26"/>
        </w:rPr>
        <w:br w:type="page"/>
      </w:r>
      <w:bookmarkStart w:id="409" w:name="_Toc2089209"/>
      <w:bookmarkStart w:id="410" w:name="_Toc2934129"/>
      <w:r w:rsidRPr="003121D5">
        <w:rPr>
          <w:rFonts w:ascii="Arial" w:hAnsi="Arial"/>
          <w:b/>
          <w:smallCaps/>
          <w:sz w:val="26"/>
        </w:rPr>
        <w:lastRenderedPageBreak/>
        <w:t>1.3</w:t>
      </w:r>
      <w:r w:rsidRPr="003121D5">
        <w:rPr>
          <w:rFonts w:ascii="Arial" w:hAnsi="Arial"/>
          <w:b/>
          <w:smallCaps/>
          <w:sz w:val="26"/>
        </w:rPr>
        <w:tab/>
        <w:t>Budget measures</w:t>
      </w:r>
      <w:bookmarkEnd w:id="409"/>
      <w:bookmarkEnd w:id="410"/>
    </w:p>
    <w:p w14:paraId="787F4E5A" w14:textId="77777777" w:rsidR="003121D5" w:rsidRPr="003121D5" w:rsidRDefault="003121D5" w:rsidP="003121D5">
      <w:r w:rsidRPr="003121D5">
        <w:t>The APSC has no measures in the 2019-20 Budget.</w:t>
      </w:r>
    </w:p>
    <w:p w14:paraId="46EDD419" w14:textId="77777777" w:rsidR="003121D5" w:rsidRPr="003121D5" w:rsidRDefault="003121D5" w:rsidP="003121D5">
      <w:pPr>
        <w:keepNext/>
        <w:spacing w:after="20" w:line="240" w:lineRule="auto"/>
        <w:jc w:val="left"/>
        <w:rPr>
          <w:rFonts w:ascii="Arial Bold" w:hAnsi="Arial Bold"/>
          <w:b/>
        </w:rPr>
      </w:pPr>
      <w:r w:rsidRPr="003121D5">
        <w:rPr>
          <w:rFonts w:ascii="Arial Bold" w:hAnsi="Arial Bold"/>
          <w:b/>
        </w:rPr>
        <w:br w:type="page"/>
      </w:r>
    </w:p>
    <w:p w14:paraId="2CEE913C" w14:textId="77777777" w:rsidR="003121D5" w:rsidRPr="003121D5" w:rsidRDefault="003121D5" w:rsidP="003121D5">
      <w:pPr>
        <w:keepNext/>
        <w:spacing w:after="480" w:line="240" w:lineRule="auto"/>
        <w:jc w:val="left"/>
        <w:outlineLvl w:val="1"/>
        <w:rPr>
          <w:rFonts w:ascii="Arial" w:hAnsi="Arial"/>
          <w:sz w:val="30"/>
        </w:rPr>
      </w:pPr>
      <w:bookmarkStart w:id="411" w:name="_Toc2089210"/>
      <w:bookmarkStart w:id="412" w:name="_Toc2934130"/>
      <w:r w:rsidRPr="003121D5">
        <w:rPr>
          <w:rFonts w:ascii="Arial" w:hAnsi="Arial"/>
          <w:sz w:val="30"/>
        </w:rPr>
        <w:lastRenderedPageBreak/>
        <w:t>Section 2: Outcomes and planned performance</w:t>
      </w:r>
      <w:bookmarkEnd w:id="411"/>
      <w:bookmarkEnd w:id="412"/>
    </w:p>
    <w:p w14:paraId="57466F94" w14:textId="77777777" w:rsidR="003121D5" w:rsidRPr="003121D5" w:rsidRDefault="003121D5" w:rsidP="003121D5">
      <w:r w:rsidRPr="003121D5">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433773A" w14:textId="77777777" w:rsidR="003121D5" w:rsidRPr="003121D5" w:rsidRDefault="003121D5" w:rsidP="003121D5">
      <w:r w:rsidRPr="003121D5">
        <w:t>Each outcome is described below together with its related programs. The following provides detailed information on expenses for each outcome and program, further broken down by funding source.</w:t>
      </w:r>
    </w:p>
    <w:p w14:paraId="0571CC95" w14:textId="77777777" w:rsidR="003121D5" w:rsidRPr="003121D5" w:rsidRDefault="003121D5" w:rsidP="003121D5">
      <w:pPr>
        <w:pBdr>
          <w:top w:val="single" w:sz="2" w:space="6" w:color="auto"/>
          <w:left w:val="single" w:sz="2" w:space="4" w:color="auto"/>
          <w:bottom w:val="single" w:sz="2" w:space="6" w:color="auto"/>
          <w:right w:val="single" w:sz="2" w:space="4" w:color="auto"/>
        </w:pBdr>
        <w:spacing w:after="120" w:line="240" w:lineRule="auto"/>
        <w:rPr>
          <w:b/>
        </w:rPr>
      </w:pPr>
      <w:r w:rsidRPr="003121D5">
        <w:rPr>
          <w:b/>
        </w:rPr>
        <w:t>Note:</w:t>
      </w:r>
    </w:p>
    <w:p w14:paraId="79C221CE" w14:textId="77777777" w:rsidR="003121D5" w:rsidRPr="003121D5" w:rsidRDefault="003121D5" w:rsidP="00EE594F">
      <w:pPr>
        <w:pBdr>
          <w:top w:val="single" w:sz="2" w:space="6" w:color="auto"/>
          <w:left w:val="single" w:sz="2" w:space="4" w:color="auto"/>
          <w:bottom w:val="single" w:sz="2" w:space="6" w:color="auto"/>
          <w:right w:val="single" w:sz="2" w:space="4" w:color="auto"/>
        </w:pBdr>
        <w:jc w:val="left"/>
      </w:pPr>
      <w:r w:rsidRPr="003121D5">
        <w:t xml:space="preserve">Performance reporting requirements in the Portfolio Budget Statements are part of the enhanced Commonwealth performance framework established by the </w:t>
      </w:r>
      <w:r w:rsidRPr="003121D5">
        <w:rPr>
          <w:i/>
        </w:rPr>
        <w:t>Public Governance, Performance and Accountability Act 2013</w:t>
      </w:r>
      <w:r w:rsidRPr="003121D5">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2797C616" w14:textId="77777777" w:rsidR="003121D5" w:rsidRPr="003121D5" w:rsidRDefault="003121D5" w:rsidP="00EE594F">
      <w:pPr>
        <w:pBdr>
          <w:top w:val="single" w:sz="2" w:space="6" w:color="auto"/>
          <w:left w:val="single" w:sz="2" w:space="4" w:color="auto"/>
          <w:bottom w:val="single" w:sz="2" w:space="6" w:color="auto"/>
          <w:right w:val="single" w:sz="2" w:space="4" w:color="auto"/>
        </w:pBdr>
        <w:jc w:val="left"/>
      </w:pPr>
      <w:r w:rsidRPr="003121D5">
        <w:t xml:space="preserve">The most recent corporate plan for the APSC can be found at: </w:t>
      </w:r>
      <w:hyperlink r:id="rId142" w:history="1">
        <w:r w:rsidRPr="003121D5">
          <w:rPr>
            <w:color w:val="000000"/>
          </w:rPr>
          <w:t>https://www.apsc.gov.au/corporate-plan-2018-19</w:t>
        </w:r>
      </w:hyperlink>
      <w:r w:rsidRPr="003121D5">
        <w:t>.</w:t>
      </w:r>
    </w:p>
    <w:p w14:paraId="0497035A" w14:textId="77777777" w:rsidR="003121D5" w:rsidRPr="003121D5" w:rsidRDefault="003121D5" w:rsidP="00EE594F">
      <w:pPr>
        <w:pBdr>
          <w:top w:val="single" w:sz="2" w:space="6" w:color="auto"/>
          <w:left w:val="single" w:sz="2" w:space="4" w:color="auto"/>
          <w:bottom w:val="single" w:sz="2" w:space="6" w:color="auto"/>
          <w:right w:val="single" w:sz="2" w:space="4" w:color="auto"/>
        </w:pBdr>
        <w:jc w:val="left"/>
        <w:rPr>
          <w:highlight w:val="yellow"/>
        </w:rPr>
      </w:pPr>
      <w:r w:rsidRPr="003121D5">
        <w:t xml:space="preserve">The most recent annual performance statement can be found at: </w:t>
      </w:r>
      <w:hyperlink r:id="rId143" w:history="1">
        <w:r w:rsidRPr="003121D5">
          <w:rPr>
            <w:color w:val="000000"/>
          </w:rPr>
          <w:t>https://www.apsc.gov.au/australian-public-service-commissioner-annual-report-2017-18</w:t>
        </w:r>
      </w:hyperlink>
      <w:r w:rsidRPr="003121D5">
        <w:t>.</w:t>
      </w:r>
    </w:p>
    <w:p w14:paraId="30684081" w14:textId="77777777" w:rsidR="003121D5" w:rsidRPr="003121D5" w:rsidRDefault="003121D5" w:rsidP="003121D5">
      <w:pPr>
        <w:rPr>
          <w:highlight w:val="yellow"/>
        </w:rPr>
      </w:pPr>
    </w:p>
    <w:p w14:paraId="2A7F602B" w14:textId="77777777" w:rsidR="003121D5" w:rsidRPr="003121D5" w:rsidRDefault="003121D5" w:rsidP="003121D5">
      <w:pPr>
        <w:spacing w:after="0" w:line="240" w:lineRule="auto"/>
        <w:jc w:val="left"/>
        <w:rPr>
          <w:rFonts w:ascii="Arial" w:hAnsi="Arial"/>
          <w:b/>
          <w:smallCaps/>
          <w:sz w:val="26"/>
        </w:rPr>
      </w:pPr>
      <w:r w:rsidRPr="003121D5">
        <w:br w:type="page"/>
      </w:r>
    </w:p>
    <w:p w14:paraId="73991A26" w14:textId="77777777" w:rsidR="003121D5" w:rsidRPr="003121D5" w:rsidRDefault="003121D5" w:rsidP="003121D5">
      <w:pPr>
        <w:keepNext/>
        <w:tabs>
          <w:tab w:val="left" w:pos="709"/>
        </w:tabs>
        <w:spacing w:before="240" w:line="240" w:lineRule="auto"/>
        <w:jc w:val="left"/>
        <w:outlineLvl w:val="2"/>
        <w:rPr>
          <w:rFonts w:ascii="Arial" w:hAnsi="Arial"/>
          <w:b/>
          <w:smallCaps/>
          <w:sz w:val="26"/>
        </w:rPr>
      </w:pPr>
      <w:bookmarkStart w:id="413" w:name="_Toc2089211"/>
      <w:bookmarkStart w:id="414" w:name="_Toc2934131"/>
      <w:r w:rsidRPr="003121D5">
        <w:rPr>
          <w:rFonts w:ascii="Arial" w:hAnsi="Arial"/>
          <w:b/>
          <w:smallCaps/>
          <w:sz w:val="26"/>
        </w:rPr>
        <w:lastRenderedPageBreak/>
        <w:t xml:space="preserve">2.1 </w:t>
      </w:r>
      <w:r w:rsidRPr="003121D5">
        <w:rPr>
          <w:rFonts w:ascii="Arial" w:hAnsi="Arial"/>
          <w:b/>
          <w:smallCaps/>
          <w:sz w:val="26"/>
        </w:rPr>
        <w:tab/>
        <w:t>Budgeted expenses and performance for Outcome 1</w:t>
      </w:r>
      <w:bookmarkEnd w:id="413"/>
      <w:bookmarkEnd w:id="414"/>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3121D5" w:rsidRPr="003121D5" w14:paraId="67AE3DDA" w14:textId="77777777" w:rsidTr="004F4200">
        <w:tc>
          <w:tcPr>
            <w:tcW w:w="7596" w:type="dxa"/>
            <w:shd w:val="clear" w:color="auto" w:fill="E6E6E6"/>
          </w:tcPr>
          <w:p w14:paraId="538D1D6A" w14:textId="77777777" w:rsidR="003121D5" w:rsidRPr="003121D5" w:rsidRDefault="003121D5" w:rsidP="004577C0">
            <w:pPr>
              <w:spacing w:before="60" w:after="60" w:line="240" w:lineRule="auto"/>
              <w:jc w:val="left"/>
              <w:rPr>
                <w:rFonts w:ascii="Arial" w:hAnsi="Arial"/>
                <w:b/>
              </w:rPr>
            </w:pPr>
            <w:r w:rsidRPr="003121D5">
              <w:rPr>
                <w:rFonts w:ascii="Arial" w:hAnsi="Arial"/>
                <w:b/>
              </w:rPr>
              <w:t>Outcome 1: Increased awareness and adoption of best practice public administration by the public service through leadership, promotion, advice and professional development, drawing on research and evaluation.</w:t>
            </w:r>
          </w:p>
        </w:tc>
      </w:tr>
    </w:tbl>
    <w:p w14:paraId="2287C5F0" w14:textId="77777777" w:rsidR="003121D5" w:rsidRPr="003121D5" w:rsidRDefault="003121D5" w:rsidP="003121D5">
      <w:pPr>
        <w:spacing w:after="0" w:line="240" w:lineRule="auto"/>
      </w:pPr>
    </w:p>
    <w:p w14:paraId="4DC157B0" w14:textId="77777777" w:rsidR="003121D5" w:rsidRPr="003121D5" w:rsidRDefault="003121D5" w:rsidP="003121D5">
      <w:pPr>
        <w:spacing w:after="120" w:line="240" w:lineRule="auto"/>
        <w:jc w:val="left"/>
        <w:rPr>
          <w:rFonts w:ascii="Cambria" w:eastAsia="Cambria" w:hAnsi="Cambria" w:cs="Arial"/>
          <w:sz w:val="22"/>
          <w:szCs w:val="22"/>
          <w:lang w:val="x-none" w:eastAsia="en-US"/>
        </w:rPr>
      </w:pPr>
      <w:r w:rsidRPr="003121D5">
        <w:rPr>
          <w:rFonts w:ascii="Arial" w:eastAsia="Cambria" w:hAnsi="Arial" w:cs="Arial"/>
          <w:b/>
          <w:szCs w:val="22"/>
          <w:lang w:val="x-none" w:eastAsia="en-US"/>
        </w:rPr>
        <w:t>Budgeted expenses for Outcome 1</w:t>
      </w:r>
    </w:p>
    <w:p w14:paraId="0D4DCA11" w14:textId="77777777" w:rsidR="003121D5" w:rsidRPr="003121D5" w:rsidRDefault="003121D5" w:rsidP="003121D5">
      <w:pPr>
        <w:spacing w:after="160"/>
      </w:pPr>
      <w:r w:rsidRPr="003121D5">
        <w:t>This table shows how much APSC intends to spend (on an accrual basis) on achieving the outcome, broken down by program, as well as by Administered and Departmental funding sources.</w:t>
      </w:r>
    </w:p>
    <w:p w14:paraId="7C4D9A74" w14:textId="77777777" w:rsidR="003121D5" w:rsidRPr="003121D5" w:rsidRDefault="003121D5" w:rsidP="003121D5">
      <w:pPr>
        <w:keepNext/>
        <w:spacing w:after="20" w:line="240" w:lineRule="auto"/>
        <w:jc w:val="left"/>
        <w:rPr>
          <w:rFonts w:ascii="Arial" w:hAnsi="Arial"/>
          <w:b/>
          <w:color w:val="000000"/>
          <w:lang w:eastAsia="x-none"/>
        </w:rPr>
      </w:pPr>
      <w:r w:rsidRPr="003121D5">
        <w:rPr>
          <w:rFonts w:ascii="Arial" w:hAnsi="Arial"/>
          <w:b/>
          <w:color w:val="000000"/>
          <w:lang w:val="x-none" w:eastAsia="x-none"/>
        </w:rPr>
        <w:t>Table 2.</w:t>
      </w:r>
      <w:r w:rsidRPr="003121D5">
        <w:rPr>
          <w:rFonts w:ascii="Arial" w:hAnsi="Arial"/>
          <w:b/>
          <w:color w:val="000000"/>
          <w:lang w:eastAsia="x-none"/>
        </w:rPr>
        <w:t>1</w:t>
      </w:r>
      <w:r w:rsidRPr="003121D5">
        <w:rPr>
          <w:rFonts w:ascii="Arial" w:hAnsi="Arial"/>
          <w:b/>
          <w:color w:val="000000"/>
          <w:lang w:val="x-none" w:eastAsia="x-none"/>
        </w:rPr>
        <w:t xml:space="preserve">.1: Budgeted expenses for Outcome </w:t>
      </w:r>
      <w:r w:rsidRPr="003121D5">
        <w:rPr>
          <w:rFonts w:ascii="Arial" w:hAnsi="Arial"/>
          <w:b/>
          <w:color w:val="000000"/>
          <w:lang w:eastAsia="x-none"/>
        </w:rPr>
        <w:t>1</w:t>
      </w:r>
    </w:p>
    <w:p w14:paraId="482B61C1" w14:textId="77777777" w:rsidR="003121D5" w:rsidRPr="003121D5" w:rsidRDefault="003121D5" w:rsidP="003121D5">
      <w:pPr>
        <w:spacing w:after="0" w:line="240" w:lineRule="auto"/>
        <w:ind w:right="-113"/>
      </w:pPr>
      <w:r w:rsidRPr="003121D5">
        <w:rPr>
          <w:noProof/>
        </w:rPr>
        <w:drawing>
          <wp:inline distT="0" distB="0" distL="0" distR="0" wp14:anchorId="295F7DAD" wp14:editId="4F651383">
            <wp:extent cx="4632325" cy="477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32325" cy="4770120"/>
                    </a:xfrm>
                    <a:prstGeom prst="rect">
                      <a:avLst/>
                    </a:prstGeom>
                    <a:noFill/>
                    <a:ln>
                      <a:noFill/>
                    </a:ln>
                  </pic:spPr>
                </pic:pic>
              </a:graphicData>
            </a:graphic>
          </wp:inline>
        </w:drawing>
      </w:r>
      <w:r w:rsidRPr="003121D5">
        <w:t xml:space="preserve"> </w:t>
      </w:r>
    </w:p>
    <w:p w14:paraId="43520EA4" w14:textId="77777777" w:rsidR="003121D5" w:rsidRPr="003121D5" w:rsidRDefault="003121D5" w:rsidP="003121D5">
      <w:pPr>
        <w:numPr>
          <w:ilvl w:val="0"/>
          <w:numId w:val="45"/>
        </w:numPr>
        <w:tabs>
          <w:tab w:val="left" w:pos="284"/>
        </w:tabs>
        <w:spacing w:after="0" w:line="240" w:lineRule="auto"/>
        <w:ind w:left="284" w:hanging="284"/>
        <w:rPr>
          <w:rFonts w:ascii="Arial" w:hAnsi="Arial"/>
          <w:color w:val="000000"/>
          <w:sz w:val="16"/>
          <w:lang w:val="x-none" w:eastAsia="x-none"/>
        </w:rPr>
      </w:pPr>
      <w:r w:rsidRPr="003121D5">
        <w:rPr>
          <w:rFonts w:ascii="Arial" w:hAnsi="Arial"/>
          <w:color w:val="000000"/>
          <w:sz w:val="16"/>
          <w:lang w:val="x-none" w:eastAsia="x-none"/>
        </w:rPr>
        <w:t>Estimated expenses incurred in relation to receipts retained under section 74 of the PGPA Act.</w:t>
      </w:r>
    </w:p>
    <w:p w14:paraId="3E088823" w14:textId="77777777" w:rsidR="003121D5" w:rsidRPr="003121D5" w:rsidRDefault="003121D5" w:rsidP="003121D5">
      <w:pPr>
        <w:numPr>
          <w:ilvl w:val="0"/>
          <w:numId w:val="45"/>
        </w:numPr>
        <w:tabs>
          <w:tab w:val="left" w:pos="284"/>
        </w:tabs>
        <w:spacing w:after="0" w:line="240" w:lineRule="auto"/>
        <w:ind w:left="284" w:hanging="284"/>
        <w:rPr>
          <w:rFonts w:ascii="Arial" w:hAnsi="Arial"/>
          <w:color w:val="000000"/>
          <w:sz w:val="16"/>
          <w:lang w:val="x-none" w:eastAsia="x-none"/>
        </w:rPr>
      </w:pPr>
      <w:r w:rsidRPr="003121D5">
        <w:rPr>
          <w:rFonts w:ascii="Arial" w:hAnsi="Arial"/>
          <w:color w:val="000000"/>
          <w:sz w:val="16"/>
          <w:lang w:val="x-none" w:eastAsia="x-none"/>
        </w:rPr>
        <w:t>Expenses not requiring appropriation in the Budget year are made up of depreciation expenses, amortisation expenses</w:t>
      </w:r>
      <w:r w:rsidRPr="003121D5">
        <w:rPr>
          <w:rFonts w:ascii="Arial" w:hAnsi="Arial"/>
          <w:color w:val="000000"/>
          <w:sz w:val="16"/>
          <w:lang w:eastAsia="x-none"/>
        </w:rPr>
        <w:t xml:space="preserve"> and </w:t>
      </w:r>
      <w:r w:rsidRPr="003121D5">
        <w:rPr>
          <w:rFonts w:ascii="Arial" w:hAnsi="Arial"/>
          <w:color w:val="000000"/>
          <w:sz w:val="16"/>
          <w:lang w:val="x-none" w:eastAsia="x-none"/>
        </w:rPr>
        <w:t xml:space="preserve">audit </w:t>
      </w:r>
      <w:r w:rsidRPr="003121D5">
        <w:rPr>
          <w:rFonts w:ascii="Arial" w:hAnsi="Arial"/>
          <w:color w:val="000000"/>
          <w:sz w:val="16"/>
          <w:lang w:eastAsia="x-none"/>
        </w:rPr>
        <w:t>services received free of charge</w:t>
      </w:r>
      <w:r w:rsidRPr="003121D5">
        <w:rPr>
          <w:rFonts w:ascii="Arial" w:hAnsi="Arial"/>
          <w:color w:val="000000"/>
          <w:sz w:val="16"/>
          <w:lang w:val="x-none" w:eastAsia="x-none"/>
        </w:rPr>
        <w:t>.</w:t>
      </w:r>
    </w:p>
    <w:p w14:paraId="685B8965" w14:textId="77777777" w:rsidR="003121D5" w:rsidRPr="003121D5" w:rsidRDefault="003121D5" w:rsidP="003121D5">
      <w:pPr>
        <w:tabs>
          <w:tab w:val="left" w:pos="284"/>
        </w:tabs>
        <w:spacing w:after="0" w:line="240" w:lineRule="auto"/>
        <w:rPr>
          <w:rFonts w:ascii="Arial" w:hAnsi="Arial"/>
          <w:sz w:val="16"/>
        </w:rPr>
      </w:pPr>
      <w:r w:rsidRPr="003121D5">
        <w:rPr>
          <w:rFonts w:ascii="Arial" w:hAnsi="Arial"/>
          <w:sz w:val="16"/>
        </w:rPr>
        <w:t>Note: Departmental appropriation splits and totals are indicative estimates and may change in the course of the budget year as government priorities change.</w:t>
      </w:r>
    </w:p>
    <w:p w14:paraId="1AB2CA00" w14:textId="77777777" w:rsidR="003121D5" w:rsidRPr="003121D5" w:rsidRDefault="003121D5" w:rsidP="003121D5">
      <w:pPr>
        <w:keepNext/>
        <w:spacing w:after="20" w:line="240" w:lineRule="auto"/>
        <w:jc w:val="left"/>
        <w:rPr>
          <w:rFonts w:ascii="Arial" w:hAnsi="Arial"/>
          <w:b/>
          <w:color w:val="000000"/>
          <w:lang w:eastAsia="x-none"/>
        </w:rPr>
      </w:pPr>
      <w:r w:rsidRPr="003121D5">
        <w:rPr>
          <w:rFonts w:ascii="Arial" w:hAnsi="Arial"/>
          <w:b/>
          <w:color w:val="000000"/>
          <w:highlight w:val="yellow"/>
          <w:lang w:val="en-US" w:eastAsia="x-none"/>
        </w:rPr>
        <w:br w:type="page"/>
      </w:r>
      <w:r w:rsidRPr="003121D5">
        <w:rPr>
          <w:rFonts w:ascii="Arial" w:hAnsi="Arial"/>
          <w:b/>
          <w:color w:val="000000"/>
          <w:lang w:val="x-none" w:eastAsia="x-none"/>
        </w:rPr>
        <w:lastRenderedPageBreak/>
        <w:t>Table 2.</w:t>
      </w:r>
      <w:r w:rsidRPr="003121D5">
        <w:rPr>
          <w:rFonts w:ascii="Arial" w:hAnsi="Arial"/>
          <w:b/>
          <w:color w:val="000000"/>
          <w:lang w:eastAsia="x-none"/>
        </w:rPr>
        <w:t>1</w:t>
      </w:r>
      <w:r w:rsidRPr="003121D5">
        <w:rPr>
          <w:rFonts w:ascii="Arial" w:hAnsi="Arial"/>
          <w:b/>
          <w:color w:val="000000"/>
          <w:lang w:val="x-none" w:eastAsia="x-none"/>
        </w:rPr>
        <w:t>.</w:t>
      </w:r>
      <w:r w:rsidRPr="003121D5">
        <w:rPr>
          <w:rFonts w:ascii="Arial" w:hAnsi="Arial"/>
          <w:b/>
          <w:color w:val="000000"/>
          <w:lang w:eastAsia="x-none"/>
        </w:rPr>
        <w:t>2</w:t>
      </w:r>
      <w:r w:rsidRPr="003121D5">
        <w:rPr>
          <w:rFonts w:ascii="Arial" w:hAnsi="Arial"/>
          <w:b/>
          <w:color w:val="000000"/>
          <w:lang w:val="x-none" w:eastAsia="x-none"/>
        </w:rPr>
        <w:t xml:space="preserve">: Performance criteria for Outcome </w:t>
      </w:r>
      <w:r w:rsidRPr="003121D5">
        <w:rPr>
          <w:rFonts w:ascii="Arial" w:hAnsi="Arial"/>
          <w:b/>
          <w:color w:val="000000"/>
          <w:lang w:eastAsia="x-none"/>
        </w:rPr>
        <w:t>1</w:t>
      </w:r>
    </w:p>
    <w:p w14:paraId="57FC2177" w14:textId="77777777" w:rsidR="003121D5" w:rsidRPr="003121D5" w:rsidRDefault="003121D5" w:rsidP="003121D5">
      <w:r w:rsidRPr="003121D5">
        <w:t>Table 2.1.2 below details the performance criteria for each program associated with Outcome 1.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3121D5" w:rsidRPr="003121D5" w14:paraId="5AA4AA2B" w14:textId="77777777" w:rsidTr="004F4200">
        <w:trPr>
          <w:tblHeader/>
        </w:trPr>
        <w:tc>
          <w:tcPr>
            <w:tcW w:w="7741" w:type="dxa"/>
            <w:gridSpan w:val="3"/>
            <w:shd w:val="clear" w:color="auto" w:fill="F2F2F2"/>
          </w:tcPr>
          <w:p w14:paraId="7E9CA64C" w14:textId="77777777" w:rsidR="003121D5" w:rsidRPr="003121D5" w:rsidRDefault="003121D5" w:rsidP="003121D5">
            <w:pPr>
              <w:numPr>
                <w:ilvl w:val="0"/>
                <w:numId w:val="7"/>
              </w:numPr>
              <w:tabs>
                <w:tab w:val="clear" w:pos="283"/>
              </w:tabs>
              <w:spacing w:before="60" w:after="60" w:line="240" w:lineRule="auto"/>
              <w:ind w:left="0" w:firstLine="0"/>
              <w:jc w:val="left"/>
              <w:rPr>
                <w:rFonts w:ascii="Arial" w:hAnsi="Arial"/>
                <w:b/>
              </w:rPr>
            </w:pPr>
            <w:r w:rsidRPr="003121D5">
              <w:rPr>
                <w:rFonts w:ascii="Arial" w:hAnsi="Arial"/>
                <w:b/>
              </w:rPr>
              <w:t>Outcome 1 – Increased awareness and adoption of best practice public administration by the public service through leadership, promotion, advice and professional development, drawing on research and evaluation.</w:t>
            </w:r>
          </w:p>
        </w:tc>
      </w:tr>
      <w:tr w:rsidR="003121D5" w:rsidRPr="003121D5" w14:paraId="329DA9DF" w14:textId="77777777" w:rsidTr="004F4200">
        <w:trPr>
          <w:tblHeader/>
        </w:trPr>
        <w:tc>
          <w:tcPr>
            <w:tcW w:w="7741" w:type="dxa"/>
            <w:gridSpan w:val="3"/>
            <w:shd w:val="clear" w:color="auto" w:fill="F2F2F2"/>
          </w:tcPr>
          <w:p w14:paraId="7A21177F"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b/>
                <w:sz w:val="16"/>
                <w:szCs w:val="16"/>
              </w:rPr>
              <w:t>Program 1.1 – Australian Public Service Commission</w:t>
            </w:r>
          </w:p>
          <w:p w14:paraId="628F6835"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This program contributes to the outcome through building capacity, driving productivity and performance, streamlining processes and reducing red tape and promoting integrity and accountability among the APS</w:t>
            </w:r>
          </w:p>
        </w:tc>
      </w:tr>
      <w:tr w:rsidR="003121D5" w:rsidRPr="003121D5" w14:paraId="359318B6" w14:textId="77777777" w:rsidTr="004F4200">
        <w:tc>
          <w:tcPr>
            <w:tcW w:w="1701" w:type="dxa"/>
            <w:tcBorders>
              <w:bottom w:val="double" w:sz="4" w:space="0" w:color="auto"/>
            </w:tcBorders>
          </w:tcPr>
          <w:p w14:paraId="658AAA13"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Delivery</w:t>
            </w:r>
          </w:p>
        </w:tc>
        <w:tc>
          <w:tcPr>
            <w:tcW w:w="6040" w:type="dxa"/>
            <w:gridSpan w:val="2"/>
            <w:tcBorders>
              <w:bottom w:val="double" w:sz="4" w:space="0" w:color="auto"/>
            </w:tcBorders>
          </w:tcPr>
          <w:p w14:paraId="13AB817B"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The APSC works with entities to develop opportunities to improve productivity and efficiency and to reduce regulation.</w:t>
            </w:r>
          </w:p>
        </w:tc>
      </w:tr>
      <w:tr w:rsidR="003121D5" w:rsidRPr="003121D5" w14:paraId="7D0235C7" w14:textId="77777777" w:rsidTr="004F4200">
        <w:tc>
          <w:tcPr>
            <w:tcW w:w="7741" w:type="dxa"/>
            <w:gridSpan w:val="3"/>
            <w:tcBorders>
              <w:top w:val="double" w:sz="4" w:space="0" w:color="auto"/>
              <w:bottom w:val="double" w:sz="4" w:space="0" w:color="auto"/>
            </w:tcBorders>
          </w:tcPr>
          <w:p w14:paraId="6727CD77"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Performance information</w:t>
            </w:r>
          </w:p>
        </w:tc>
      </w:tr>
      <w:tr w:rsidR="003121D5" w:rsidRPr="003121D5" w14:paraId="73B6A1CF" w14:textId="77777777" w:rsidTr="004F4200">
        <w:tc>
          <w:tcPr>
            <w:tcW w:w="1701" w:type="dxa"/>
            <w:tcBorders>
              <w:top w:val="double" w:sz="4" w:space="0" w:color="auto"/>
              <w:bottom w:val="single" w:sz="4" w:space="0" w:color="auto"/>
              <w:right w:val="single" w:sz="4" w:space="0" w:color="auto"/>
            </w:tcBorders>
          </w:tcPr>
          <w:p w14:paraId="58D6148B"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27DEFF13"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30EC48EE"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Targets</w:t>
            </w:r>
          </w:p>
        </w:tc>
      </w:tr>
      <w:tr w:rsidR="003121D5" w:rsidRPr="003121D5" w14:paraId="156DBE73" w14:textId="77777777" w:rsidTr="004F4200">
        <w:trPr>
          <w:trHeight w:val="60"/>
        </w:trPr>
        <w:tc>
          <w:tcPr>
            <w:tcW w:w="1701" w:type="dxa"/>
            <w:tcBorders>
              <w:top w:val="single" w:sz="4" w:space="0" w:color="auto"/>
              <w:bottom w:val="dotted" w:sz="4" w:space="0" w:color="auto"/>
              <w:right w:val="single" w:sz="4" w:space="0" w:color="auto"/>
            </w:tcBorders>
          </w:tcPr>
          <w:p w14:paraId="406A69C0"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4D67C5CA"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Shape the APS workforce</w:t>
            </w:r>
          </w:p>
          <w:p w14:paraId="211BA476" w14:textId="77777777" w:rsidR="003121D5" w:rsidRPr="003121D5" w:rsidRDefault="003121D5" w:rsidP="00470E86">
            <w:pPr>
              <w:numPr>
                <w:ilvl w:val="0"/>
                <w:numId w:val="94"/>
              </w:numPr>
              <w:tabs>
                <w:tab w:val="left" w:pos="709"/>
              </w:tabs>
              <w:spacing w:before="60" w:after="60" w:line="240" w:lineRule="auto"/>
              <w:contextualSpacing/>
              <w:jc w:val="left"/>
              <w:rPr>
                <w:rFonts w:ascii="Arial" w:eastAsia="Calibri" w:hAnsi="Arial" w:cs="Arial"/>
                <w:color w:val="000000" w:themeColor="text1"/>
                <w:sz w:val="16"/>
                <w:szCs w:val="16"/>
                <w:lang w:val="en-US" w:eastAsia="en-US"/>
              </w:rPr>
            </w:pPr>
            <w:proofErr w:type="spellStart"/>
            <w:r w:rsidRPr="003121D5">
              <w:rPr>
                <w:rFonts w:ascii="Arial" w:eastAsia="Calibri" w:hAnsi="Arial" w:cs="Arial"/>
                <w:color w:val="000000" w:themeColor="text1"/>
                <w:sz w:val="16"/>
                <w:szCs w:val="16"/>
                <w:lang w:val="en-US" w:eastAsia="en-US"/>
              </w:rPr>
              <w:t>Modernise</w:t>
            </w:r>
            <w:proofErr w:type="spellEnd"/>
            <w:r w:rsidRPr="003121D5">
              <w:rPr>
                <w:rFonts w:ascii="Arial" w:eastAsia="Calibri" w:hAnsi="Arial" w:cs="Arial"/>
                <w:color w:val="000000" w:themeColor="text1"/>
                <w:sz w:val="16"/>
                <w:szCs w:val="16"/>
                <w:lang w:val="en-US" w:eastAsia="en-US"/>
              </w:rPr>
              <w:t xml:space="preserve"> the APS employment framework to reflect changes to the nature of work</w:t>
            </w:r>
          </w:p>
          <w:p w14:paraId="3C8100AF"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Build workforce capability in the APS</w:t>
            </w:r>
          </w:p>
          <w:p w14:paraId="3C040DCB"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Promote a high standard of integrity in the APS.</w:t>
            </w:r>
          </w:p>
        </w:tc>
        <w:tc>
          <w:tcPr>
            <w:tcW w:w="2565" w:type="dxa"/>
            <w:tcBorders>
              <w:top w:val="single" w:sz="4" w:space="0" w:color="auto"/>
              <w:left w:val="single" w:sz="4" w:space="0" w:color="auto"/>
              <w:bottom w:val="dotted" w:sz="4" w:space="0" w:color="auto"/>
            </w:tcBorders>
          </w:tcPr>
          <w:p w14:paraId="029204E2"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Support the Government’s reform agenda</w:t>
            </w:r>
          </w:p>
          <w:p w14:paraId="36D2074D"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Partner with agencies to achieve compliance with the Government’s bargaining policies</w:t>
            </w:r>
          </w:p>
          <w:p w14:paraId="326EED77"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Support agencies to improve their workplace relations skills and performance</w:t>
            </w:r>
          </w:p>
          <w:p w14:paraId="6498CC90"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Strengthen leadership and core capabilities by providing contemporary learning solutions</w:t>
            </w:r>
          </w:p>
          <w:p w14:paraId="54ECA473"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sz w:val="16"/>
                <w:szCs w:val="16"/>
                <w:lang w:val="en-US" w:eastAsia="en-US"/>
              </w:rPr>
            </w:pPr>
            <w:r w:rsidRPr="003121D5">
              <w:rPr>
                <w:rFonts w:ascii="Arial" w:eastAsia="Calibri" w:hAnsi="Arial" w:cs="Arial"/>
                <w:color w:val="000000" w:themeColor="text1"/>
                <w:sz w:val="16"/>
                <w:szCs w:val="16"/>
                <w:lang w:val="en-US" w:eastAsia="en-US"/>
              </w:rPr>
              <w:t>Build digital capability in the APS by partnering with the Digital Transformation Agency.</w:t>
            </w:r>
          </w:p>
        </w:tc>
      </w:tr>
      <w:tr w:rsidR="003121D5" w:rsidRPr="003121D5" w14:paraId="350D2109" w14:textId="77777777" w:rsidTr="004F4200">
        <w:tc>
          <w:tcPr>
            <w:tcW w:w="1701" w:type="dxa"/>
            <w:tcBorders>
              <w:top w:val="dotted" w:sz="4" w:space="0" w:color="auto"/>
              <w:bottom w:val="dotted" w:sz="4" w:space="0" w:color="auto"/>
              <w:right w:val="single" w:sz="4" w:space="0" w:color="auto"/>
            </w:tcBorders>
          </w:tcPr>
          <w:p w14:paraId="2E30001E"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02815D89"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Shape the APS workforce</w:t>
            </w:r>
          </w:p>
          <w:p w14:paraId="37EE140E"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proofErr w:type="spellStart"/>
            <w:r w:rsidRPr="003121D5">
              <w:rPr>
                <w:rFonts w:ascii="Arial" w:eastAsia="Calibri" w:hAnsi="Arial" w:cs="Arial"/>
                <w:color w:val="000000" w:themeColor="text1"/>
                <w:sz w:val="16"/>
                <w:szCs w:val="16"/>
                <w:lang w:val="en-US" w:eastAsia="en-US"/>
              </w:rPr>
              <w:t>Modernise</w:t>
            </w:r>
            <w:proofErr w:type="spellEnd"/>
            <w:r w:rsidRPr="003121D5">
              <w:rPr>
                <w:rFonts w:ascii="Arial" w:eastAsia="Calibri" w:hAnsi="Arial" w:cs="Arial"/>
                <w:color w:val="000000" w:themeColor="text1"/>
                <w:sz w:val="16"/>
                <w:szCs w:val="16"/>
                <w:lang w:val="en-US" w:eastAsia="en-US"/>
              </w:rPr>
              <w:t xml:space="preserve"> the APS employment framework </w:t>
            </w:r>
          </w:p>
          <w:p w14:paraId="43843B46"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Build workforce capability in the APS</w:t>
            </w:r>
          </w:p>
          <w:p w14:paraId="42E2C346"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Promote a high standard of integrity in the APS.</w:t>
            </w:r>
          </w:p>
          <w:p w14:paraId="106A1BEA" w14:textId="77777777" w:rsidR="003121D5" w:rsidRPr="003121D5" w:rsidRDefault="003121D5" w:rsidP="003121D5">
            <w:pPr>
              <w:tabs>
                <w:tab w:val="left" w:pos="709"/>
              </w:tabs>
              <w:spacing w:before="60" w:after="60" w:line="240" w:lineRule="auto"/>
              <w:jc w:val="left"/>
              <w:rPr>
                <w:rFonts w:ascii="Arial" w:hAnsi="Arial" w:cs="Arial"/>
                <w:sz w:val="16"/>
                <w:szCs w:val="16"/>
              </w:rPr>
            </w:pPr>
          </w:p>
        </w:tc>
        <w:tc>
          <w:tcPr>
            <w:tcW w:w="2565" w:type="dxa"/>
            <w:tcBorders>
              <w:top w:val="dotted" w:sz="4" w:space="0" w:color="auto"/>
              <w:left w:val="single" w:sz="4" w:space="0" w:color="auto"/>
              <w:bottom w:val="dotted" w:sz="4" w:space="0" w:color="auto"/>
            </w:tcBorders>
          </w:tcPr>
          <w:p w14:paraId="51BD9E6C"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Support the Government’s reform agenda</w:t>
            </w:r>
          </w:p>
          <w:p w14:paraId="72737AD6"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Partner with agencies to achieve compliance with the Government’s bargaining policies</w:t>
            </w:r>
          </w:p>
          <w:p w14:paraId="533C4945"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Support agencies to improve their workplace relations skills and performance</w:t>
            </w:r>
          </w:p>
          <w:p w14:paraId="4AD3BAB3"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color w:val="000000" w:themeColor="text1"/>
                <w:sz w:val="16"/>
                <w:szCs w:val="16"/>
                <w:lang w:val="en-US" w:eastAsia="en-US"/>
              </w:rPr>
            </w:pPr>
            <w:r w:rsidRPr="003121D5">
              <w:rPr>
                <w:rFonts w:ascii="Arial" w:eastAsia="Calibri" w:hAnsi="Arial" w:cs="Arial"/>
                <w:color w:val="000000" w:themeColor="text1"/>
                <w:sz w:val="16"/>
                <w:szCs w:val="16"/>
                <w:lang w:val="en-US" w:eastAsia="en-US"/>
              </w:rPr>
              <w:t>Strengthen leadership and core capabilities by providing contemporary learning solutions</w:t>
            </w:r>
          </w:p>
          <w:p w14:paraId="37AE4EAD" w14:textId="77777777" w:rsidR="003121D5" w:rsidRPr="003121D5" w:rsidRDefault="003121D5" w:rsidP="00470E86">
            <w:pPr>
              <w:numPr>
                <w:ilvl w:val="0"/>
                <w:numId w:val="94"/>
              </w:numPr>
              <w:tabs>
                <w:tab w:val="left" w:pos="709"/>
              </w:tabs>
              <w:spacing w:before="60" w:after="0" w:line="240" w:lineRule="auto"/>
              <w:ind w:left="357" w:hanging="357"/>
              <w:contextualSpacing/>
              <w:jc w:val="left"/>
              <w:rPr>
                <w:rFonts w:ascii="Arial" w:eastAsia="Calibri" w:hAnsi="Arial" w:cs="Arial"/>
                <w:sz w:val="16"/>
                <w:szCs w:val="16"/>
                <w:lang w:val="en-US" w:eastAsia="en-US"/>
              </w:rPr>
            </w:pPr>
            <w:r w:rsidRPr="003121D5">
              <w:rPr>
                <w:rFonts w:ascii="Arial" w:eastAsia="Calibri" w:hAnsi="Arial" w:cs="Arial"/>
                <w:color w:val="000000" w:themeColor="text1"/>
                <w:sz w:val="16"/>
                <w:szCs w:val="16"/>
                <w:lang w:val="en-US" w:eastAsia="en-US"/>
              </w:rPr>
              <w:t>Build digital capability in the APS by partnering with the Digital Transformation Agency.</w:t>
            </w:r>
          </w:p>
        </w:tc>
      </w:tr>
      <w:tr w:rsidR="003121D5" w:rsidRPr="003121D5" w14:paraId="250455F0" w14:textId="77777777" w:rsidTr="004F4200">
        <w:tc>
          <w:tcPr>
            <w:tcW w:w="1701" w:type="dxa"/>
            <w:tcBorders>
              <w:top w:val="dotted" w:sz="4" w:space="0" w:color="auto"/>
              <w:right w:val="single" w:sz="4" w:space="0" w:color="auto"/>
            </w:tcBorders>
          </w:tcPr>
          <w:p w14:paraId="53B9161C"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7E9200B7"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As per 2019-20.</w:t>
            </w:r>
          </w:p>
        </w:tc>
        <w:tc>
          <w:tcPr>
            <w:tcW w:w="2565" w:type="dxa"/>
            <w:tcBorders>
              <w:top w:val="dotted" w:sz="4" w:space="0" w:color="auto"/>
              <w:left w:val="single" w:sz="4" w:space="0" w:color="auto"/>
            </w:tcBorders>
          </w:tcPr>
          <w:p w14:paraId="423276CC" w14:textId="77777777" w:rsidR="003121D5" w:rsidRPr="003121D5" w:rsidRDefault="003121D5" w:rsidP="003121D5">
            <w:pPr>
              <w:tabs>
                <w:tab w:val="left" w:pos="709"/>
              </w:tabs>
              <w:spacing w:before="60" w:after="60" w:line="240" w:lineRule="auto"/>
              <w:jc w:val="left"/>
              <w:rPr>
                <w:rFonts w:ascii="Arial" w:hAnsi="Arial" w:cs="Arial"/>
                <w:i/>
                <w:sz w:val="16"/>
                <w:szCs w:val="16"/>
              </w:rPr>
            </w:pPr>
            <w:r w:rsidRPr="003121D5">
              <w:rPr>
                <w:rFonts w:ascii="Arial" w:hAnsi="Arial" w:cs="Arial"/>
                <w:sz w:val="16"/>
                <w:szCs w:val="16"/>
              </w:rPr>
              <w:t>As per 2019-20.</w:t>
            </w:r>
          </w:p>
        </w:tc>
      </w:tr>
      <w:tr w:rsidR="003121D5" w:rsidRPr="003121D5" w14:paraId="5003A5CA" w14:textId="77777777" w:rsidTr="004F4200">
        <w:tc>
          <w:tcPr>
            <w:tcW w:w="1701" w:type="dxa"/>
          </w:tcPr>
          <w:p w14:paraId="3261AC42"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Purpose</w:t>
            </w:r>
          </w:p>
        </w:tc>
        <w:tc>
          <w:tcPr>
            <w:tcW w:w="6040" w:type="dxa"/>
            <w:gridSpan w:val="2"/>
          </w:tcPr>
          <w:p w14:paraId="681A322C"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To position the APS workforce for the future.</w:t>
            </w:r>
          </w:p>
        </w:tc>
      </w:tr>
    </w:tbl>
    <w:p w14:paraId="36FC0E20" w14:textId="77777777" w:rsidR="003121D5" w:rsidRPr="003121D5" w:rsidRDefault="003121D5" w:rsidP="003121D5">
      <w:pPr>
        <w:tabs>
          <w:tab w:val="left" w:pos="284"/>
        </w:tabs>
        <w:spacing w:after="0" w:line="240" w:lineRule="auto"/>
        <w:ind w:left="284"/>
        <w:rPr>
          <w:rFonts w:ascii="Arial" w:hAnsi="Arial"/>
          <w:i/>
          <w:sz w:val="16"/>
          <w:lang w:val="x-none" w:eastAsia="x-none"/>
        </w:rPr>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3121D5" w:rsidRPr="003121D5" w14:paraId="04684F1D" w14:textId="77777777" w:rsidTr="004F4200">
        <w:trPr>
          <w:tblHeader/>
        </w:trPr>
        <w:tc>
          <w:tcPr>
            <w:tcW w:w="7741" w:type="dxa"/>
            <w:gridSpan w:val="3"/>
            <w:shd w:val="clear" w:color="auto" w:fill="F2F2F2"/>
          </w:tcPr>
          <w:p w14:paraId="7EB6AFFF"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lastRenderedPageBreak/>
              <w:t>Program 1.2 – Judicial Office Holders’ Remuneration and Entitlements</w:t>
            </w:r>
          </w:p>
          <w:p w14:paraId="418AC9B0"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This program contributes to the outcome through facilitating the payment of remuneration, allowances and entitlements to Judicial Office Holders.</w:t>
            </w:r>
          </w:p>
        </w:tc>
      </w:tr>
      <w:tr w:rsidR="003121D5" w:rsidRPr="003121D5" w14:paraId="3E4339B1" w14:textId="77777777" w:rsidTr="004F4200">
        <w:tc>
          <w:tcPr>
            <w:tcW w:w="1701" w:type="dxa"/>
            <w:tcBorders>
              <w:bottom w:val="double" w:sz="4" w:space="0" w:color="auto"/>
            </w:tcBorders>
          </w:tcPr>
          <w:p w14:paraId="30AFCDC6"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Delivery</w:t>
            </w:r>
          </w:p>
        </w:tc>
        <w:tc>
          <w:tcPr>
            <w:tcW w:w="6040" w:type="dxa"/>
            <w:gridSpan w:val="2"/>
            <w:tcBorders>
              <w:bottom w:val="double" w:sz="4" w:space="0" w:color="auto"/>
            </w:tcBorders>
          </w:tcPr>
          <w:p w14:paraId="6375EE48"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The Attorney-General’s Department makes all of the payments for this program. These payments are funded by a special appropriation that the APSC administers.</w:t>
            </w:r>
          </w:p>
        </w:tc>
      </w:tr>
      <w:tr w:rsidR="003121D5" w:rsidRPr="003121D5" w14:paraId="594F30D7" w14:textId="77777777" w:rsidTr="004F4200">
        <w:tc>
          <w:tcPr>
            <w:tcW w:w="7741" w:type="dxa"/>
            <w:gridSpan w:val="3"/>
            <w:tcBorders>
              <w:top w:val="double" w:sz="4" w:space="0" w:color="auto"/>
              <w:bottom w:val="double" w:sz="4" w:space="0" w:color="auto"/>
            </w:tcBorders>
          </w:tcPr>
          <w:p w14:paraId="3409069B"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Performance information</w:t>
            </w:r>
          </w:p>
        </w:tc>
      </w:tr>
      <w:tr w:rsidR="003121D5" w:rsidRPr="003121D5" w14:paraId="5A44437B" w14:textId="77777777" w:rsidTr="004F4200">
        <w:tc>
          <w:tcPr>
            <w:tcW w:w="1701" w:type="dxa"/>
            <w:tcBorders>
              <w:top w:val="double" w:sz="4" w:space="0" w:color="auto"/>
              <w:bottom w:val="single" w:sz="4" w:space="0" w:color="auto"/>
              <w:right w:val="single" w:sz="4" w:space="0" w:color="auto"/>
            </w:tcBorders>
          </w:tcPr>
          <w:p w14:paraId="4E117B5A"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FB5FDF8" w14:textId="5D05E334" w:rsidR="003121D5" w:rsidRPr="003121D5" w:rsidRDefault="003121D5" w:rsidP="00ED13A6">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53DCD781"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Targets</w:t>
            </w:r>
          </w:p>
        </w:tc>
      </w:tr>
      <w:tr w:rsidR="003121D5" w:rsidRPr="003121D5" w14:paraId="16161307" w14:textId="77777777" w:rsidTr="004F4200">
        <w:trPr>
          <w:trHeight w:val="60"/>
        </w:trPr>
        <w:tc>
          <w:tcPr>
            <w:tcW w:w="1701" w:type="dxa"/>
            <w:tcBorders>
              <w:top w:val="single" w:sz="4" w:space="0" w:color="auto"/>
              <w:bottom w:val="dotted" w:sz="4" w:space="0" w:color="auto"/>
              <w:right w:val="single" w:sz="4" w:space="0" w:color="auto"/>
            </w:tcBorders>
          </w:tcPr>
          <w:p w14:paraId="07DDBACD"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2018-19</w:t>
            </w:r>
          </w:p>
        </w:tc>
        <w:tc>
          <w:tcPr>
            <w:tcW w:w="3475" w:type="dxa"/>
            <w:tcBorders>
              <w:top w:val="single" w:sz="4" w:space="0" w:color="auto"/>
              <w:left w:val="single" w:sz="4" w:space="0" w:color="auto"/>
              <w:bottom w:val="dotted" w:sz="4" w:space="0" w:color="auto"/>
              <w:right w:val="single" w:sz="4" w:space="0" w:color="auto"/>
            </w:tcBorders>
          </w:tcPr>
          <w:p w14:paraId="6053FA46" w14:textId="77777777" w:rsidR="003121D5" w:rsidRPr="003121D5" w:rsidRDefault="003121D5" w:rsidP="003121D5">
            <w:pPr>
              <w:tabs>
                <w:tab w:val="left" w:pos="709"/>
              </w:tabs>
              <w:spacing w:before="60" w:after="60" w:line="240" w:lineRule="auto"/>
              <w:ind w:left="113"/>
              <w:jc w:val="left"/>
              <w:rPr>
                <w:rFonts w:ascii="Arial" w:hAnsi="Arial" w:cs="Arial"/>
                <w:sz w:val="16"/>
                <w:szCs w:val="16"/>
              </w:rPr>
            </w:pPr>
            <w:r w:rsidRPr="003121D5">
              <w:rPr>
                <w:rFonts w:ascii="Arial" w:hAnsi="Arial" w:cs="Arial"/>
                <w:sz w:val="16"/>
                <w:szCs w:val="16"/>
              </w:rPr>
              <w:t>Meet all requirements for the budgeting and reporting of Judicial Office Holders remuneration and entitlements.</w:t>
            </w:r>
          </w:p>
        </w:tc>
        <w:tc>
          <w:tcPr>
            <w:tcW w:w="2565" w:type="dxa"/>
            <w:tcBorders>
              <w:top w:val="single" w:sz="4" w:space="0" w:color="auto"/>
              <w:left w:val="single" w:sz="4" w:space="0" w:color="auto"/>
              <w:bottom w:val="dotted" w:sz="4" w:space="0" w:color="auto"/>
            </w:tcBorders>
          </w:tcPr>
          <w:p w14:paraId="10B54B4A" w14:textId="77777777" w:rsidR="003121D5" w:rsidRPr="003121D5" w:rsidRDefault="003121D5" w:rsidP="003121D5">
            <w:pPr>
              <w:tabs>
                <w:tab w:val="left" w:pos="709"/>
              </w:tabs>
              <w:spacing w:before="60" w:after="60" w:line="240" w:lineRule="auto"/>
              <w:ind w:left="113"/>
              <w:jc w:val="left"/>
              <w:rPr>
                <w:rFonts w:ascii="Arial" w:hAnsi="Arial" w:cs="Arial"/>
                <w:sz w:val="16"/>
                <w:szCs w:val="16"/>
              </w:rPr>
            </w:pPr>
            <w:r w:rsidRPr="003121D5">
              <w:rPr>
                <w:rFonts w:ascii="Arial" w:hAnsi="Arial" w:cs="Arial"/>
                <w:sz w:val="16"/>
                <w:szCs w:val="16"/>
              </w:rPr>
              <w:t>Budget in the Portfolio Budget Statements and the actual result in the financial statements are prepared within required timeframes and free of material misstatements.</w:t>
            </w:r>
          </w:p>
        </w:tc>
      </w:tr>
      <w:tr w:rsidR="003121D5" w:rsidRPr="003121D5" w14:paraId="56A27D68" w14:textId="77777777" w:rsidTr="004F4200">
        <w:tc>
          <w:tcPr>
            <w:tcW w:w="1701" w:type="dxa"/>
            <w:tcBorders>
              <w:top w:val="dotted" w:sz="4" w:space="0" w:color="auto"/>
              <w:bottom w:val="dotted" w:sz="4" w:space="0" w:color="auto"/>
              <w:right w:val="single" w:sz="4" w:space="0" w:color="auto"/>
            </w:tcBorders>
          </w:tcPr>
          <w:p w14:paraId="67E4AF69"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2019-20</w:t>
            </w:r>
          </w:p>
        </w:tc>
        <w:tc>
          <w:tcPr>
            <w:tcW w:w="3475" w:type="dxa"/>
            <w:tcBorders>
              <w:top w:val="dotted" w:sz="4" w:space="0" w:color="auto"/>
              <w:left w:val="single" w:sz="4" w:space="0" w:color="auto"/>
              <w:bottom w:val="dotted" w:sz="4" w:space="0" w:color="auto"/>
              <w:right w:val="single" w:sz="4" w:space="0" w:color="auto"/>
            </w:tcBorders>
          </w:tcPr>
          <w:p w14:paraId="4B2A2E01" w14:textId="77777777" w:rsidR="003121D5" w:rsidRPr="003121D5" w:rsidRDefault="003121D5" w:rsidP="003121D5">
            <w:pPr>
              <w:tabs>
                <w:tab w:val="left" w:pos="709"/>
              </w:tabs>
              <w:spacing w:before="60" w:after="60" w:line="240" w:lineRule="auto"/>
              <w:ind w:left="113"/>
              <w:jc w:val="left"/>
              <w:rPr>
                <w:rFonts w:ascii="Arial" w:hAnsi="Arial" w:cs="Arial"/>
                <w:sz w:val="16"/>
                <w:szCs w:val="16"/>
              </w:rPr>
            </w:pPr>
            <w:r w:rsidRPr="003121D5">
              <w:rPr>
                <w:rFonts w:ascii="Arial" w:hAnsi="Arial" w:cs="Arial"/>
                <w:sz w:val="16"/>
                <w:szCs w:val="16"/>
              </w:rPr>
              <w:t>Meet all requirements for the budgeting and reporting of Judicial Office Holders remuneration and entitlements.</w:t>
            </w:r>
          </w:p>
        </w:tc>
        <w:tc>
          <w:tcPr>
            <w:tcW w:w="2565" w:type="dxa"/>
            <w:tcBorders>
              <w:top w:val="dotted" w:sz="4" w:space="0" w:color="auto"/>
              <w:left w:val="single" w:sz="4" w:space="0" w:color="auto"/>
              <w:bottom w:val="dotted" w:sz="4" w:space="0" w:color="auto"/>
            </w:tcBorders>
          </w:tcPr>
          <w:p w14:paraId="2C33B48E" w14:textId="77777777" w:rsidR="003121D5" w:rsidRPr="003121D5" w:rsidRDefault="003121D5" w:rsidP="003121D5">
            <w:pPr>
              <w:tabs>
                <w:tab w:val="left" w:pos="709"/>
              </w:tabs>
              <w:spacing w:before="60" w:after="60" w:line="240" w:lineRule="auto"/>
              <w:ind w:left="113"/>
              <w:jc w:val="left"/>
              <w:rPr>
                <w:rFonts w:ascii="Arial" w:hAnsi="Arial" w:cs="Arial"/>
                <w:sz w:val="16"/>
                <w:szCs w:val="16"/>
              </w:rPr>
            </w:pPr>
            <w:r w:rsidRPr="003121D5">
              <w:rPr>
                <w:rFonts w:ascii="Arial" w:hAnsi="Arial" w:cs="Arial"/>
                <w:sz w:val="16"/>
                <w:szCs w:val="16"/>
              </w:rPr>
              <w:t>Budget in the Portfolio Budget Statements and the actual result in the financial statements are prepared within required timeframes and free of material misstatements.</w:t>
            </w:r>
          </w:p>
        </w:tc>
      </w:tr>
      <w:tr w:rsidR="003121D5" w:rsidRPr="003121D5" w14:paraId="15981348" w14:textId="77777777" w:rsidTr="004F4200">
        <w:tc>
          <w:tcPr>
            <w:tcW w:w="1701" w:type="dxa"/>
            <w:tcBorders>
              <w:top w:val="dotted" w:sz="4" w:space="0" w:color="auto"/>
              <w:right w:val="single" w:sz="4" w:space="0" w:color="auto"/>
            </w:tcBorders>
          </w:tcPr>
          <w:p w14:paraId="32B1E61C"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2020-21 and beyond</w:t>
            </w:r>
          </w:p>
        </w:tc>
        <w:tc>
          <w:tcPr>
            <w:tcW w:w="3475" w:type="dxa"/>
            <w:tcBorders>
              <w:top w:val="dotted" w:sz="4" w:space="0" w:color="auto"/>
              <w:left w:val="single" w:sz="4" w:space="0" w:color="auto"/>
              <w:right w:val="single" w:sz="4" w:space="0" w:color="auto"/>
            </w:tcBorders>
          </w:tcPr>
          <w:p w14:paraId="6DD58627"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As per 2019-20.</w:t>
            </w:r>
          </w:p>
        </w:tc>
        <w:tc>
          <w:tcPr>
            <w:tcW w:w="2565" w:type="dxa"/>
            <w:tcBorders>
              <w:top w:val="dotted" w:sz="4" w:space="0" w:color="auto"/>
              <w:left w:val="single" w:sz="4" w:space="0" w:color="auto"/>
            </w:tcBorders>
          </w:tcPr>
          <w:p w14:paraId="33887909"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As per 2019-20.</w:t>
            </w:r>
          </w:p>
        </w:tc>
      </w:tr>
      <w:tr w:rsidR="003121D5" w:rsidRPr="003121D5" w14:paraId="6BB0CBC7" w14:textId="77777777" w:rsidTr="004F4200">
        <w:tc>
          <w:tcPr>
            <w:tcW w:w="1701" w:type="dxa"/>
          </w:tcPr>
          <w:p w14:paraId="06286FCD" w14:textId="77777777" w:rsidR="003121D5" w:rsidRPr="003121D5" w:rsidRDefault="003121D5" w:rsidP="003121D5">
            <w:pPr>
              <w:tabs>
                <w:tab w:val="left" w:pos="709"/>
              </w:tabs>
              <w:spacing w:before="60" w:after="60" w:line="240" w:lineRule="auto"/>
              <w:jc w:val="left"/>
              <w:rPr>
                <w:rFonts w:ascii="Arial" w:hAnsi="Arial" w:cs="Arial"/>
                <w:b/>
                <w:sz w:val="16"/>
                <w:szCs w:val="16"/>
              </w:rPr>
            </w:pPr>
            <w:r w:rsidRPr="003121D5">
              <w:rPr>
                <w:rFonts w:ascii="Arial" w:hAnsi="Arial" w:cs="Arial"/>
                <w:b/>
                <w:sz w:val="16"/>
                <w:szCs w:val="16"/>
              </w:rPr>
              <w:t>Purpose</w:t>
            </w:r>
          </w:p>
        </w:tc>
        <w:tc>
          <w:tcPr>
            <w:tcW w:w="6040" w:type="dxa"/>
            <w:gridSpan w:val="2"/>
          </w:tcPr>
          <w:p w14:paraId="5855B941" w14:textId="77777777" w:rsidR="003121D5" w:rsidRPr="003121D5" w:rsidRDefault="003121D5" w:rsidP="003121D5">
            <w:pPr>
              <w:tabs>
                <w:tab w:val="left" w:pos="709"/>
              </w:tabs>
              <w:spacing w:before="60" w:after="60" w:line="240" w:lineRule="auto"/>
              <w:jc w:val="left"/>
              <w:rPr>
                <w:rFonts w:ascii="Arial" w:hAnsi="Arial" w:cs="Arial"/>
                <w:sz w:val="16"/>
                <w:szCs w:val="16"/>
              </w:rPr>
            </w:pPr>
            <w:r w:rsidRPr="003121D5">
              <w:rPr>
                <w:rFonts w:ascii="Arial" w:hAnsi="Arial" w:cs="Arial"/>
                <w:sz w:val="16"/>
                <w:szCs w:val="16"/>
              </w:rPr>
              <w:t>To position the APS workforce for the future.</w:t>
            </w:r>
          </w:p>
        </w:tc>
      </w:tr>
    </w:tbl>
    <w:p w14:paraId="788670F9" w14:textId="77777777" w:rsidR="003121D5" w:rsidRPr="003121D5" w:rsidRDefault="003121D5" w:rsidP="003121D5">
      <w:pPr>
        <w:keepNext/>
        <w:spacing w:after="480" w:line="240" w:lineRule="auto"/>
        <w:jc w:val="left"/>
        <w:outlineLvl w:val="1"/>
        <w:rPr>
          <w:rFonts w:ascii="Arial" w:hAnsi="Arial"/>
          <w:sz w:val="30"/>
        </w:rPr>
      </w:pPr>
      <w:r w:rsidRPr="003121D5">
        <w:rPr>
          <w:i/>
          <w:color w:val="FF0000"/>
        </w:rPr>
        <w:br w:type="page"/>
      </w:r>
      <w:bookmarkStart w:id="415" w:name="_Toc2089212"/>
      <w:bookmarkStart w:id="416" w:name="_Toc2934132"/>
      <w:r w:rsidRPr="003121D5">
        <w:rPr>
          <w:rFonts w:ascii="Arial" w:hAnsi="Arial"/>
          <w:sz w:val="30"/>
        </w:rPr>
        <w:lastRenderedPageBreak/>
        <w:t>Section 3: Budgeted financial statements</w:t>
      </w:r>
      <w:bookmarkEnd w:id="415"/>
      <w:bookmarkEnd w:id="416"/>
    </w:p>
    <w:p w14:paraId="58A8FF02" w14:textId="77777777" w:rsidR="003121D5" w:rsidRPr="003121D5" w:rsidRDefault="003121D5" w:rsidP="003121D5">
      <w:r w:rsidRPr="003121D5">
        <w:t>Section 3 presents budgeted financial statements which provide a comprehensive snapshot of entity finances for the 2019-20</w:t>
      </w:r>
      <w:r w:rsidRPr="003121D5">
        <w:rPr>
          <w:color w:val="00B050"/>
        </w:rPr>
        <w:t xml:space="preserve"> </w:t>
      </w:r>
      <w:r w:rsidRPr="003121D5">
        <w:t>budget year, including the impact of budget measures and resourcing on financial statements.</w:t>
      </w:r>
    </w:p>
    <w:p w14:paraId="664BE7FC" w14:textId="77777777" w:rsidR="003121D5" w:rsidRPr="003121D5" w:rsidRDefault="003121D5" w:rsidP="003121D5">
      <w:pPr>
        <w:keepNext/>
        <w:tabs>
          <w:tab w:val="left" w:pos="709"/>
        </w:tabs>
        <w:spacing w:before="240" w:line="240" w:lineRule="auto"/>
        <w:jc w:val="left"/>
        <w:outlineLvl w:val="2"/>
        <w:rPr>
          <w:rFonts w:ascii="Arial" w:hAnsi="Arial"/>
          <w:b/>
          <w:smallCaps/>
          <w:sz w:val="26"/>
        </w:rPr>
      </w:pPr>
      <w:bookmarkStart w:id="417" w:name="_Toc2089213"/>
      <w:bookmarkStart w:id="418" w:name="_Toc2934133"/>
      <w:r w:rsidRPr="003121D5">
        <w:rPr>
          <w:rFonts w:ascii="Arial" w:hAnsi="Arial"/>
          <w:b/>
          <w:smallCaps/>
          <w:sz w:val="26"/>
        </w:rPr>
        <w:t>3.1</w:t>
      </w:r>
      <w:r w:rsidRPr="003121D5">
        <w:rPr>
          <w:rFonts w:ascii="Arial" w:hAnsi="Arial"/>
          <w:b/>
          <w:smallCaps/>
          <w:sz w:val="26"/>
        </w:rPr>
        <w:tab/>
        <w:t>Budgeted financial statements</w:t>
      </w:r>
      <w:bookmarkEnd w:id="417"/>
      <w:bookmarkEnd w:id="418"/>
    </w:p>
    <w:p w14:paraId="090F9CD8" w14:textId="77777777" w:rsidR="003121D5" w:rsidRPr="003121D5" w:rsidRDefault="003121D5" w:rsidP="003121D5">
      <w:pPr>
        <w:spacing w:after="120" w:line="240" w:lineRule="auto"/>
        <w:jc w:val="left"/>
        <w:rPr>
          <w:rFonts w:ascii="Cambria" w:eastAsia="Cambria" w:hAnsi="Cambria" w:cs="Arial"/>
          <w:sz w:val="22"/>
          <w:szCs w:val="22"/>
          <w:lang w:val="x-none" w:eastAsia="en-US"/>
        </w:rPr>
      </w:pPr>
      <w:r w:rsidRPr="003121D5">
        <w:rPr>
          <w:rFonts w:ascii="Arial" w:eastAsia="Cambria" w:hAnsi="Arial" w:cs="Arial"/>
          <w:b/>
          <w:sz w:val="22"/>
          <w:szCs w:val="22"/>
          <w:lang w:val="x-none" w:eastAsia="en-US"/>
        </w:rPr>
        <w:t>3.1.1</w:t>
      </w:r>
      <w:r w:rsidRPr="003121D5">
        <w:rPr>
          <w:rFonts w:ascii="Arial" w:eastAsia="Cambria" w:hAnsi="Arial" w:cs="Arial"/>
          <w:b/>
          <w:sz w:val="22"/>
          <w:szCs w:val="22"/>
          <w:lang w:val="x-none" w:eastAsia="en-US"/>
        </w:rPr>
        <w:tab/>
        <w:t>Differences between entity resourcing and financial statements</w:t>
      </w:r>
    </w:p>
    <w:p w14:paraId="3700CC55" w14:textId="77777777" w:rsidR="003121D5" w:rsidRPr="003121D5" w:rsidRDefault="003121D5" w:rsidP="003121D5">
      <w:pPr>
        <w:jc w:val="left"/>
      </w:pPr>
      <w:r w:rsidRPr="003121D5">
        <w:t>The entity resource statement (Table 1.1) provides a consolidated view of all the resources available to the APSC in 2018-19 including both departmental and administered funding. This includes appropriations that are yet to be drawn down to cover departmental payables and provisions on the balance sheet. The departmental comprehensive income statement (Table 3.1) shows only the departmental operating appropriation provided in each year.</w:t>
      </w:r>
    </w:p>
    <w:p w14:paraId="34ABA5C2" w14:textId="77777777" w:rsidR="003121D5" w:rsidRPr="003121D5" w:rsidRDefault="003121D5" w:rsidP="003121D5">
      <w:pPr>
        <w:spacing w:after="120" w:line="240" w:lineRule="auto"/>
        <w:jc w:val="left"/>
        <w:rPr>
          <w:rFonts w:ascii="Cambria" w:eastAsia="Cambria" w:hAnsi="Cambria" w:cs="Arial"/>
          <w:sz w:val="22"/>
          <w:szCs w:val="22"/>
          <w:lang w:val="x-none" w:eastAsia="en-US"/>
        </w:rPr>
      </w:pPr>
      <w:r w:rsidRPr="003121D5">
        <w:rPr>
          <w:rFonts w:ascii="Arial" w:eastAsia="Cambria" w:hAnsi="Arial" w:cs="Arial"/>
          <w:b/>
          <w:sz w:val="22"/>
          <w:szCs w:val="22"/>
          <w:lang w:val="x-none" w:eastAsia="en-US"/>
        </w:rPr>
        <w:t>3.1.2</w:t>
      </w:r>
      <w:r w:rsidRPr="003121D5">
        <w:rPr>
          <w:rFonts w:ascii="Arial" w:eastAsia="Cambria" w:hAnsi="Arial" w:cs="Arial"/>
          <w:b/>
          <w:sz w:val="22"/>
          <w:szCs w:val="22"/>
          <w:lang w:val="x-none" w:eastAsia="en-US"/>
        </w:rPr>
        <w:tab/>
        <w:t>Explanatory notes and analysis of budgeted financial statements</w:t>
      </w:r>
    </w:p>
    <w:p w14:paraId="3802C4E4" w14:textId="77777777" w:rsidR="003121D5" w:rsidRPr="003121D5" w:rsidRDefault="003121D5" w:rsidP="003121D5">
      <w:pPr>
        <w:spacing w:after="120" w:line="240" w:lineRule="auto"/>
        <w:jc w:val="left"/>
        <w:rPr>
          <w:rFonts w:ascii="Cambria" w:eastAsia="Cambria" w:hAnsi="Cambria" w:cs="Arial"/>
          <w:sz w:val="22"/>
          <w:szCs w:val="22"/>
          <w:lang w:val="x-none" w:eastAsia="en-US"/>
        </w:rPr>
      </w:pPr>
      <w:r w:rsidRPr="003121D5">
        <w:rPr>
          <w:rFonts w:ascii="Arial" w:eastAsia="Cambria" w:hAnsi="Arial" w:cs="Arial"/>
          <w:b/>
          <w:szCs w:val="22"/>
          <w:lang w:val="x-none" w:eastAsia="en-US"/>
        </w:rPr>
        <w:t>Departmental</w:t>
      </w:r>
    </w:p>
    <w:p w14:paraId="5D482842" w14:textId="77777777" w:rsidR="003121D5" w:rsidRPr="003121D5" w:rsidRDefault="003121D5" w:rsidP="003121D5">
      <w:pPr>
        <w:spacing w:after="120" w:line="240" w:lineRule="auto"/>
        <w:jc w:val="left"/>
        <w:rPr>
          <w:rFonts w:ascii="Cambria" w:eastAsia="Cambria" w:hAnsi="Cambria" w:cs="Arial"/>
          <w:sz w:val="22"/>
          <w:szCs w:val="22"/>
          <w:lang w:val="x-none" w:eastAsia="en-US"/>
        </w:rPr>
      </w:pPr>
      <w:r w:rsidRPr="003121D5">
        <w:rPr>
          <w:rFonts w:ascii="Arial" w:eastAsia="Cambria" w:hAnsi="Arial" w:cs="Arial"/>
          <w:i/>
          <w:szCs w:val="22"/>
          <w:lang w:val="x-none" w:eastAsia="en-US"/>
        </w:rPr>
        <w:t>Comprehensive Income Statement</w:t>
      </w:r>
    </w:p>
    <w:p w14:paraId="343D461E" w14:textId="77777777" w:rsidR="003121D5" w:rsidRPr="003121D5" w:rsidRDefault="003121D5" w:rsidP="003121D5">
      <w:pPr>
        <w:spacing w:after="120"/>
      </w:pPr>
      <w:r w:rsidRPr="003121D5">
        <w:t>In all Budget years the APSC is budgeting for a break-even operating result, adjusted for depreciation and amortisation expense. Appropriation revenue from Government will decrease in 2019-20 due to lower levels of funding for the 2017-18 Public Service Modernisation Fund budget measure to build digital capability in the APS. Funding for the measure was $2.8 million in 2017-18, reducing to $1.4 million in 2018-19 and to $0.3 million in 2019-20.</w:t>
      </w:r>
    </w:p>
    <w:p w14:paraId="2DB7B415" w14:textId="77777777" w:rsidR="003121D5" w:rsidRPr="003121D5" w:rsidRDefault="003121D5" w:rsidP="003121D5">
      <w:r w:rsidRPr="003121D5">
        <w:t xml:space="preserve">Goods and services income is expected to remain stable </w:t>
      </w:r>
      <w:proofErr w:type="gramStart"/>
      <w:r w:rsidRPr="003121D5">
        <w:t>between 2018-19 to 2019-20</w:t>
      </w:r>
      <w:proofErr w:type="gramEnd"/>
      <w:r w:rsidRPr="003121D5">
        <w:t>.</w:t>
      </w:r>
    </w:p>
    <w:p w14:paraId="7B845288" w14:textId="77777777" w:rsidR="003121D5" w:rsidRPr="003121D5" w:rsidRDefault="003121D5" w:rsidP="003121D5">
      <w:pPr>
        <w:spacing w:after="120" w:line="240" w:lineRule="auto"/>
        <w:jc w:val="left"/>
        <w:rPr>
          <w:rFonts w:ascii="Cambria" w:eastAsia="Cambria" w:hAnsi="Cambria" w:cs="Arial"/>
          <w:sz w:val="22"/>
          <w:szCs w:val="22"/>
          <w:lang w:val="x-none" w:eastAsia="en-US"/>
        </w:rPr>
      </w:pPr>
      <w:r w:rsidRPr="003121D5">
        <w:rPr>
          <w:rFonts w:ascii="Arial" w:eastAsia="Cambria" w:hAnsi="Arial" w:cs="Arial"/>
          <w:i/>
          <w:szCs w:val="22"/>
          <w:lang w:val="x-none" w:eastAsia="en-US"/>
        </w:rPr>
        <w:t>Budgeted Departmental Balance Sheet</w:t>
      </w:r>
    </w:p>
    <w:p w14:paraId="1E5F217F" w14:textId="77777777" w:rsidR="003121D5" w:rsidRPr="003121D5" w:rsidRDefault="003121D5" w:rsidP="003121D5">
      <w:pPr>
        <w:spacing w:after="120"/>
      </w:pPr>
      <w:r w:rsidRPr="003121D5">
        <w:t>Cash holdings above agreed working level limits are transferred as a receivable held in the Official Public Account.</w:t>
      </w:r>
    </w:p>
    <w:p w14:paraId="4294C2CE" w14:textId="77777777" w:rsidR="003121D5" w:rsidRPr="003121D5" w:rsidRDefault="003121D5" w:rsidP="003121D5">
      <w:pPr>
        <w:spacing w:after="120"/>
        <w:rPr>
          <w:lang w:val="en-GB"/>
        </w:rPr>
      </w:pPr>
      <w:r w:rsidRPr="003121D5">
        <w:rPr>
          <w:lang w:val="en-GB"/>
        </w:rPr>
        <w:t xml:space="preserve">Receivables vary in line with the APSC’s capital investment cycle for fee for service activities. </w:t>
      </w:r>
    </w:p>
    <w:p w14:paraId="60021F1E" w14:textId="77777777" w:rsidR="003121D5" w:rsidRPr="003121D5" w:rsidRDefault="003121D5" w:rsidP="003121D5">
      <w:pPr>
        <w:spacing w:after="120"/>
        <w:rPr>
          <w:lang w:val="en-GB"/>
        </w:rPr>
      </w:pPr>
      <w:r w:rsidRPr="003121D5">
        <w:rPr>
          <w:lang w:val="en-GB"/>
        </w:rPr>
        <w:t>Total equity will reduce over the Budget and forward years as the level of departmental capital budget funding is lower than the loss incurred due to net cash appropriation arrangements.</w:t>
      </w:r>
    </w:p>
    <w:p w14:paraId="4C70AA46" w14:textId="77777777" w:rsidR="003121D5" w:rsidRPr="003121D5" w:rsidRDefault="003121D5" w:rsidP="003121D5">
      <w:pPr>
        <w:spacing w:after="120" w:line="240" w:lineRule="auto"/>
        <w:jc w:val="left"/>
        <w:rPr>
          <w:rFonts w:ascii="Cambria" w:eastAsia="Cambria" w:hAnsi="Cambria" w:cs="Arial"/>
          <w:sz w:val="22"/>
          <w:szCs w:val="22"/>
          <w:lang w:val="x-none" w:eastAsia="en-US"/>
        </w:rPr>
      </w:pPr>
      <w:r w:rsidRPr="003121D5">
        <w:rPr>
          <w:rFonts w:ascii="Arial" w:eastAsia="Cambria" w:hAnsi="Arial" w:cs="Arial"/>
          <w:b/>
          <w:szCs w:val="22"/>
          <w:lang w:val="x-none" w:eastAsia="en-US"/>
        </w:rPr>
        <w:t>Administered</w:t>
      </w:r>
    </w:p>
    <w:p w14:paraId="19411A3F" w14:textId="77777777" w:rsidR="003121D5" w:rsidRPr="003121D5" w:rsidRDefault="003121D5" w:rsidP="003121D5">
      <w:pPr>
        <w:jc w:val="left"/>
      </w:pPr>
      <w:r w:rsidRPr="003121D5">
        <w:t>The administered schedules report payments of Judicial Office Holders’ remuneration and entitlements. Payments are made by the Attorney-General’s Department.</w:t>
      </w:r>
    </w:p>
    <w:p w14:paraId="71989C0E" w14:textId="77777777" w:rsidR="003121D5" w:rsidRPr="003121D5" w:rsidRDefault="003121D5" w:rsidP="003121D5">
      <w:pPr>
        <w:keepNext/>
        <w:tabs>
          <w:tab w:val="left" w:pos="709"/>
        </w:tabs>
        <w:spacing w:before="240" w:line="240" w:lineRule="auto"/>
        <w:jc w:val="left"/>
        <w:outlineLvl w:val="2"/>
        <w:rPr>
          <w:rFonts w:ascii="Arial" w:hAnsi="Arial"/>
          <w:b/>
          <w:smallCaps/>
          <w:sz w:val="26"/>
        </w:rPr>
      </w:pPr>
      <w:r w:rsidRPr="003121D5">
        <w:rPr>
          <w:rFonts w:ascii="Arial" w:hAnsi="Arial"/>
          <w:b/>
          <w:smallCaps/>
          <w:sz w:val="26"/>
        </w:rPr>
        <w:br w:type="page"/>
      </w:r>
      <w:bookmarkStart w:id="419" w:name="_Toc2089214"/>
      <w:bookmarkStart w:id="420" w:name="_Toc2934134"/>
      <w:r w:rsidRPr="003121D5">
        <w:rPr>
          <w:rFonts w:ascii="Arial" w:hAnsi="Arial"/>
          <w:b/>
          <w:smallCaps/>
          <w:sz w:val="26"/>
        </w:rPr>
        <w:lastRenderedPageBreak/>
        <w:t>3.2.</w:t>
      </w:r>
      <w:r w:rsidRPr="003121D5">
        <w:rPr>
          <w:rFonts w:ascii="Arial" w:hAnsi="Arial"/>
          <w:b/>
          <w:smallCaps/>
          <w:sz w:val="26"/>
        </w:rPr>
        <w:tab/>
        <w:t>Budgeted financial statements tables</w:t>
      </w:r>
      <w:bookmarkEnd w:id="419"/>
      <w:bookmarkEnd w:id="420"/>
    </w:p>
    <w:p w14:paraId="06A7B5A2" w14:textId="77777777" w:rsidR="003121D5" w:rsidRPr="003121D5" w:rsidRDefault="003121D5" w:rsidP="003121D5">
      <w:pPr>
        <w:keepNext/>
        <w:spacing w:after="20" w:line="240" w:lineRule="auto"/>
        <w:jc w:val="left"/>
        <w:rPr>
          <w:rFonts w:ascii="Arial" w:hAnsi="Arial"/>
          <w:b/>
          <w:snapToGrid w:val="0"/>
          <w:color w:val="000000"/>
          <w:lang w:val="x-none" w:eastAsia="x-none"/>
        </w:rPr>
      </w:pPr>
      <w:r w:rsidRPr="003121D5">
        <w:rPr>
          <w:rFonts w:ascii="Arial" w:hAnsi="Arial"/>
          <w:b/>
          <w:color w:val="000000"/>
          <w:lang w:val="x-none" w:eastAsia="x-none"/>
        </w:rPr>
        <w:t xml:space="preserve">Table 3.1: Comprehensive income statement (showing net cost of services) </w:t>
      </w:r>
      <w:r w:rsidRPr="003121D5">
        <w:rPr>
          <w:rFonts w:ascii="Arial" w:hAnsi="Arial"/>
          <w:b/>
          <w:snapToGrid w:val="0"/>
          <w:color w:val="000000"/>
          <w:lang w:val="x-none" w:eastAsia="x-none"/>
        </w:rPr>
        <w:t>for the period ended 30 June</w:t>
      </w:r>
    </w:p>
    <w:p w14:paraId="6AEFB4BB" w14:textId="77777777" w:rsidR="003121D5" w:rsidRPr="003121D5" w:rsidRDefault="003121D5" w:rsidP="003121D5">
      <w:pPr>
        <w:spacing w:after="0" w:line="240" w:lineRule="auto"/>
        <w:ind w:right="-113"/>
      </w:pPr>
      <w:r w:rsidRPr="003121D5">
        <w:t xml:space="preserve"> </w:t>
      </w:r>
      <w:r w:rsidRPr="003121D5">
        <w:rPr>
          <w:noProof/>
        </w:rPr>
        <w:drawing>
          <wp:inline distT="0" distB="0" distL="0" distR="0" wp14:anchorId="73AA753C" wp14:editId="6D60672B">
            <wp:extent cx="4619625" cy="3438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19625" cy="3438525"/>
                    </a:xfrm>
                    <a:prstGeom prst="rect">
                      <a:avLst/>
                    </a:prstGeom>
                    <a:noFill/>
                    <a:ln>
                      <a:noFill/>
                    </a:ln>
                  </pic:spPr>
                </pic:pic>
              </a:graphicData>
            </a:graphic>
          </wp:inline>
        </w:drawing>
      </w:r>
    </w:p>
    <w:p w14:paraId="08F56292" w14:textId="77777777" w:rsidR="003121D5" w:rsidRPr="003121D5" w:rsidRDefault="003121D5" w:rsidP="003121D5">
      <w:pPr>
        <w:spacing w:after="0" w:line="240" w:lineRule="auto"/>
        <w:ind w:right="-113"/>
        <w:rPr>
          <w:rFonts w:ascii="Arial" w:hAnsi="Arial" w:cs="Arial"/>
        </w:rPr>
      </w:pPr>
    </w:p>
    <w:p w14:paraId="48D33F99" w14:textId="77777777" w:rsidR="003121D5" w:rsidRPr="003121D5" w:rsidRDefault="003121D5" w:rsidP="003121D5">
      <w:pPr>
        <w:keepNext/>
        <w:spacing w:after="0" w:line="240" w:lineRule="auto"/>
        <w:jc w:val="left"/>
        <w:rPr>
          <w:rFonts w:ascii="Arial" w:hAnsi="Arial"/>
          <w:b/>
          <w:color w:val="000000"/>
          <w:lang w:val="x-none" w:eastAsia="x-none"/>
        </w:rPr>
      </w:pPr>
      <w:r w:rsidRPr="003121D5">
        <w:rPr>
          <w:rFonts w:ascii="Arial" w:hAnsi="Arial"/>
          <w:b/>
          <w:color w:val="000000"/>
          <w:lang w:val="x-none" w:eastAsia="x-none"/>
        </w:rPr>
        <w:t>Note: Impact of net cash appropriation arrangements</w:t>
      </w:r>
    </w:p>
    <w:p w14:paraId="6B3BB223" w14:textId="77777777" w:rsidR="003121D5" w:rsidRPr="003121D5" w:rsidRDefault="003121D5" w:rsidP="003121D5">
      <w:pPr>
        <w:spacing w:after="0" w:line="240" w:lineRule="auto"/>
        <w:ind w:right="-113"/>
        <w:rPr>
          <w:rFonts w:ascii="Arial" w:hAnsi="Arial" w:cs="Arial"/>
        </w:rPr>
      </w:pPr>
      <w:r w:rsidRPr="003121D5">
        <w:rPr>
          <w:noProof/>
        </w:rPr>
        <w:drawing>
          <wp:inline distT="0" distB="0" distL="0" distR="0" wp14:anchorId="2662DDE0" wp14:editId="39E69A97">
            <wp:extent cx="4624070" cy="1863090"/>
            <wp:effectExtent l="0" t="0" r="508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24070" cy="1863090"/>
                    </a:xfrm>
                    <a:prstGeom prst="rect">
                      <a:avLst/>
                    </a:prstGeom>
                    <a:noFill/>
                    <a:ln>
                      <a:noFill/>
                    </a:ln>
                  </pic:spPr>
                </pic:pic>
              </a:graphicData>
            </a:graphic>
          </wp:inline>
        </w:drawing>
      </w:r>
    </w:p>
    <w:p w14:paraId="3567B27C" w14:textId="77777777" w:rsidR="003121D5" w:rsidRPr="003121D5" w:rsidRDefault="003121D5" w:rsidP="00470E86">
      <w:pPr>
        <w:numPr>
          <w:ilvl w:val="0"/>
          <w:numId w:val="100"/>
        </w:numPr>
        <w:spacing w:after="0" w:line="240" w:lineRule="auto"/>
        <w:rPr>
          <w:rFonts w:ascii="Arial" w:hAnsi="Arial" w:cs="Arial"/>
          <w:sz w:val="16"/>
        </w:rPr>
      </w:pPr>
      <w:r w:rsidRPr="003121D5">
        <w:rPr>
          <w:rFonts w:ascii="Arial" w:hAnsi="Arial" w:cs="Arial"/>
          <w:sz w:val="16"/>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6A1BD5A3" w14:textId="77777777" w:rsidR="003121D5" w:rsidRPr="003121D5" w:rsidRDefault="003121D5" w:rsidP="003121D5">
      <w:pPr>
        <w:tabs>
          <w:tab w:val="left" w:pos="284"/>
        </w:tabs>
        <w:spacing w:after="0" w:line="240" w:lineRule="auto"/>
        <w:rPr>
          <w:rFonts w:ascii="Arial" w:hAnsi="Arial" w:cs="Arial"/>
          <w:sz w:val="16"/>
        </w:rPr>
      </w:pPr>
      <w:r w:rsidRPr="003121D5">
        <w:rPr>
          <w:rFonts w:ascii="Arial" w:hAnsi="Arial" w:cs="Arial"/>
          <w:sz w:val="16"/>
        </w:rPr>
        <w:t>Prepared on Australian Accounting Standards basis.</w:t>
      </w:r>
    </w:p>
    <w:p w14:paraId="48DFB072"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br w:type="page"/>
      </w:r>
      <w:r w:rsidRPr="003121D5">
        <w:rPr>
          <w:rFonts w:ascii="Arial" w:hAnsi="Arial"/>
          <w:b/>
          <w:color w:val="000000"/>
          <w:lang w:val="x-none" w:eastAsia="x-none"/>
        </w:rPr>
        <w:lastRenderedPageBreak/>
        <w:t>Table 3.2: Budgeted departmental balance sheet (as at 30 June)</w:t>
      </w:r>
    </w:p>
    <w:p w14:paraId="4880E446" w14:textId="77777777" w:rsidR="003121D5" w:rsidRPr="003121D5" w:rsidRDefault="003121D5" w:rsidP="003121D5">
      <w:pPr>
        <w:spacing w:after="0" w:line="240" w:lineRule="auto"/>
        <w:ind w:right="-113"/>
      </w:pPr>
      <w:r w:rsidRPr="003121D5">
        <w:rPr>
          <w:noProof/>
        </w:rPr>
        <w:drawing>
          <wp:inline distT="0" distB="0" distL="0" distR="0" wp14:anchorId="5EC55FE1" wp14:editId="54FC3073">
            <wp:extent cx="4603750" cy="46888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03750" cy="4688840"/>
                    </a:xfrm>
                    <a:prstGeom prst="rect">
                      <a:avLst/>
                    </a:prstGeom>
                    <a:noFill/>
                    <a:ln>
                      <a:noFill/>
                    </a:ln>
                  </pic:spPr>
                </pic:pic>
              </a:graphicData>
            </a:graphic>
          </wp:inline>
        </w:drawing>
      </w:r>
    </w:p>
    <w:p w14:paraId="13C229A0" w14:textId="77777777" w:rsidR="003121D5" w:rsidRPr="003121D5" w:rsidRDefault="003121D5" w:rsidP="003121D5">
      <w:pPr>
        <w:tabs>
          <w:tab w:val="left" w:pos="284"/>
        </w:tabs>
        <w:spacing w:after="0" w:line="240" w:lineRule="auto"/>
        <w:rPr>
          <w:rFonts w:ascii="Arial" w:hAnsi="Arial" w:cs="Arial"/>
          <w:sz w:val="16"/>
        </w:rPr>
      </w:pPr>
      <w:r w:rsidRPr="003121D5">
        <w:rPr>
          <w:rFonts w:ascii="Arial" w:hAnsi="Arial" w:cs="Arial"/>
          <w:sz w:val="16"/>
        </w:rPr>
        <w:t>Prepared on Australian Accounting Standards basis.</w:t>
      </w:r>
    </w:p>
    <w:p w14:paraId="1AC38A96" w14:textId="77777777" w:rsidR="003121D5" w:rsidRPr="003121D5" w:rsidRDefault="003121D5" w:rsidP="003121D5">
      <w:pPr>
        <w:tabs>
          <w:tab w:val="left" w:pos="284"/>
        </w:tabs>
        <w:spacing w:after="0" w:line="240" w:lineRule="auto"/>
        <w:rPr>
          <w:rFonts w:ascii="Arial" w:hAnsi="Arial" w:cs="Arial"/>
          <w:color w:val="000000"/>
          <w:sz w:val="16"/>
          <w:lang w:val="x-none" w:eastAsia="x-none"/>
        </w:rPr>
      </w:pPr>
      <w:r w:rsidRPr="003121D5">
        <w:rPr>
          <w:rFonts w:ascii="Arial" w:hAnsi="Arial" w:cs="Arial"/>
          <w:color w:val="000000"/>
          <w:sz w:val="16"/>
          <w:lang w:val="x-none" w:eastAsia="x-none"/>
        </w:rPr>
        <w:t>*</w:t>
      </w:r>
      <w:r w:rsidRPr="003121D5">
        <w:rPr>
          <w:rFonts w:ascii="Arial" w:hAnsi="Arial" w:cs="Arial"/>
          <w:color w:val="000000"/>
          <w:sz w:val="16"/>
          <w:lang w:eastAsia="x-none"/>
        </w:rPr>
        <w:t>‘</w:t>
      </w:r>
      <w:r w:rsidRPr="003121D5">
        <w:rPr>
          <w:rFonts w:ascii="Arial" w:hAnsi="Arial" w:cs="Arial"/>
          <w:color w:val="000000"/>
          <w:sz w:val="16"/>
          <w:lang w:val="x-none" w:eastAsia="x-none"/>
        </w:rPr>
        <w:t>Equity’ is the residual interest in assets after deduction of liabilities.</w:t>
      </w:r>
    </w:p>
    <w:p w14:paraId="5AA85D74"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br w:type="page"/>
      </w:r>
      <w:r w:rsidRPr="003121D5">
        <w:rPr>
          <w:rFonts w:ascii="Arial" w:hAnsi="Arial"/>
          <w:b/>
          <w:color w:val="000000"/>
          <w:lang w:val="x-none" w:eastAsia="x-none"/>
        </w:rPr>
        <w:lastRenderedPageBreak/>
        <w:t>Table 3.3: Departmental statement of changes in equity — summary of movement (Budget year 201</w:t>
      </w:r>
      <w:r w:rsidRPr="003121D5">
        <w:rPr>
          <w:rFonts w:ascii="Arial" w:hAnsi="Arial"/>
          <w:b/>
          <w:color w:val="000000"/>
          <w:lang w:eastAsia="x-none"/>
        </w:rPr>
        <w:t>9</w:t>
      </w:r>
      <w:r w:rsidRPr="003121D5">
        <w:rPr>
          <w:rFonts w:ascii="Arial" w:hAnsi="Arial"/>
          <w:b/>
          <w:color w:val="000000"/>
          <w:lang w:val="x-none" w:eastAsia="x-none"/>
        </w:rPr>
        <w:t>-</w:t>
      </w:r>
      <w:r w:rsidRPr="003121D5">
        <w:rPr>
          <w:rFonts w:ascii="Arial" w:hAnsi="Arial"/>
          <w:b/>
          <w:color w:val="000000"/>
          <w:lang w:eastAsia="x-none"/>
        </w:rPr>
        <w:t>20</w:t>
      </w:r>
      <w:r w:rsidRPr="003121D5">
        <w:rPr>
          <w:rFonts w:ascii="Arial" w:hAnsi="Arial"/>
          <w:b/>
          <w:color w:val="000000"/>
          <w:lang w:val="x-none" w:eastAsia="x-none"/>
        </w:rPr>
        <w:t>)</w:t>
      </w:r>
    </w:p>
    <w:p w14:paraId="0816177E" w14:textId="77777777" w:rsidR="003121D5" w:rsidRPr="003121D5" w:rsidRDefault="003121D5" w:rsidP="003121D5">
      <w:pPr>
        <w:spacing w:after="0" w:line="240" w:lineRule="auto"/>
        <w:ind w:right="-113"/>
      </w:pPr>
      <w:r w:rsidRPr="003121D5">
        <w:rPr>
          <w:noProof/>
        </w:rPr>
        <w:drawing>
          <wp:inline distT="0" distB="0" distL="0" distR="0" wp14:anchorId="69DB9353" wp14:editId="27AFD868">
            <wp:extent cx="4104005" cy="24136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04005" cy="2413635"/>
                    </a:xfrm>
                    <a:prstGeom prst="rect">
                      <a:avLst/>
                    </a:prstGeom>
                    <a:noFill/>
                    <a:ln>
                      <a:noFill/>
                    </a:ln>
                  </pic:spPr>
                </pic:pic>
              </a:graphicData>
            </a:graphic>
          </wp:inline>
        </w:drawing>
      </w:r>
    </w:p>
    <w:p w14:paraId="528FE2E9" w14:textId="77777777" w:rsidR="003121D5" w:rsidRPr="003121D5" w:rsidRDefault="003121D5" w:rsidP="003121D5">
      <w:pPr>
        <w:spacing w:after="0" w:line="240" w:lineRule="auto"/>
        <w:ind w:right="-113"/>
        <w:rPr>
          <w:rFonts w:ascii="Arial" w:hAnsi="Arial" w:cs="Arial"/>
          <w:sz w:val="16"/>
          <w:szCs w:val="16"/>
        </w:rPr>
      </w:pPr>
      <w:r w:rsidRPr="003121D5">
        <w:rPr>
          <w:rFonts w:ascii="Arial" w:hAnsi="Arial" w:cs="Arial"/>
          <w:sz w:val="16"/>
        </w:rPr>
        <w:t>Prepared on Australian Accounting Standards basis</w:t>
      </w:r>
    </w:p>
    <w:p w14:paraId="7500EFF0" w14:textId="77777777" w:rsidR="003121D5" w:rsidRPr="003121D5" w:rsidRDefault="003121D5" w:rsidP="003121D5"/>
    <w:p w14:paraId="4001CE96"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br w:type="page"/>
      </w:r>
      <w:r w:rsidRPr="003121D5">
        <w:rPr>
          <w:rFonts w:ascii="Arial" w:hAnsi="Arial"/>
          <w:b/>
          <w:color w:val="000000"/>
          <w:lang w:val="x-none" w:eastAsia="x-none"/>
        </w:rPr>
        <w:lastRenderedPageBreak/>
        <w:t>Table 3.4: Budgeted departmental statement of cash flows (for the period ended 30 June)</w:t>
      </w:r>
    </w:p>
    <w:p w14:paraId="205F28D6" w14:textId="77777777" w:rsidR="003121D5" w:rsidRPr="003121D5" w:rsidRDefault="003121D5" w:rsidP="003121D5">
      <w:pPr>
        <w:spacing w:after="0" w:line="240" w:lineRule="auto"/>
        <w:ind w:right="-113"/>
      </w:pPr>
      <w:r w:rsidRPr="003121D5">
        <w:rPr>
          <w:noProof/>
        </w:rPr>
        <w:drawing>
          <wp:inline distT="0" distB="0" distL="0" distR="0" wp14:anchorId="200DCDEC" wp14:editId="4CA19CCB">
            <wp:extent cx="4614545" cy="54013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14545" cy="5401310"/>
                    </a:xfrm>
                    <a:prstGeom prst="rect">
                      <a:avLst/>
                    </a:prstGeom>
                    <a:noFill/>
                    <a:ln>
                      <a:noFill/>
                    </a:ln>
                  </pic:spPr>
                </pic:pic>
              </a:graphicData>
            </a:graphic>
          </wp:inline>
        </w:drawing>
      </w:r>
    </w:p>
    <w:p w14:paraId="7DAE5322" w14:textId="77777777" w:rsidR="003121D5" w:rsidRPr="003121D5" w:rsidRDefault="003121D5" w:rsidP="003121D5">
      <w:pPr>
        <w:spacing w:after="0" w:line="240" w:lineRule="auto"/>
        <w:ind w:right="-113"/>
        <w:rPr>
          <w:rFonts w:ascii="Arial" w:hAnsi="Arial" w:cs="Arial"/>
          <w:sz w:val="16"/>
          <w:szCs w:val="16"/>
        </w:rPr>
      </w:pPr>
      <w:r w:rsidRPr="003121D5">
        <w:rPr>
          <w:rFonts w:ascii="Arial" w:hAnsi="Arial" w:cs="Arial"/>
          <w:sz w:val="16"/>
          <w:szCs w:val="16"/>
        </w:rPr>
        <w:t>Prepared on Australian Accounting Standards basis.</w:t>
      </w:r>
    </w:p>
    <w:p w14:paraId="23B844CD" w14:textId="77777777" w:rsidR="003121D5" w:rsidRPr="003121D5" w:rsidRDefault="003121D5" w:rsidP="003121D5">
      <w:pPr>
        <w:spacing w:after="0" w:line="240" w:lineRule="auto"/>
        <w:rPr>
          <w:rFonts w:ascii="Arial" w:hAnsi="Arial" w:cs="Arial"/>
          <w:sz w:val="16"/>
          <w:szCs w:val="16"/>
        </w:rPr>
      </w:pPr>
    </w:p>
    <w:p w14:paraId="6F343347"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br w:type="page"/>
      </w:r>
      <w:r w:rsidRPr="003121D5">
        <w:rPr>
          <w:rFonts w:ascii="Arial" w:hAnsi="Arial"/>
          <w:b/>
          <w:color w:val="000000"/>
          <w:lang w:val="x-none" w:eastAsia="x-none"/>
        </w:rPr>
        <w:lastRenderedPageBreak/>
        <w:t>Table 3.5: Departmental capital budget statement (for the period ended 30 June)</w:t>
      </w:r>
    </w:p>
    <w:p w14:paraId="40A01D95" w14:textId="77777777" w:rsidR="003121D5" w:rsidRPr="003121D5" w:rsidRDefault="003121D5" w:rsidP="003121D5">
      <w:pPr>
        <w:spacing w:after="0" w:line="240" w:lineRule="auto"/>
        <w:ind w:right="-113"/>
      </w:pPr>
      <w:r w:rsidRPr="003121D5">
        <w:t xml:space="preserve"> </w:t>
      </w:r>
      <w:r w:rsidRPr="003121D5">
        <w:rPr>
          <w:noProof/>
        </w:rPr>
        <w:drawing>
          <wp:inline distT="0" distB="0" distL="0" distR="0" wp14:anchorId="6F08EB37" wp14:editId="44348428">
            <wp:extent cx="4624070" cy="3148330"/>
            <wp:effectExtent l="0" t="0" r="508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24070" cy="3148330"/>
                    </a:xfrm>
                    <a:prstGeom prst="rect">
                      <a:avLst/>
                    </a:prstGeom>
                    <a:noFill/>
                    <a:ln>
                      <a:noFill/>
                    </a:ln>
                  </pic:spPr>
                </pic:pic>
              </a:graphicData>
            </a:graphic>
          </wp:inline>
        </w:drawing>
      </w:r>
      <w:r w:rsidRPr="003121D5">
        <w:t xml:space="preserve"> </w:t>
      </w:r>
    </w:p>
    <w:p w14:paraId="599BC175" w14:textId="77777777" w:rsidR="003121D5" w:rsidRPr="003121D5" w:rsidRDefault="003121D5" w:rsidP="00470E86">
      <w:pPr>
        <w:numPr>
          <w:ilvl w:val="0"/>
          <w:numId w:val="101"/>
        </w:numPr>
        <w:spacing w:after="0" w:line="240" w:lineRule="auto"/>
        <w:rPr>
          <w:rFonts w:ascii="Arial" w:hAnsi="Arial" w:cs="Arial"/>
          <w:sz w:val="16"/>
          <w:szCs w:val="16"/>
        </w:rPr>
      </w:pPr>
      <w:r w:rsidRPr="003121D5">
        <w:rPr>
          <w:rFonts w:ascii="Arial" w:hAnsi="Arial" w:cs="Arial"/>
          <w:sz w:val="16"/>
          <w:szCs w:val="16"/>
        </w:rPr>
        <w:t>Does not include annual finance lease costs. Includes purchases from current and previous years’ Departmental capital budgets (DCBs).</w:t>
      </w:r>
    </w:p>
    <w:p w14:paraId="475987A9" w14:textId="77777777" w:rsidR="003121D5" w:rsidRPr="003121D5" w:rsidRDefault="003121D5" w:rsidP="00470E86">
      <w:pPr>
        <w:numPr>
          <w:ilvl w:val="0"/>
          <w:numId w:val="101"/>
        </w:numPr>
        <w:spacing w:after="0" w:line="240" w:lineRule="auto"/>
        <w:rPr>
          <w:rFonts w:ascii="Arial" w:hAnsi="Arial" w:cs="Arial"/>
          <w:sz w:val="16"/>
          <w:szCs w:val="16"/>
        </w:rPr>
      </w:pPr>
      <w:r w:rsidRPr="003121D5">
        <w:rPr>
          <w:rFonts w:ascii="Arial" w:hAnsi="Arial" w:cs="Arial"/>
          <w:sz w:val="16"/>
          <w:szCs w:val="16"/>
        </w:rPr>
        <w:t>Includes the following sources of funding:</w:t>
      </w:r>
    </w:p>
    <w:p w14:paraId="50B63649" w14:textId="77777777" w:rsidR="003121D5" w:rsidRPr="003121D5" w:rsidRDefault="003121D5" w:rsidP="003121D5">
      <w:pPr>
        <w:tabs>
          <w:tab w:val="left" w:pos="454"/>
        </w:tabs>
        <w:spacing w:after="0" w:line="240" w:lineRule="auto"/>
        <w:ind w:left="454" w:hanging="170"/>
        <w:rPr>
          <w:rFonts w:ascii="Arial" w:hAnsi="Arial" w:cs="Arial"/>
          <w:sz w:val="16"/>
          <w:szCs w:val="16"/>
        </w:rPr>
      </w:pPr>
      <w:proofErr w:type="gramStart"/>
      <w:r w:rsidRPr="003121D5">
        <w:rPr>
          <w:rFonts w:ascii="Arial" w:hAnsi="Arial" w:cs="Arial"/>
          <w:sz w:val="16"/>
          <w:szCs w:val="16"/>
        </w:rPr>
        <w:t>current</w:t>
      </w:r>
      <w:proofErr w:type="gramEnd"/>
      <w:r w:rsidRPr="003121D5">
        <w:rPr>
          <w:rFonts w:ascii="Arial" w:hAnsi="Arial" w:cs="Arial"/>
          <w:sz w:val="16"/>
          <w:szCs w:val="16"/>
        </w:rPr>
        <w:t xml:space="preserve"> Bill 1 and prior year Act 1/3/5 appropriations (excluding amounts from the DCB);</w:t>
      </w:r>
    </w:p>
    <w:p w14:paraId="794D6AD4" w14:textId="77777777" w:rsidR="003121D5" w:rsidRPr="003121D5" w:rsidRDefault="003121D5" w:rsidP="003121D5">
      <w:pPr>
        <w:tabs>
          <w:tab w:val="left" w:pos="454"/>
        </w:tabs>
        <w:spacing w:after="0" w:line="240" w:lineRule="auto"/>
        <w:ind w:left="454" w:hanging="170"/>
        <w:rPr>
          <w:rFonts w:ascii="Arial" w:hAnsi="Arial" w:cs="Arial"/>
          <w:sz w:val="16"/>
          <w:szCs w:val="16"/>
        </w:rPr>
      </w:pPr>
      <w:proofErr w:type="gramStart"/>
      <w:r w:rsidRPr="003121D5">
        <w:rPr>
          <w:rFonts w:ascii="Arial" w:hAnsi="Arial" w:cs="Arial"/>
          <w:sz w:val="16"/>
          <w:szCs w:val="16"/>
        </w:rPr>
        <w:t>internally</w:t>
      </w:r>
      <w:proofErr w:type="gramEnd"/>
      <w:r w:rsidRPr="003121D5">
        <w:rPr>
          <w:rFonts w:ascii="Arial" w:hAnsi="Arial" w:cs="Arial"/>
          <w:sz w:val="16"/>
          <w:szCs w:val="16"/>
        </w:rPr>
        <w:t xml:space="preserve"> developed assets;</w:t>
      </w:r>
    </w:p>
    <w:p w14:paraId="2A083ED4" w14:textId="77777777" w:rsidR="003121D5" w:rsidRPr="003121D5" w:rsidRDefault="003121D5" w:rsidP="003121D5">
      <w:pPr>
        <w:tabs>
          <w:tab w:val="left" w:pos="454"/>
        </w:tabs>
        <w:spacing w:after="0" w:line="240" w:lineRule="auto"/>
        <w:ind w:left="454" w:hanging="170"/>
        <w:rPr>
          <w:rFonts w:ascii="Arial" w:hAnsi="Arial" w:cs="Arial"/>
          <w:sz w:val="16"/>
          <w:szCs w:val="16"/>
        </w:rPr>
      </w:pPr>
      <w:proofErr w:type="gramStart"/>
      <w:r w:rsidRPr="003121D5">
        <w:rPr>
          <w:rFonts w:ascii="Arial" w:hAnsi="Arial" w:cs="Arial"/>
          <w:sz w:val="16"/>
          <w:szCs w:val="16"/>
        </w:rPr>
        <w:t>s74</w:t>
      </w:r>
      <w:proofErr w:type="gramEnd"/>
      <w:r w:rsidRPr="003121D5">
        <w:rPr>
          <w:rFonts w:ascii="Arial" w:hAnsi="Arial" w:cs="Arial"/>
          <w:sz w:val="16"/>
          <w:szCs w:val="16"/>
        </w:rPr>
        <w:t xml:space="preserve"> External Revenue; and</w:t>
      </w:r>
    </w:p>
    <w:p w14:paraId="195F0F94" w14:textId="77777777" w:rsidR="003121D5" w:rsidRPr="003121D5" w:rsidRDefault="003121D5" w:rsidP="003121D5">
      <w:pPr>
        <w:tabs>
          <w:tab w:val="left" w:pos="454"/>
        </w:tabs>
        <w:spacing w:after="0" w:line="240" w:lineRule="auto"/>
        <w:ind w:left="454" w:hanging="170"/>
        <w:rPr>
          <w:rFonts w:ascii="Arial" w:hAnsi="Arial" w:cs="Arial"/>
          <w:sz w:val="16"/>
          <w:szCs w:val="16"/>
        </w:rPr>
      </w:pPr>
      <w:proofErr w:type="gramStart"/>
      <w:r w:rsidRPr="003121D5">
        <w:rPr>
          <w:rFonts w:ascii="Arial" w:hAnsi="Arial" w:cs="Arial"/>
          <w:sz w:val="16"/>
          <w:szCs w:val="16"/>
        </w:rPr>
        <w:t>proceeds</w:t>
      </w:r>
      <w:proofErr w:type="gramEnd"/>
      <w:r w:rsidRPr="003121D5">
        <w:rPr>
          <w:rFonts w:ascii="Arial" w:hAnsi="Arial" w:cs="Arial"/>
          <w:sz w:val="16"/>
          <w:szCs w:val="16"/>
        </w:rPr>
        <w:t xml:space="preserve"> from the sale of assets.</w:t>
      </w:r>
    </w:p>
    <w:p w14:paraId="7005B2DF" w14:textId="77777777" w:rsidR="003121D5" w:rsidRPr="003121D5" w:rsidRDefault="003121D5" w:rsidP="003121D5">
      <w:pPr>
        <w:tabs>
          <w:tab w:val="left" w:pos="454"/>
        </w:tabs>
        <w:spacing w:after="0" w:line="240" w:lineRule="auto"/>
        <w:rPr>
          <w:rFonts w:ascii="Arial" w:hAnsi="Arial" w:cs="Arial"/>
          <w:sz w:val="16"/>
          <w:szCs w:val="16"/>
        </w:rPr>
      </w:pPr>
      <w:r w:rsidRPr="003121D5">
        <w:rPr>
          <w:rFonts w:ascii="Arial" w:hAnsi="Arial" w:cs="Arial"/>
          <w:sz w:val="16"/>
          <w:szCs w:val="16"/>
        </w:rPr>
        <w:t>Prepared on Australian Accounting Standards basis.</w:t>
      </w:r>
    </w:p>
    <w:p w14:paraId="25AC125E" w14:textId="77777777" w:rsidR="003121D5" w:rsidRPr="003121D5" w:rsidRDefault="003121D5" w:rsidP="003121D5">
      <w:pPr>
        <w:spacing w:after="0" w:line="240" w:lineRule="auto"/>
        <w:jc w:val="left"/>
        <w:rPr>
          <w:rFonts w:ascii="Arial" w:hAnsi="Arial" w:cs="Arial"/>
          <w:sz w:val="16"/>
          <w:szCs w:val="16"/>
        </w:rPr>
      </w:pPr>
      <w:r w:rsidRPr="003121D5">
        <w:br w:type="page"/>
      </w:r>
    </w:p>
    <w:p w14:paraId="554975A4"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lastRenderedPageBreak/>
        <w:t>Table 3.6: Statement of asset movements (Budget year 201</w:t>
      </w:r>
      <w:r w:rsidRPr="003121D5">
        <w:rPr>
          <w:rFonts w:ascii="Arial" w:hAnsi="Arial"/>
          <w:b/>
          <w:color w:val="000000"/>
          <w:lang w:eastAsia="x-none"/>
        </w:rPr>
        <w:t>9</w:t>
      </w:r>
      <w:r w:rsidRPr="003121D5">
        <w:rPr>
          <w:rFonts w:ascii="Arial" w:hAnsi="Arial"/>
          <w:b/>
          <w:color w:val="000000"/>
          <w:lang w:val="x-none" w:eastAsia="x-none"/>
        </w:rPr>
        <w:noBreakHyphen/>
      </w:r>
      <w:r w:rsidRPr="003121D5">
        <w:rPr>
          <w:rFonts w:ascii="Arial" w:hAnsi="Arial"/>
          <w:b/>
          <w:color w:val="000000"/>
          <w:lang w:eastAsia="x-none"/>
        </w:rPr>
        <w:t>20</w:t>
      </w:r>
      <w:r w:rsidRPr="003121D5">
        <w:rPr>
          <w:rFonts w:ascii="Arial" w:hAnsi="Arial"/>
          <w:b/>
          <w:color w:val="000000"/>
          <w:lang w:val="x-none" w:eastAsia="x-none"/>
        </w:rPr>
        <w:t>)</w:t>
      </w:r>
    </w:p>
    <w:p w14:paraId="7E32F814" w14:textId="77777777" w:rsidR="003121D5" w:rsidRPr="003121D5" w:rsidRDefault="003121D5" w:rsidP="003121D5">
      <w:pPr>
        <w:tabs>
          <w:tab w:val="left" w:pos="284"/>
        </w:tabs>
        <w:spacing w:after="0" w:line="240" w:lineRule="auto"/>
        <w:rPr>
          <w:rFonts w:ascii="Arial" w:hAnsi="Arial"/>
          <w:sz w:val="16"/>
        </w:rPr>
      </w:pPr>
      <w:r w:rsidRPr="003121D5">
        <w:rPr>
          <w:rFonts w:ascii="Arial" w:hAnsi="Arial"/>
          <w:sz w:val="16"/>
        </w:rPr>
        <w:t xml:space="preserve"> </w:t>
      </w:r>
      <w:r w:rsidRPr="003121D5">
        <w:rPr>
          <w:rFonts w:ascii="Arial" w:hAnsi="Arial"/>
          <w:noProof/>
          <w:sz w:val="16"/>
        </w:rPr>
        <w:drawing>
          <wp:inline distT="0" distB="0" distL="0" distR="0" wp14:anchorId="2DBED104" wp14:editId="0C65622B">
            <wp:extent cx="4248150" cy="34385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48150" cy="3438525"/>
                    </a:xfrm>
                    <a:prstGeom prst="rect">
                      <a:avLst/>
                    </a:prstGeom>
                    <a:noFill/>
                    <a:ln>
                      <a:noFill/>
                    </a:ln>
                  </pic:spPr>
                </pic:pic>
              </a:graphicData>
            </a:graphic>
          </wp:inline>
        </w:drawing>
      </w:r>
      <w:r w:rsidRPr="003121D5">
        <w:rPr>
          <w:rFonts w:ascii="Arial" w:hAnsi="Arial"/>
          <w:sz w:val="16"/>
        </w:rPr>
        <w:br w:type="textWrapping" w:clear="all"/>
      </w:r>
      <w:r w:rsidRPr="003121D5">
        <w:rPr>
          <w:rFonts w:ascii="Arial" w:hAnsi="Arial" w:cs="Arial"/>
          <w:sz w:val="16"/>
          <w:szCs w:val="16"/>
        </w:rPr>
        <w:t>Prepared on Australian Accounting Standards basis.</w:t>
      </w:r>
    </w:p>
    <w:p w14:paraId="04641FDD" w14:textId="77777777" w:rsidR="003121D5" w:rsidRPr="003121D5" w:rsidRDefault="003121D5" w:rsidP="00470E86">
      <w:pPr>
        <w:numPr>
          <w:ilvl w:val="0"/>
          <w:numId w:val="102"/>
        </w:numPr>
        <w:spacing w:after="0" w:line="240" w:lineRule="auto"/>
        <w:rPr>
          <w:rFonts w:ascii="Arial" w:hAnsi="Arial" w:cs="Arial"/>
          <w:sz w:val="16"/>
          <w:szCs w:val="16"/>
        </w:rPr>
      </w:pPr>
      <w:r w:rsidRPr="003121D5">
        <w:rPr>
          <w:rFonts w:ascii="Arial" w:hAnsi="Arial" w:cs="Arial"/>
          <w:sz w:val="16"/>
          <w:szCs w:val="16"/>
        </w:rPr>
        <w:t xml:space="preserve"> ‘Appropriation ordinary annual services’ refers to funding provided through </w:t>
      </w:r>
      <w:r w:rsidRPr="003121D5">
        <w:rPr>
          <w:rFonts w:ascii="Arial" w:hAnsi="Arial" w:cs="Arial"/>
          <w:i/>
          <w:sz w:val="16"/>
          <w:szCs w:val="16"/>
        </w:rPr>
        <w:t>Appropriation Bill (No. 1) 2019-20</w:t>
      </w:r>
      <w:r w:rsidRPr="003121D5">
        <w:rPr>
          <w:rFonts w:ascii="Arial" w:hAnsi="Arial" w:cs="Arial"/>
          <w:sz w:val="16"/>
          <w:szCs w:val="16"/>
        </w:rPr>
        <w:t xml:space="preserve"> for depreciation/amortisation expenses, DCBs or other operational expenses.</w:t>
      </w:r>
    </w:p>
    <w:p w14:paraId="4717C5B8" w14:textId="77777777" w:rsidR="003121D5" w:rsidRPr="003121D5" w:rsidRDefault="003121D5" w:rsidP="003121D5">
      <w:pPr>
        <w:spacing w:after="0" w:line="240" w:lineRule="auto"/>
        <w:jc w:val="left"/>
      </w:pPr>
      <w:r w:rsidRPr="003121D5">
        <w:br w:type="page"/>
      </w:r>
    </w:p>
    <w:p w14:paraId="7608F18B" w14:textId="77777777" w:rsidR="003121D5" w:rsidRPr="003121D5" w:rsidRDefault="003121D5" w:rsidP="003121D5"/>
    <w:p w14:paraId="50274932"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t>Table 3.7: Schedule of budgeted income and expenses administered on behalf of Government (for the period ended 30 June)</w:t>
      </w:r>
    </w:p>
    <w:p w14:paraId="0E2FEBFE" w14:textId="77777777" w:rsidR="003121D5" w:rsidRPr="003121D5" w:rsidRDefault="003121D5" w:rsidP="003121D5">
      <w:pPr>
        <w:spacing w:after="0" w:line="240" w:lineRule="auto"/>
        <w:ind w:right="-113"/>
      </w:pPr>
      <w:r w:rsidRPr="003121D5">
        <w:rPr>
          <w:noProof/>
        </w:rPr>
        <w:drawing>
          <wp:inline distT="0" distB="0" distL="0" distR="0" wp14:anchorId="2873CBB0" wp14:editId="7D59DE06">
            <wp:extent cx="4619625" cy="1724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19625" cy="1724025"/>
                    </a:xfrm>
                    <a:prstGeom prst="rect">
                      <a:avLst/>
                    </a:prstGeom>
                    <a:noFill/>
                    <a:ln>
                      <a:noFill/>
                    </a:ln>
                  </pic:spPr>
                </pic:pic>
              </a:graphicData>
            </a:graphic>
          </wp:inline>
        </w:drawing>
      </w:r>
      <w:r w:rsidRPr="003121D5">
        <w:t xml:space="preserve"> </w:t>
      </w:r>
    </w:p>
    <w:p w14:paraId="5F7D272B" w14:textId="77777777" w:rsidR="003121D5" w:rsidRPr="003121D5" w:rsidRDefault="003121D5" w:rsidP="003121D5">
      <w:pPr>
        <w:tabs>
          <w:tab w:val="left" w:pos="284"/>
        </w:tabs>
        <w:spacing w:after="0" w:line="240" w:lineRule="auto"/>
        <w:rPr>
          <w:rFonts w:ascii="Arial" w:hAnsi="Arial"/>
          <w:sz w:val="16"/>
        </w:rPr>
      </w:pPr>
      <w:r w:rsidRPr="003121D5">
        <w:rPr>
          <w:rFonts w:ascii="Arial" w:hAnsi="Arial"/>
          <w:sz w:val="16"/>
        </w:rPr>
        <w:t>Prepared on Australian Accounting Standards basis.</w:t>
      </w:r>
    </w:p>
    <w:p w14:paraId="5F5489CA" w14:textId="77777777" w:rsidR="003121D5" w:rsidRPr="003121D5" w:rsidRDefault="003121D5" w:rsidP="003121D5">
      <w:pPr>
        <w:spacing w:after="0" w:line="240" w:lineRule="auto"/>
        <w:jc w:val="left"/>
        <w:rPr>
          <w:rFonts w:ascii="Arial" w:hAnsi="Arial"/>
          <w:b/>
          <w:color w:val="000000"/>
          <w:lang w:val="x-none" w:eastAsia="x-none"/>
        </w:rPr>
      </w:pPr>
      <w:r w:rsidRPr="003121D5">
        <w:br w:type="page"/>
      </w:r>
    </w:p>
    <w:p w14:paraId="4936FD2C"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lastRenderedPageBreak/>
        <w:t>Table 3.8: Schedule of budgeted assets and liabilities administered on behalf of Government (as at 30 June)</w:t>
      </w:r>
    </w:p>
    <w:p w14:paraId="5D9B6550" w14:textId="77777777" w:rsidR="003121D5" w:rsidRPr="003121D5" w:rsidRDefault="003121D5" w:rsidP="003121D5">
      <w:pPr>
        <w:spacing w:after="0" w:line="240" w:lineRule="auto"/>
        <w:ind w:right="-113"/>
        <w:rPr>
          <w:noProof/>
        </w:rPr>
      </w:pPr>
    </w:p>
    <w:p w14:paraId="2D8A9038" w14:textId="77777777" w:rsidR="003121D5" w:rsidRPr="003121D5" w:rsidRDefault="003121D5" w:rsidP="003121D5">
      <w:pPr>
        <w:spacing w:after="0" w:line="240" w:lineRule="auto"/>
        <w:ind w:right="-113"/>
        <w:rPr>
          <w:rFonts w:ascii="Arial" w:hAnsi="Arial" w:cs="Arial"/>
          <w:sz w:val="16"/>
          <w:szCs w:val="16"/>
        </w:rPr>
      </w:pPr>
      <w:r w:rsidRPr="003121D5">
        <w:rPr>
          <w:noProof/>
        </w:rPr>
        <w:t>The APSC has no assets or liabilities administered on behalf of the Government.</w:t>
      </w:r>
    </w:p>
    <w:p w14:paraId="37CB8C3C" w14:textId="77777777" w:rsidR="003121D5" w:rsidRPr="003121D5" w:rsidRDefault="003121D5" w:rsidP="003121D5">
      <w:pPr>
        <w:spacing w:after="0" w:line="240" w:lineRule="auto"/>
        <w:rPr>
          <w:rFonts w:ascii="Arial" w:hAnsi="Arial" w:cs="Arial"/>
          <w:sz w:val="16"/>
          <w:szCs w:val="16"/>
        </w:rPr>
      </w:pPr>
    </w:p>
    <w:p w14:paraId="16CFB61D" w14:textId="77777777" w:rsidR="003121D5" w:rsidRPr="003121D5" w:rsidRDefault="003121D5" w:rsidP="003121D5">
      <w:pPr>
        <w:keepNext/>
        <w:spacing w:after="20" w:line="240" w:lineRule="auto"/>
        <w:jc w:val="left"/>
        <w:rPr>
          <w:rFonts w:ascii="Arial" w:hAnsi="Arial"/>
          <w:b/>
          <w:color w:val="000000"/>
          <w:lang w:val="x-none" w:eastAsia="x-none"/>
        </w:rPr>
      </w:pPr>
      <w:r w:rsidRPr="003121D5">
        <w:rPr>
          <w:rFonts w:ascii="Arial" w:hAnsi="Arial"/>
          <w:b/>
          <w:color w:val="000000"/>
          <w:lang w:val="x-none" w:eastAsia="x-none"/>
        </w:rPr>
        <w:t>Table 3.9: Schedule of budgeted administered cash flows (for the period ended 30 June)</w:t>
      </w:r>
    </w:p>
    <w:p w14:paraId="398A219F" w14:textId="77777777" w:rsidR="003121D5" w:rsidRPr="003121D5" w:rsidRDefault="003121D5" w:rsidP="003121D5">
      <w:pPr>
        <w:spacing w:after="0" w:line="240" w:lineRule="auto"/>
        <w:ind w:right="-113"/>
      </w:pPr>
      <w:r w:rsidRPr="003121D5">
        <w:rPr>
          <w:noProof/>
        </w:rPr>
        <w:drawing>
          <wp:inline distT="0" distB="0" distL="0" distR="0" wp14:anchorId="7BA78A21" wp14:editId="656B213A">
            <wp:extent cx="4629150" cy="26955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29150" cy="2695575"/>
                    </a:xfrm>
                    <a:prstGeom prst="rect">
                      <a:avLst/>
                    </a:prstGeom>
                    <a:noFill/>
                    <a:ln>
                      <a:noFill/>
                    </a:ln>
                  </pic:spPr>
                </pic:pic>
              </a:graphicData>
            </a:graphic>
          </wp:inline>
        </w:drawing>
      </w:r>
      <w:r w:rsidRPr="003121D5">
        <w:t xml:space="preserve"> </w:t>
      </w:r>
    </w:p>
    <w:p w14:paraId="2439E842" w14:textId="77777777" w:rsidR="00C2009A" w:rsidRDefault="003121D5" w:rsidP="005420EA">
      <w:pPr>
        <w:tabs>
          <w:tab w:val="left" w:pos="284"/>
        </w:tabs>
        <w:spacing w:after="0" w:line="240" w:lineRule="auto"/>
        <w:rPr>
          <w:rFonts w:ascii="Arial" w:hAnsi="Arial"/>
          <w:sz w:val="16"/>
        </w:rPr>
        <w:sectPr w:rsidR="00C2009A" w:rsidSect="00316F13">
          <w:headerReference w:type="even" r:id="rId154"/>
          <w:headerReference w:type="default" r:id="rId155"/>
          <w:type w:val="oddPage"/>
          <w:pgSz w:w="11906" w:h="16838" w:code="9"/>
          <w:pgMar w:top="2466" w:right="2098" w:bottom="2466" w:left="2098" w:header="1899" w:footer="1899" w:gutter="0"/>
          <w:cols w:space="708"/>
          <w:titlePg/>
          <w:docGrid w:linePitch="360"/>
        </w:sectPr>
      </w:pPr>
      <w:r w:rsidRPr="005420EA">
        <w:rPr>
          <w:rFonts w:ascii="Arial" w:hAnsi="Arial"/>
          <w:sz w:val="16"/>
        </w:rPr>
        <w:t>Prepared on Australian Accounting Standards basis</w:t>
      </w:r>
      <w:r w:rsidR="00BB1527" w:rsidRPr="005420EA">
        <w:rPr>
          <w:rFonts w:ascii="Arial" w:hAnsi="Arial"/>
          <w:sz w:val="16"/>
        </w:rPr>
        <w:t>.</w:t>
      </w:r>
    </w:p>
    <w:p w14:paraId="0E971519" w14:textId="474459E8" w:rsidR="00BB1527" w:rsidRPr="005420EA" w:rsidRDefault="00BB1527" w:rsidP="005420EA">
      <w:pPr>
        <w:tabs>
          <w:tab w:val="left" w:pos="284"/>
        </w:tabs>
        <w:spacing w:after="0" w:line="240" w:lineRule="auto"/>
        <w:rPr>
          <w:rFonts w:ascii="Arial" w:hAnsi="Arial"/>
          <w:sz w:val="16"/>
        </w:rPr>
      </w:pPr>
    </w:p>
    <w:p w14:paraId="015E1097" w14:textId="760B0343" w:rsidR="000F32A3" w:rsidRPr="000F32A3" w:rsidRDefault="000F32A3" w:rsidP="000F32A3">
      <w:pPr>
        <w:pStyle w:val="Heading1"/>
        <w:rPr>
          <w:sz w:val="34"/>
        </w:rPr>
      </w:pPr>
      <w:bookmarkStart w:id="421" w:name="_Toc3982951"/>
      <w:bookmarkStart w:id="422" w:name="_Toc4066884"/>
      <w:r w:rsidRPr="000F32A3">
        <w:t>Digital Transformation Agency</w:t>
      </w:r>
      <w:bookmarkEnd w:id="421"/>
      <w:bookmarkEnd w:id="422"/>
    </w:p>
    <w:p w14:paraId="10AF0ED4" w14:textId="77777777" w:rsidR="000F32A3" w:rsidRPr="000F32A3" w:rsidRDefault="000F32A3" w:rsidP="000F32A3">
      <w:pPr>
        <w:spacing w:after="480" w:line="240" w:lineRule="auto"/>
        <w:jc w:val="center"/>
        <w:rPr>
          <w:rFonts w:ascii="Arial" w:hAnsi="Arial" w:cs="Arial"/>
          <w:b/>
          <w:bCs/>
          <w:smallCaps/>
          <w:kern w:val="28"/>
          <w:sz w:val="52"/>
          <w:szCs w:val="32"/>
        </w:rPr>
      </w:pPr>
    </w:p>
    <w:p w14:paraId="26D8A7AC" w14:textId="77777777" w:rsidR="000F32A3" w:rsidRPr="000F32A3" w:rsidRDefault="000F32A3" w:rsidP="000F32A3">
      <w:pPr>
        <w:spacing w:after="480" w:line="240" w:lineRule="auto"/>
        <w:jc w:val="center"/>
        <w:rPr>
          <w:rFonts w:ascii="Arial" w:hAnsi="Arial" w:cs="Arial"/>
          <w:b/>
          <w:bCs/>
          <w:smallCaps/>
          <w:kern w:val="28"/>
          <w:sz w:val="52"/>
          <w:szCs w:val="32"/>
        </w:rPr>
      </w:pPr>
    </w:p>
    <w:p w14:paraId="677DC7F4" w14:textId="77777777" w:rsidR="00C2009A" w:rsidRDefault="000F32A3" w:rsidP="000F32A3">
      <w:pPr>
        <w:spacing w:after="480" w:line="240" w:lineRule="auto"/>
        <w:jc w:val="center"/>
        <w:rPr>
          <w:rFonts w:ascii="Arial" w:hAnsi="Arial" w:cs="Arial"/>
          <w:b/>
          <w:bCs/>
          <w:smallCaps/>
          <w:kern w:val="28"/>
          <w:sz w:val="52"/>
          <w:szCs w:val="32"/>
        </w:rPr>
        <w:sectPr w:rsidR="00C2009A" w:rsidSect="004C2E52">
          <w:type w:val="oddPage"/>
          <w:pgSz w:w="11906" w:h="16838" w:code="9"/>
          <w:pgMar w:top="2466" w:right="2098" w:bottom="2466" w:left="2098" w:header="1899" w:footer="1899" w:gutter="0"/>
          <w:cols w:space="708"/>
          <w:vAlign w:val="center"/>
          <w:titlePg/>
          <w:docGrid w:linePitch="360"/>
        </w:sectPr>
      </w:pPr>
      <w:r w:rsidRPr="000F32A3">
        <w:rPr>
          <w:rFonts w:ascii="Arial" w:hAnsi="Arial" w:cs="Arial"/>
          <w:b/>
          <w:bCs/>
          <w:smallCaps/>
          <w:kern w:val="28"/>
          <w:sz w:val="52"/>
          <w:szCs w:val="32"/>
        </w:rPr>
        <w:t>Entity resources and planned performance</w:t>
      </w:r>
    </w:p>
    <w:p w14:paraId="19B87A2D" w14:textId="77777777" w:rsidR="000F32A3" w:rsidRPr="002A32FD" w:rsidRDefault="000F32A3" w:rsidP="000F32A3">
      <w:pPr>
        <w:pStyle w:val="ContentsHeading"/>
      </w:pPr>
      <w:r>
        <w:lastRenderedPageBreak/>
        <w:t>Digital Transformation Agency</w:t>
      </w:r>
    </w:p>
    <w:p w14:paraId="1D9D2330" w14:textId="260A4B0C" w:rsidR="00964C09" w:rsidRDefault="00964C09">
      <w:pPr>
        <w:pStyle w:val="TOC1"/>
        <w:rPr>
          <w:rFonts w:asciiTheme="minorHAnsi" w:eastAsiaTheme="minorEastAsia" w:hAnsiTheme="minorHAnsi" w:cstheme="minorBidi"/>
          <w:b w:val="0"/>
          <w:caps w:val="0"/>
          <w:noProof/>
          <w:sz w:val="22"/>
          <w:szCs w:val="22"/>
        </w:rPr>
      </w:pPr>
      <w:r>
        <w:fldChar w:fldCharType="begin"/>
      </w:r>
      <w:r>
        <w:instrText xml:space="preserve"> TOC \h \z \u \t "Heading 2,1,Heading 3,2" </w:instrText>
      </w:r>
      <w:r>
        <w:fldChar w:fldCharType="separate"/>
      </w:r>
      <w:hyperlink w:anchor="_Toc4399945" w:history="1">
        <w:r w:rsidRPr="00E47950">
          <w:rPr>
            <w:rStyle w:val="Hyperlink"/>
            <w:noProof/>
          </w:rPr>
          <w:t>Section 1: Entity overview and resources</w:t>
        </w:r>
        <w:r>
          <w:rPr>
            <w:noProof/>
            <w:webHidden/>
          </w:rPr>
          <w:tab/>
        </w:r>
        <w:r>
          <w:rPr>
            <w:noProof/>
            <w:webHidden/>
          </w:rPr>
          <w:fldChar w:fldCharType="begin"/>
        </w:r>
        <w:r>
          <w:rPr>
            <w:noProof/>
            <w:webHidden/>
          </w:rPr>
          <w:instrText xml:space="preserve"> PAGEREF _Toc4399945 \h </w:instrText>
        </w:r>
        <w:r>
          <w:rPr>
            <w:noProof/>
            <w:webHidden/>
          </w:rPr>
        </w:r>
        <w:r>
          <w:rPr>
            <w:noProof/>
            <w:webHidden/>
          </w:rPr>
          <w:fldChar w:fldCharType="separate"/>
        </w:r>
        <w:r w:rsidR="00C308D8">
          <w:rPr>
            <w:noProof/>
            <w:webHidden/>
          </w:rPr>
          <w:t>155</w:t>
        </w:r>
        <w:r>
          <w:rPr>
            <w:noProof/>
            <w:webHidden/>
          </w:rPr>
          <w:fldChar w:fldCharType="end"/>
        </w:r>
      </w:hyperlink>
    </w:p>
    <w:p w14:paraId="305BAE6C" w14:textId="071D171C" w:rsidR="00964C09" w:rsidRDefault="00C2030F">
      <w:pPr>
        <w:pStyle w:val="TOC2"/>
        <w:tabs>
          <w:tab w:val="left" w:pos="800"/>
        </w:tabs>
        <w:rPr>
          <w:rFonts w:asciiTheme="minorHAnsi" w:eastAsiaTheme="minorEastAsia" w:hAnsiTheme="minorHAnsi" w:cstheme="minorBidi"/>
          <w:noProof/>
          <w:sz w:val="22"/>
          <w:szCs w:val="22"/>
        </w:rPr>
      </w:pPr>
      <w:hyperlink w:anchor="_Toc4399946" w:history="1">
        <w:r w:rsidR="00964C09" w:rsidRPr="00E47950">
          <w:rPr>
            <w:rStyle w:val="Hyperlink"/>
            <w:noProof/>
          </w:rPr>
          <w:t>1.1</w:t>
        </w:r>
        <w:r w:rsidR="00964C09">
          <w:rPr>
            <w:rFonts w:asciiTheme="minorHAnsi" w:eastAsiaTheme="minorEastAsia" w:hAnsiTheme="minorHAnsi" w:cstheme="minorBidi"/>
            <w:noProof/>
            <w:sz w:val="22"/>
            <w:szCs w:val="22"/>
          </w:rPr>
          <w:tab/>
        </w:r>
        <w:r w:rsidR="00964C09" w:rsidRPr="00E47950">
          <w:rPr>
            <w:rStyle w:val="Hyperlink"/>
            <w:noProof/>
          </w:rPr>
          <w:t>Strategic direction statement</w:t>
        </w:r>
        <w:r w:rsidR="00964C09">
          <w:rPr>
            <w:noProof/>
            <w:webHidden/>
          </w:rPr>
          <w:tab/>
        </w:r>
        <w:r w:rsidR="00964C09">
          <w:rPr>
            <w:noProof/>
            <w:webHidden/>
          </w:rPr>
          <w:fldChar w:fldCharType="begin"/>
        </w:r>
        <w:r w:rsidR="00964C09">
          <w:rPr>
            <w:noProof/>
            <w:webHidden/>
          </w:rPr>
          <w:instrText xml:space="preserve"> PAGEREF _Toc4399946 \h </w:instrText>
        </w:r>
        <w:r w:rsidR="00964C09">
          <w:rPr>
            <w:noProof/>
            <w:webHidden/>
          </w:rPr>
        </w:r>
        <w:r w:rsidR="00964C09">
          <w:rPr>
            <w:noProof/>
            <w:webHidden/>
          </w:rPr>
          <w:fldChar w:fldCharType="separate"/>
        </w:r>
        <w:r w:rsidR="00C308D8">
          <w:rPr>
            <w:noProof/>
            <w:webHidden/>
          </w:rPr>
          <w:t>155</w:t>
        </w:r>
        <w:r w:rsidR="00964C09">
          <w:rPr>
            <w:noProof/>
            <w:webHidden/>
          </w:rPr>
          <w:fldChar w:fldCharType="end"/>
        </w:r>
      </w:hyperlink>
    </w:p>
    <w:p w14:paraId="483F31BC" w14:textId="2C43E487" w:rsidR="00964C09" w:rsidRDefault="00C2030F">
      <w:pPr>
        <w:pStyle w:val="TOC2"/>
        <w:tabs>
          <w:tab w:val="left" w:pos="800"/>
        </w:tabs>
        <w:rPr>
          <w:rFonts w:asciiTheme="minorHAnsi" w:eastAsiaTheme="minorEastAsia" w:hAnsiTheme="minorHAnsi" w:cstheme="minorBidi"/>
          <w:noProof/>
          <w:sz w:val="22"/>
          <w:szCs w:val="22"/>
        </w:rPr>
      </w:pPr>
      <w:hyperlink w:anchor="_Toc4399947" w:history="1">
        <w:r w:rsidR="00964C09" w:rsidRPr="00E47950">
          <w:rPr>
            <w:rStyle w:val="Hyperlink"/>
            <w:noProof/>
          </w:rPr>
          <w:t>1.2</w:t>
        </w:r>
        <w:r w:rsidR="00964C09">
          <w:rPr>
            <w:rFonts w:asciiTheme="minorHAnsi" w:eastAsiaTheme="minorEastAsia" w:hAnsiTheme="minorHAnsi" w:cstheme="minorBidi"/>
            <w:noProof/>
            <w:sz w:val="22"/>
            <w:szCs w:val="22"/>
          </w:rPr>
          <w:tab/>
        </w:r>
        <w:r w:rsidR="00964C09" w:rsidRPr="00E47950">
          <w:rPr>
            <w:rStyle w:val="Hyperlink"/>
            <w:noProof/>
          </w:rPr>
          <w:t>Entity resource statement</w:t>
        </w:r>
        <w:r w:rsidR="00964C09">
          <w:rPr>
            <w:noProof/>
            <w:webHidden/>
          </w:rPr>
          <w:tab/>
        </w:r>
        <w:r w:rsidR="00964C09">
          <w:rPr>
            <w:noProof/>
            <w:webHidden/>
          </w:rPr>
          <w:fldChar w:fldCharType="begin"/>
        </w:r>
        <w:r w:rsidR="00964C09">
          <w:rPr>
            <w:noProof/>
            <w:webHidden/>
          </w:rPr>
          <w:instrText xml:space="preserve"> PAGEREF _Toc4399947 \h </w:instrText>
        </w:r>
        <w:r w:rsidR="00964C09">
          <w:rPr>
            <w:noProof/>
            <w:webHidden/>
          </w:rPr>
        </w:r>
        <w:r w:rsidR="00964C09">
          <w:rPr>
            <w:noProof/>
            <w:webHidden/>
          </w:rPr>
          <w:fldChar w:fldCharType="separate"/>
        </w:r>
        <w:r w:rsidR="00C308D8">
          <w:rPr>
            <w:noProof/>
            <w:webHidden/>
          </w:rPr>
          <w:t>156</w:t>
        </w:r>
        <w:r w:rsidR="00964C09">
          <w:rPr>
            <w:noProof/>
            <w:webHidden/>
          </w:rPr>
          <w:fldChar w:fldCharType="end"/>
        </w:r>
      </w:hyperlink>
    </w:p>
    <w:p w14:paraId="3B63E498" w14:textId="5ABEDAEF" w:rsidR="00964C09" w:rsidRDefault="00C2030F">
      <w:pPr>
        <w:pStyle w:val="TOC2"/>
        <w:tabs>
          <w:tab w:val="left" w:pos="800"/>
        </w:tabs>
        <w:rPr>
          <w:rFonts w:asciiTheme="minorHAnsi" w:eastAsiaTheme="minorEastAsia" w:hAnsiTheme="minorHAnsi" w:cstheme="minorBidi"/>
          <w:noProof/>
          <w:sz w:val="22"/>
          <w:szCs w:val="22"/>
        </w:rPr>
      </w:pPr>
      <w:hyperlink w:anchor="_Toc4399948" w:history="1">
        <w:r w:rsidR="00964C09" w:rsidRPr="00E47950">
          <w:rPr>
            <w:rStyle w:val="Hyperlink"/>
            <w:noProof/>
          </w:rPr>
          <w:t>1.3</w:t>
        </w:r>
        <w:r w:rsidR="00964C09">
          <w:rPr>
            <w:rFonts w:asciiTheme="minorHAnsi" w:eastAsiaTheme="minorEastAsia" w:hAnsiTheme="minorHAnsi" w:cstheme="minorBidi"/>
            <w:noProof/>
            <w:sz w:val="22"/>
            <w:szCs w:val="22"/>
          </w:rPr>
          <w:tab/>
        </w:r>
        <w:r w:rsidR="00964C09" w:rsidRPr="00E47950">
          <w:rPr>
            <w:rStyle w:val="Hyperlink"/>
            <w:noProof/>
          </w:rPr>
          <w:t>Budget measures</w:t>
        </w:r>
        <w:r w:rsidR="00964C09">
          <w:rPr>
            <w:noProof/>
            <w:webHidden/>
          </w:rPr>
          <w:tab/>
        </w:r>
        <w:r w:rsidR="00964C09">
          <w:rPr>
            <w:noProof/>
            <w:webHidden/>
          </w:rPr>
          <w:fldChar w:fldCharType="begin"/>
        </w:r>
        <w:r w:rsidR="00964C09">
          <w:rPr>
            <w:noProof/>
            <w:webHidden/>
          </w:rPr>
          <w:instrText xml:space="preserve"> PAGEREF _Toc4399948 \h </w:instrText>
        </w:r>
        <w:r w:rsidR="00964C09">
          <w:rPr>
            <w:noProof/>
            <w:webHidden/>
          </w:rPr>
        </w:r>
        <w:r w:rsidR="00964C09">
          <w:rPr>
            <w:noProof/>
            <w:webHidden/>
          </w:rPr>
          <w:fldChar w:fldCharType="separate"/>
        </w:r>
        <w:r w:rsidR="00C308D8">
          <w:rPr>
            <w:noProof/>
            <w:webHidden/>
          </w:rPr>
          <w:t>158</w:t>
        </w:r>
        <w:r w:rsidR="00964C09">
          <w:rPr>
            <w:noProof/>
            <w:webHidden/>
          </w:rPr>
          <w:fldChar w:fldCharType="end"/>
        </w:r>
      </w:hyperlink>
    </w:p>
    <w:p w14:paraId="02457942" w14:textId="00FDE164" w:rsidR="00964C09" w:rsidRDefault="00C2030F">
      <w:pPr>
        <w:pStyle w:val="TOC1"/>
        <w:rPr>
          <w:rFonts w:asciiTheme="minorHAnsi" w:eastAsiaTheme="minorEastAsia" w:hAnsiTheme="minorHAnsi" w:cstheme="minorBidi"/>
          <w:b w:val="0"/>
          <w:caps w:val="0"/>
          <w:noProof/>
          <w:sz w:val="22"/>
          <w:szCs w:val="22"/>
        </w:rPr>
      </w:pPr>
      <w:hyperlink w:anchor="_Toc4399949" w:history="1">
        <w:r w:rsidR="00964C09" w:rsidRPr="00E47950">
          <w:rPr>
            <w:rStyle w:val="Hyperlink"/>
            <w:noProof/>
          </w:rPr>
          <w:t>Section 2: Outcomes and planned performance</w:t>
        </w:r>
        <w:r w:rsidR="00964C09">
          <w:rPr>
            <w:noProof/>
            <w:webHidden/>
          </w:rPr>
          <w:tab/>
        </w:r>
        <w:r w:rsidR="00964C09">
          <w:rPr>
            <w:noProof/>
            <w:webHidden/>
          </w:rPr>
          <w:fldChar w:fldCharType="begin"/>
        </w:r>
        <w:r w:rsidR="00964C09">
          <w:rPr>
            <w:noProof/>
            <w:webHidden/>
          </w:rPr>
          <w:instrText xml:space="preserve"> PAGEREF _Toc4399949 \h </w:instrText>
        </w:r>
        <w:r w:rsidR="00964C09">
          <w:rPr>
            <w:noProof/>
            <w:webHidden/>
          </w:rPr>
        </w:r>
        <w:r w:rsidR="00964C09">
          <w:rPr>
            <w:noProof/>
            <w:webHidden/>
          </w:rPr>
          <w:fldChar w:fldCharType="separate"/>
        </w:r>
        <w:r w:rsidR="00C308D8">
          <w:rPr>
            <w:noProof/>
            <w:webHidden/>
          </w:rPr>
          <w:t>159</w:t>
        </w:r>
        <w:r w:rsidR="00964C09">
          <w:rPr>
            <w:noProof/>
            <w:webHidden/>
          </w:rPr>
          <w:fldChar w:fldCharType="end"/>
        </w:r>
      </w:hyperlink>
    </w:p>
    <w:p w14:paraId="3E498AE1" w14:textId="27253B4F" w:rsidR="00964C09" w:rsidRDefault="00C2030F">
      <w:pPr>
        <w:pStyle w:val="TOC2"/>
        <w:tabs>
          <w:tab w:val="left" w:pos="800"/>
        </w:tabs>
        <w:rPr>
          <w:rFonts w:asciiTheme="minorHAnsi" w:eastAsiaTheme="minorEastAsia" w:hAnsiTheme="minorHAnsi" w:cstheme="minorBidi"/>
          <w:noProof/>
          <w:sz w:val="22"/>
          <w:szCs w:val="22"/>
        </w:rPr>
      </w:pPr>
      <w:hyperlink w:anchor="_Toc4399950" w:history="1">
        <w:r w:rsidR="00964C09" w:rsidRPr="00E47950">
          <w:rPr>
            <w:rStyle w:val="Hyperlink"/>
            <w:noProof/>
          </w:rPr>
          <w:t xml:space="preserve">2.1 </w:t>
        </w:r>
        <w:r w:rsidR="00964C09">
          <w:rPr>
            <w:rFonts w:asciiTheme="minorHAnsi" w:eastAsiaTheme="minorEastAsia" w:hAnsiTheme="minorHAnsi" w:cstheme="minorBidi"/>
            <w:noProof/>
            <w:sz w:val="22"/>
            <w:szCs w:val="22"/>
          </w:rPr>
          <w:tab/>
        </w:r>
        <w:r w:rsidR="00964C09" w:rsidRPr="00E47950">
          <w:rPr>
            <w:rStyle w:val="Hyperlink"/>
            <w:noProof/>
          </w:rPr>
          <w:t>Budgeted expenses and performance for Outcome 1</w:t>
        </w:r>
        <w:r w:rsidR="00964C09">
          <w:rPr>
            <w:noProof/>
            <w:webHidden/>
          </w:rPr>
          <w:tab/>
        </w:r>
        <w:r w:rsidR="00964C09">
          <w:rPr>
            <w:noProof/>
            <w:webHidden/>
          </w:rPr>
          <w:fldChar w:fldCharType="begin"/>
        </w:r>
        <w:r w:rsidR="00964C09">
          <w:rPr>
            <w:noProof/>
            <w:webHidden/>
          </w:rPr>
          <w:instrText xml:space="preserve"> PAGEREF _Toc4399950 \h </w:instrText>
        </w:r>
        <w:r w:rsidR="00964C09">
          <w:rPr>
            <w:noProof/>
            <w:webHidden/>
          </w:rPr>
        </w:r>
        <w:r w:rsidR="00964C09">
          <w:rPr>
            <w:noProof/>
            <w:webHidden/>
          </w:rPr>
          <w:fldChar w:fldCharType="separate"/>
        </w:r>
        <w:r w:rsidR="00C308D8">
          <w:rPr>
            <w:noProof/>
            <w:webHidden/>
          </w:rPr>
          <w:t>160</w:t>
        </w:r>
        <w:r w:rsidR="00964C09">
          <w:rPr>
            <w:noProof/>
            <w:webHidden/>
          </w:rPr>
          <w:fldChar w:fldCharType="end"/>
        </w:r>
      </w:hyperlink>
    </w:p>
    <w:p w14:paraId="2661B288" w14:textId="5B0532BD" w:rsidR="00964C09" w:rsidRDefault="00C2030F">
      <w:pPr>
        <w:pStyle w:val="TOC1"/>
        <w:rPr>
          <w:rFonts w:asciiTheme="minorHAnsi" w:eastAsiaTheme="minorEastAsia" w:hAnsiTheme="minorHAnsi" w:cstheme="minorBidi"/>
          <w:b w:val="0"/>
          <w:caps w:val="0"/>
          <w:noProof/>
          <w:sz w:val="22"/>
          <w:szCs w:val="22"/>
        </w:rPr>
      </w:pPr>
      <w:hyperlink w:anchor="_Toc4399951" w:history="1">
        <w:r w:rsidR="00964C09" w:rsidRPr="00E47950">
          <w:rPr>
            <w:rStyle w:val="Hyperlink"/>
            <w:noProof/>
          </w:rPr>
          <w:t>Section 3: Budgeted financial statements</w:t>
        </w:r>
        <w:r w:rsidR="00964C09">
          <w:rPr>
            <w:noProof/>
            <w:webHidden/>
          </w:rPr>
          <w:tab/>
        </w:r>
        <w:r w:rsidR="00964C09">
          <w:rPr>
            <w:noProof/>
            <w:webHidden/>
          </w:rPr>
          <w:fldChar w:fldCharType="begin"/>
        </w:r>
        <w:r w:rsidR="00964C09">
          <w:rPr>
            <w:noProof/>
            <w:webHidden/>
          </w:rPr>
          <w:instrText xml:space="preserve"> PAGEREF _Toc4399951 \h </w:instrText>
        </w:r>
        <w:r w:rsidR="00964C09">
          <w:rPr>
            <w:noProof/>
            <w:webHidden/>
          </w:rPr>
        </w:r>
        <w:r w:rsidR="00964C09">
          <w:rPr>
            <w:noProof/>
            <w:webHidden/>
          </w:rPr>
          <w:fldChar w:fldCharType="separate"/>
        </w:r>
        <w:r w:rsidR="00C308D8">
          <w:rPr>
            <w:noProof/>
            <w:webHidden/>
          </w:rPr>
          <w:t>163</w:t>
        </w:r>
        <w:r w:rsidR="00964C09">
          <w:rPr>
            <w:noProof/>
            <w:webHidden/>
          </w:rPr>
          <w:fldChar w:fldCharType="end"/>
        </w:r>
      </w:hyperlink>
    </w:p>
    <w:p w14:paraId="0D0ADF41" w14:textId="331C4155" w:rsidR="00964C09" w:rsidRDefault="00C2030F">
      <w:pPr>
        <w:pStyle w:val="TOC2"/>
        <w:tabs>
          <w:tab w:val="left" w:pos="800"/>
        </w:tabs>
        <w:rPr>
          <w:rFonts w:asciiTheme="minorHAnsi" w:eastAsiaTheme="minorEastAsia" w:hAnsiTheme="minorHAnsi" w:cstheme="minorBidi"/>
          <w:noProof/>
          <w:sz w:val="22"/>
          <w:szCs w:val="22"/>
        </w:rPr>
      </w:pPr>
      <w:hyperlink w:anchor="_Toc4399952" w:history="1">
        <w:r w:rsidR="00964C09" w:rsidRPr="00E47950">
          <w:rPr>
            <w:rStyle w:val="Hyperlink"/>
            <w:noProof/>
          </w:rPr>
          <w:t>3.1</w:t>
        </w:r>
        <w:r w:rsidR="00964C09">
          <w:rPr>
            <w:rFonts w:asciiTheme="minorHAnsi" w:eastAsiaTheme="minorEastAsia" w:hAnsiTheme="minorHAnsi" w:cstheme="minorBidi"/>
            <w:noProof/>
            <w:sz w:val="22"/>
            <w:szCs w:val="22"/>
          </w:rPr>
          <w:tab/>
        </w:r>
        <w:r w:rsidR="00964C09" w:rsidRPr="00E47950">
          <w:rPr>
            <w:rStyle w:val="Hyperlink"/>
            <w:noProof/>
          </w:rPr>
          <w:t>Budgeted financial statements</w:t>
        </w:r>
        <w:r w:rsidR="00964C09">
          <w:rPr>
            <w:noProof/>
            <w:webHidden/>
          </w:rPr>
          <w:tab/>
        </w:r>
        <w:r w:rsidR="00964C09">
          <w:rPr>
            <w:noProof/>
            <w:webHidden/>
          </w:rPr>
          <w:fldChar w:fldCharType="begin"/>
        </w:r>
        <w:r w:rsidR="00964C09">
          <w:rPr>
            <w:noProof/>
            <w:webHidden/>
          </w:rPr>
          <w:instrText xml:space="preserve"> PAGEREF _Toc4399952 \h </w:instrText>
        </w:r>
        <w:r w:rsidR="00964C09">
          <w:rPr>
            <w:noProof/>
            <w:webHidden/>
          </w:rPr>
        </w:r>
        <w:r w:rsidR="00964C09">
          <w:rPr>
            <w:noProof/>
            <w:webHidden/>
          </w:rPr>
          <w:fldChar w:fldCharType="separate"/>
        </w:r>
        <w:r w:rsidR="00C308D8">
          <w:rPr>
            <w:noProof/>
            <w:webHidden/>
          </w:rPr>
          <w:t>163</w:t>
        </w:r>
        <w:r w:rsidR="00964C09">
          <w:rPr>
            <w:noProof/>
            <w:webHidden/>
          </w:rPr>
          <w:fldChar w:fldCharType="end"/>
        </w:r>
      </w:hyperlink>
    </w:p>
    <w:p w14:paraId="75237DE7" w14:textId="3C17A930" w:rsidR="00964C09" w:rsidRDefault="00C2030F">
      <w:pPr>
        <w:pStyle w:val="TOC2"/>
        <w:tabs>
          <w:tab w:val="left" w:pos="800"/>
        </w:tabs>
        <w:rPr>
          <w:rFonts w:asciiTheme="minorHAnsi" w:eastAsiaTheme="minorEastAsia" w:hAnsiTheme="minorHAnsi" w:cstheme="minorBidi"/>
          <w:noProof/>
          <w:sz w:val="22"/>
          <w:szCs w:val="22"/>
        </w:rPr>
      </w:pPr>
      <w:hyperlink w:anchor="_Toc4399953" w:history="1">
        <w:r w:rsidR="00964C09" w:rsidRPr="00E47950">
          <w:rPr>
            <w:rStyle w:val="Hyperlink"/>
            <w:noProof/>
          </w:rPr>
          <w:t>3.2</w:t>
        </w:r>
        <w:r w:rsidR="00964C09">
          <w:rPr>
            <w:rFonts w:asciiTheme="minorHAnsi" w:eastAsiaTheme="minorEastAsia" w:hAnsiTheme="minorHAnsi" w:cstheme="minorBidi"/>
            <w:noProof/>
            <w:sz w:val="22"/>
            <w:szCs w:val="22"/>
          </w:rPr>
          <w:tab/>
        </w:r>
        <w:r w:rsidR="00964C09" w:rsidRPr="00E47950">
          <w:rPr>
            <w:rStyle w:val="Hyperlink"/>
            <w:noProof/>
          </w:rPr>
          <w:t>Budgeted financial statements tables</w:t>
        </w:r>
        <w:r w:rsidR="00964C09">
          <w:rPr>
            <w:noProof/>
            <w:webHidden/>
          </w:rPr>
          <w:tab/>
        </w:r>
        <w:r w:rsidR="00964C09">
          <w:rPr>
            <w:noProof/>
            <w:webHidden/>
          </w:rPr>
          <w:fldChar w:fldCharType="begin"/>
        </w:r>
        <w:r w:rsidR="00964C09">
          <w:rPr>
            <w:noProof/>
            <w:webHidden/>
          </w:rPr>
          <w:instrText xml:space="preserve"> PAGEREF _Toc4399953 \h </w:instrText>
        </w:r>
        <w:r w:rsidR="00964C09">
          <w:rPr>
            <w:noProof/>
            <w:webHidden/>
          </w:rPr>
        </w:r>
        <w:r w:rsidR="00964C09">
          <w:rPr>
            <w:noProof/>
            <w:webHidden/>
          </w:rPr>
          <w:fldChar w:fldCharType="separate"/>
        </w:r>
        <w:r w:rsidR="00C308D8">
          <w:rPr>
            <w:noProof/>
            <w:webHidden/>
          </w:rPr>
          <w:t>164</w:t>
        </w:r>
        <w:r w:rsidR="00964C09">
          <w:rPr>
            <w:noProof/>
            <w:webHidden/>
          </w:rPr>
          <w:fldChar w:fldCharType="end"/>
        </w:r>
      </w:hyperlink>
    </w:p>
    <w:p w14:paraId="70C81DAD" w14:textId="77777777" w:rsidR="00C2009A" w:rsidRDefault="00964C09" w:rsidP="000F32A3">
      <w:pPr>
        <w:sectPr w:rsidR="00C2009A" w:rsidSect="00C2009A">
          <w:type w:val="oddPage"/>
          <w:pgSz w:w="11906" w:h="16838" w:code="9"/>
          <w:pgMar w:top="2466" w:right="2098" w:bottom="2466" w:left="2098" w:header="1899" w:footer="1899" w:gutter="0"/>
          <w:cols w:space="708"/>
          <w:titlePg/>
          <w:docGrid w:linePitch="360"/>
        </w:sectPr>
      </w:pPr>
      <w:r>
        <w:fldChar w:fldCharType="end"/>
      </w:r>
    </w:p>
    <w:p w14:paraId="6836B5A9" w14:textId="77777777" w:rsidR="000F32A3" w:rsidRPr="000F32A3" w:rsidRDefault="000F32A3" w:rsidP="000F32A3">
      <w:pPr>
        <w:keepNext/>
        <w:spacing w:after="600" w:line="240" w:lineRule="auto"/>
        <w:jc w:val="center"/>
        <w:rPr>
          <w:rFonts w:ascii="Arial" w:hAnsi="Arial"/>
          <w:b/>
          <w:smallCaps/>
          <w:sz w:val="34"/>
        </w:rPr>
      </w:pPr>
      <w:bookmarkStart w:id="423" w:name="_Toc534896010"/>
      <w:r w:rsidRPr="000F32A3">
        <w:rPr>
          <w:rFonts w:ascii="Arial" w:hAnsi="Arial"/>
          <w:b/>
          <w:smallCaps/>
          <w:sz w:val="34"/>
        </w:rPr>
        <w:lastRenderedPageBreak/>
        <w:t xml:space="preserve"> Digital Transformation Agency</w:t>
      </w:r>
      <w:bookmarkEnd w:id="423"/>
    </w:p>
    <w:p w14:paraId="15E40EC1" w14:textId="77777777" w:rsidR="000F32A3" w:rsidRPr="000F32A3" w:rsidRDefault="000F32A3" w:rsidP="001F291C">
      <w:pPr>
        <w:pStyle w:val="Heading2"/>
      </w:pPr>
      <w:bookmarkStart w:id="424" w:name="_Toc2080853"/>
      <w:bookmarkStart w:id="425" w:name="_Toc2934293"/>
      <w:bookmarkStart w:id="426" w:name="_Toc4399945"/>
      <w:bookmarkStart w:id="427" w:name="_Toc4407846"/>
      <w:bookmarkStart w:id="428" w:name="_Toc4408032"/>
      <w:bookmarkStart w:id="429" w:name="_Toc4578041"/>
      <w:bookmarkStart w:id="430" w:name="_Toc4578191"/>
      <w:bookmarkStart w:id="431" w:name="_Toc4578253"/>
      <w:r w:rsidRPr="000F32A3">
        <w:t>Section 1: Entity overview and resources</w:t>
      </w:r>
      <w:bookmarkEnd w:id="424"/>
      <w:bookmarkEnd w:id="425"/>
      <w:bookmarkEnd w:id="426"/>
      <w:bookmarkEnd w:id="427"/>
      <w:bookmarkEnd w:id="428"/>
      <w:bookmarkEnd w:id="429"/>
      <w:bookmarkEnd w:id="430"/>
      <w:bookmarkEnd w:id="431"/>
    </w:p>
    <w:p w14:paraId="6916CD57" w14:textId="77777777" w:rsidR="000F32A3" w:rsidRPr="000F32A3" w:rsidRDefault="000F32A3" w:rsidP="001F291C">
      <w:pPr>
        <w:pStyle w:val="Heading3"/>
      </w:pPr>
      <w:bookmarkStart w:id="432" w:name="_Toc2080854"/>
      <w:bookmarkStart w:id="433" w:name="_Toc2934294"/>
      <w:bookmarkStart w:id="434" w:name="_Toc4399946"/>
      <w:bookmarkStart w:id="435" w:name="_Toc4407847"/>
      <w:bookmarkStart w:id="436" w:name="_Toc4408033"/>
      <w:bookmarkStart w:id="437" w:name="_Toc4578042"/>
      <w:bookmarkStart w:id="438" w:name="_Toc4578192"/>
      <w:bookmarkStart w:id="439" w:name="_Toc4578254"/>
      <w:r w:rsidRPr="000F32A3">
        <w:t>1.1</w:t>
      </w:r>
      <w:r w:rsidRPr="000F32A3">
        <w:tab/>
        <w:t>Strategic direction statement</w:t>
      </w:r>
      <w:bookmarkEnd w:id="432"/>
      <w:bookmarkEnd w:id="433"/>
      <w:bookmarkEnd w:id="434"/>
      <w:bookmarkEnd w:id="435"/>
      <w:bookmarkEnd w:id="436"/>
      <w:bookmarkEnd w:id="437"/>
      <w:bookmarkEnd w:id="438"/>
      <w:bookmarkEnd w:id="439"/>
    </w:p>
    <w:p w14:paraId="35343B36" w14:textId="439F80AE" w:rsidR="00E5027D" w:rsidRPr="00555E78" w:rsidRDefault="00E5027D" w:rsidP="00E5027D">
      <w:pPr>
        <w:pStyle w:val="NormalWeb"/>
        <w:rPr>
          <w:rFonts w:ascii="Book Antiqua" w:hAnsi="Book Antiqua"/>
          <w:sz w:val="20"/>
          <w:szCs w:val="20"/>
          <w:lang w:val="x-none" w:eastAsia="x-none"/>
        </w:rPr>
      </w:pPr>
      <w:r w:rsidRPr="00555E78">
        <w:rPr>
          <w:rFonts w:ascii="Book Antiqua" w:hAnsi="Book Antiqua"/>
          <w:sz w:val="20"/>
          <w:szCs w:val="20"/>
          <w:lang w:val="x-none" w:eastAsia="x-none"/>
        </w:rPr>
        <w:t xml:space="preserve">The Digital Transformation Agency (DTA)’s mission is to encourage coordinated investment in digital services, assist to transform the user experience for individuals and business, and improve the return on </w:t>
      </w:r>
      <w:r>
        <w:rPr>
          <w:rFonts w:ascii="Book Antiqua" w:hAnsi="Book Antiqua"/>
          <w:sz w:val="20"/>
          <w:szCs w:val="20"/>
          <w:lang w:eastAsia="x-none"/>
        </w:rPr>
        <w:t>information and communications technology (I</w:t>
      </w:r>
      <w:r w:rsidRPr="00555E78">
        <w:rPr>
          <w:rFonts w:ascii="Book Antiqua" w:hAnsi="Book Antiqua"/>
          <w:sz w:val="20"/>
          <w:szCs w:val="20"/>
          <w:lang w:val="x-none" w:eastAsia="x-none"/>
        </w:rPr>
        <w:t>CT</w:t>
      </w:r>
      <w:r>
        <w:rPr>
          <w:rFonts w:ascii="Book Antiqua" w:hAnsi="Book Antiqua"/>
          <w:sz w:val="20"/>
          <w:szCs w:val="20"/>
          <w:lang w:eastAsia="x-none"/>
        </w:rPr>
        <w:t>)</w:t>
      </w:r>
      <w:r w:rsidRPr="00555E78">
        <w:rPr>
          <w:rFonts w:ascii="Book Antiqua" w:hAnsi="Book Antiqua"/>
          <w:sz w:val="20"/>
          <w:szCs w:val="20"/>
          <w:lang w:val="x-none" w:eastAsia="x-none"/>
        </w:rPr>
        <w:t xml:space="preserve"> and digital investment. </w:t>
      </w:r>
    </w:p>
    <w:p w14:paraId="640388DC" w14:textId="1775D068" w:rsidR="00E5027D" w:rsidRDefault="00E5027D" w:rsidP="001F291C">
      <w:pPr>
        <w:spacing w:after="0" w:line="240" w:lineRule="auto"/>
        <w:rPr>
          <w:lang w:val="en"/>
        </w:rPr>
      </w:pPr>
      <w:r w:rsidRPr="006A34A3">
        <w:rPr>
          <w:lang w:val="x-none" w:eastAsia="x-none"/>
        </w:rPr>
        <w:t>In 201</w:t>
      </w:r>
      <w:r>
        <w:rPr>
          <w:lang w:eastAsia="x-none"/>
        </w:rPr>
        <w:t>9</w:t>
      </w:r>
      <w:r w:rsidRPr="006A34A3">
        <w:rPr>
          <w:lang w:val="x-none" w:eastAsia="x-none"/>
        </w:rPr>
        <w:t>–</w:t>
      </w:r>
      <w:r>
        <w:rPr>
          <w:lang w:eastAsia="x-none"/>
        </w:rPr>
        <w:t>20</w:t>
      </w:r>
      <w:r w:rsidRPr="006A34A3">
        <w:rPr>
          <w:lang w:val="x-none" w:eastAsia="x-none"/>
        </w:rPr>
        <w:t>, the DTA will deliver on this mission in the following ways</w:t>
      </w:r>
      <w:r>
        <w:rPr>
          <w:lang w:eastAsia="x-none"/>
        </w:rPr>
        <w:t>:</w:t>
      </w:r>
    </w:p>
    <w:p w14:paraId="76A65734" w14:textId="77777777" w:rsidR="00E5027D" w:rsidRPr="001F291C" w:rsidRDefault="00E5027D" w:rsidP="001F291C">
      <w:pPr>
        <w:numPr>
          <w:ilvl w:val="0"/>
          <w:numId w:val="46"/>
        </w:numPr>
        <w:tabs>
          <w:tab w:val="clear" w:pos="720"/>
        </w:tabs>
        <w:spacing w:before="100" w:beforeAutospacing="1" w:after="120" w:line="120" w:lineRule="auto"/>
        <w:ind w:left="357" w:hanging="357"/>
        <w:jc w:val="left"/>
        <w:rPr>
          <w:lang w:val="en"/>
        </w:rPr>
      </w:pPr>
      <w:r w:rsidRPr="001F291C">
        <w:rPr>
          <w:lang w:val="en"/>
        </w:rPr>
        <w:t>Delivery of a Digital Transformation Strategy and Roadmap, looking out to 2025.</w:t>
      </w:r>
    </w:p>
    <w:p w14:paraId="666C6CAF" w14:textId="77777777" w:rsidR="00E5027D" w:rsidRPr="00675ABB" w:rsidRDefault="00E5027D" w:rsidP="00E5027D">
      <w:pPr>
        <w:numPr>
          <w:ilvl w:val="0"/>
          <w:numId w:val="46"/>
        </w:numPr>
        <w:spacing w:before="60" w:after="60" w:line="240" w:lineRule="auto"/>
        <w:jc w:val="left"/>
        <w:textAlignment w:val="baseline"/>
        <w:rPr>
          <w:lang w:val="x-none" w:eastAsia="x-none"/>
        </w:rPr>
      </w:pPr>
      <w:r w:rsidRPr="00A35505">
        <w:rPr>
          <w:lang w:val="x-none" w:eastAsia="x-none"/>
        </w:rPr>
        <w:t>Developing whole-of-government strategies and policies that accelerate digital transformation, focusing on emerging technologies and improving services for users.</w:t>
      </w:r>
    </w:p>
    <w:p w14:paraId="68926D15" w14:textId="77777777" w:rsidR="00E5027D" w:rsidRPr="00774FE7" w:rsidRDefault="00E5027D" w:rsidP="00E5027D">
      <w:pPr>
        <w:numPr>
          <w:ilvl w:val="0"/>
          <w:numId w:val="46"/>
        </w:numPr>
        <w:tabs>
          <w:tab w:val="clear" w:pos="720"/>
        </w:tabs>
        <w:spacing w:before="100" w:beforeAutospacing="1" w:after="120" w:line="240" w:lineRule="auto"/>
        <w:ind w:left="357" w:hanging="357"/>
        <w:jc w:val="left"/>
        <w:rPr>
          <w:lang w:val="en"/>
        </w:rPr>
      </w:pPr>
      <w:r w:rsidRPr="00774FE7">
        <w:rPr>
          <w:lang w:val="en"/>
        </w:rPr>
        <w:t>Delivery of investment advice and whole-of-government portfolio oversight on ICT and digital investments.</w:t>
      </w:r>
    </w:p>
    <w:p w14:paraId="546FB3F7" w14:textId="77777777" w:rsidR="00E5027D" w:rsidRPr="00675ABB" w:rsidRDefault="00E5027D" w:rsidP="00E5027D">
      <w:pPr>
        <w:numPr>
          <w:ilvl w:val="0"/>
          <w:numId w:val="46"/>
        </w:numPr>
        <w:spacing w:before="60" w:after="60" w:line="240" w:lineRule="auto"/>
        <w:jc w:val="left"/>
        <w:textAlignment w:val="baseline"/>
        <w:rPr>
          <w:lang w:val="x-none" w:eastAsia="x-none"/>
        </w:rPr>
      </w:pPr>
      <w:r w:rsidRPr="00631986">
        <w:rPr>
          <w:lang w:val="x-none" w:eastAsia="x-none"/>
        </w:rPr>
        <w:t xml:space="preserve">Providing </w:t>
      </w:r>
      <w:r w:rsidRPr="00120052">
        <w:rPr>
          <w:lang w:val="x-none" w:eastAsia="x-none"/>
        </w:rPr>
        <w:t>advice</w:t>
      </w:r>
      <w:r w:rsidRPr="00CB328A">
        <w:rPr>
          <w:lang w:val="x-none" w:eastAsia="x-none"/>
        </w:rPr>
        <w:t xml:space="preserve"> on</w:t>
      </w:r>
      <w:r w:rsidRPr="008C4BC5">
        <w:rPr>
          <w:lang w:val="x-none" w:eastAsia="x-none"/>
        </w:rPr>
        <w:t xml:space="preserve"> all significant ICT and digital investment projects and new policy proposals </w:t>
      </w:r>
      <w:r w:rsidRPr="00F43B1E">
        <w:rPr>
          <w:lang w:val="x-none" w:eastAsia="x-none"/>
        </w:rPr>
        <w:t>— ensuring delivery of intended benefits and alignment to the digital transformation agenda.</w:t>
      </w:r>
    </w:p>
    <w:p w14:paraId="5C57F5CD" w14:textId="77777777" w:rsidR="00E5027D" w:rsidRPr="00774FE7" w:rsidRDefault="00E5027D" w:rsidP="00E5027D">
      <w:pPr>
        <w:numPr>
          <w:ilvl w:val="0"/>
          <w:numId w:val="46"/>
        </w:numPr>
        <w:tabs>
          <w:tab w:val="clear" w:pos="720"/>
        </w:tabs>
        <w:spacing w:before="100" w:beforeAutospacing="1" w:after="120" w:line="240" w:lineRule="auto"/>
        <w:ind w:left="357" w:hanging="357"/>
        <w:jc w:val="left"/>
        <w:rPr>
          <w:lang w:val="en"/>
        </w:rPr>
      </w:pPr>
      <w:r w:rsidRPr="00774FE7">
        <w:rPr>
          <w:lang w:val="en"/>
        </w:rPr>
        <w:t xml:space="preserve">Delivery of whole-of-government digital platforms such as Digital Identity, Notifications, Tell us Once and improvements to </w:t>
      </w:r>
      <w:proofErr w:type="spellStart"/>
      <w:r w:rsidRPr="00774FE7">
        <w:rPr>
          <w:lang w:val="en"/>
        </w:rPr>
        <w:t>myGov</w:t>
      </w:r>
      <w:proofErr w:type="spellEnd"/>
      <w:r w:rsidRPr="00774FE7">
        <w:rPr>
          <w:lang w:val="en"/>
        </w:rPr>
        <w:t>.</w:t>
      </w:r>
    </w:p>
    <w:p w14:paraId="357DA8F8" w14:textId="77777777" w:rsidR="00E5027D" w:rsidRPr="00675ABB" w:rsidRDefault="00E5027D" w:rsidP="00E5027D">
      <w:pPr>
        <w:numPr>
          <w:ilvl w:val="0"/>
          <w:numId w:val="46"/>
        </w:numPr>
        <w:spacing w:before="60" w:after="60" w:line="240" w:lineRule="auto"/>
        <w:jc w:val="left"/>
        <w:textAlignment w:val="baseline"/>
        <w:rPr>
          <w:lang w:val="x-none" w:eastAsia="x-none"/>
        </w:rPr>
      </w:pPr>
      <w:r w:rsidRPr="008C4BC5">
        <w:rPr>
          <w:lang w:val="x-none" w:eastAsia="x-none"/>
        </w:rPr>
        <w:t>Developing whole-of-government digital platforms and services to reduce costs, reduce duplication and provide better ICT infrastructure for</w:t>
      </w:r>
      <w:r>
        <w:rPr>
          <w:lang w:eastAsia="x-none"/>
        </w:rPr>
        <w:t xml:space="preserve"> </w:t>
      </w:r>
      <w:r w:rsidRPr="00A504BB">
        <w:rPr>
          <w:lang w:eastAsia="x-none"/>
        </w:rPr>
        <w:t>Commonwealth entities</w:t>
      </w:r>
      <w:r w:rsidRPr="008C4BC5">
        <w:rPr>
          <w:lang w:val="x-none" w:eastAsia="x-none"/>
        </w:rPr>
        <w:t>.</w:t>
      </w:r>
    </w:p>
    <w:p w14:paraId="30C7F05C" w14:textId="77777777" w:rsidR="00E5027D" w:rsidRPr="00774FE7" w:rsidRDefault="00E5027D" w:rsidP="00E5027D">
      <w:pPr>
        <w:numPr>
          <w:ilvl w:val="0"/>
          <w:numId w:val="46"/>
        </w:numPr>
        <w:tabs>
          <w:tab w:val="clear" w:pos="720"/>
        </w:tabs>
        <w:spacing w:before="100" w:beforeAutospacing="1" w:after="120" w:line="240" w:lineRule="auto"/>
        <w:ind w:left="357" w:hanging="357"/>
        <w:jc w:val="left"/>
        <w:rPr>
          <w:lang w:val="en"/>
        </w:rPr>
      </w:pPr>
      <w:r w:rsidRPr="00774FE7">
        <w:rPr>
          <w:lang w:val="en"/>
        </w:rPr>
        <w:t>A program of digital capability improvement, including sourcing reform.</w:t>
      </w:r>
    </w:p>
    <w:p w14:paraId="54B16E05" w14:textId="77777777" w:rsidR="00E5027D" w:rsidRDefault="00E5027D" w:rsidP="00E5027D">
      <w:pPr>
        <w:numPr>
          <w:ilvl w:val="0"/>
          <w:numId w:val="46"/>
        </w:numPr>
        <w:spacing w:before="60" w:after="60" w:line="240" w:lineRule="auto"/>
        <w:jc w:val="left"/>
        <w:textAlignment w:val="baseline"/>
        <w:rPr>
          <w:lang w:val="x-none" w:eastAsia="x-none"/>
        </w:rPr>
      </w:pPr>
      <w:r w:rsidRPr="006A34A3">
        <w:rPr>
          <w:lang w:val="x-none" w:eastAsia="x-none"/>
        </w:rPr>
        <w:t>Transforming ICT and digital</w:t>
      </w:r>
      <w:r>
        <w:rPr>
          <w:lang w:eastAsia="x-none"/>
        </w:rPr>
        <w:t xml:space="preserve"> sourcing</w:t>
      </w:r>
      <w:r w:rsidRPr="006A34A3">
        <w:rPr>
          <w:lang w:val="x-none" w:eastAsia="x-none"/>
        </w:rPr>
        <w:t xml:space="preserve"> to make it a simpler and faster process and help government buy and sell the ICT </w:t>
      </w:r>
      <w:r>
        <w:rPr>
          <w:lang w:eastAsia="x-none"/>
        </w:rPr>
        <w:t xml:space="preserve">and digital </w:t>
      </w:r>
      <w:r w:rsidRPr="006A34A3">
        <w:rPr>
          <w:lang w:val="x-none" w:eastAsia="x-none"/>
        </w:rPr>
        <w:t xml:space="preserve">products and services it needs. </w:t>
      </w:r>
    </w:p>
    <w:p w14:paraId="628B1906" w14:textId="240AFDA5" w:rsidR="000F32A3" w:rsidRPr="00E5027D" w:rsidRDefault="00E5027D" w:rsidP="00E5027D">
      <w:pPr>
        <w:numPr>
          <w:ilvl w:val="0"/>
          <w:numId w:val="46"/>
        </w:numPr>
        <w:spacing w:before="60" w:after="60" w:line="240" w:lineRule="auto"/>
        <w:jc w:val="left"/>
        <w:textAlignment w:val="baseline"/>
        <w:rPr>
          <w:lang w:val="x-none" w:eastAsia="x-none"/>
        </w:rPr>
      </w:pPr>
      <w:r w:rsidRPr="00E5027D">
        <w:rPr>
          <w:lang w:val="x-none" w:eastAsia="x-none"/>
        </w:rPr>
        <w:t>Building the digital capability of the APS — focusing on upskilling staff, developing digital leadership skills and attracting and retaining digital talent.</w:t>
      </w:r>
      <w:r w:rsidR="000F32A3" w:rsidRPr="00E5027D">
        <w:rPr>
          <w:lang w:val="x-none" w:eastAsia="x-none"/>
        </w:rPr>
        <w:t xml:space="preserve"> </w:t>
      </w:r>
    </w:p>
    <w:p w14:paraId="0D4BF4B7" w14:textId="77777777" w:rsidR="000F32A3" w:rsidRPr="000F32A3" w:rsidRDefault="000F32A3" w:rsidP="000F32A3">
      <w:pPr>
        <w:spacing w:after="0" w:line="240" w:lineRule="auto"/>
        <w:jc w:val="left"/>
        <w:rPr>
          <w:rFonts w:ascii="Arial" w:hAnsi="Arial"/>
          <w:b/>
          <w:smallCaps/>
          <w:sz w:val="26"/>
        </w:rPr>
      </w:pPr>
      <w:r w:rsidRPr="000F32A3">
        <w:br w:type="page"/>
      </w:r>
    </w:p>
    <w:p w14:paraId="35F7DBC9" w14:textId="77777777" w:rsidR="000F32A3" w:rsidRPr="000F32A3" w:rsidRDefault="000F32A3" w:rsidP="001F291C">
      <w:pPr>
        <w:pStyle w:val="Heading3"/>
      </w:pPr>
      <w:bookmarkStart w:id="440" w:name="_Toc2080855"/>
      <w:bookmarkStart w:id="441" w:name="_Toc2934295"/>
      <w:bookmarkStart w:id="442" w:name="_Toc4399947"/>
      <w:bookmarkStart w:id="443" w:name="_Toc4407848"/>
      <w:bookmarkStart w:id="444" w:name="_Toc4408034"/>
      <w:bookmarkStart w:id="445" w:name="_Toc4578043"/>
      <w:bookmarkStart w:id="446" w:name="_Toc4578193"/>
      <w:bookmarkStart w:id="447" w:name="_Toc4578255"/>
      <w:r w:rsidRPr="000F32A3">
        <w:lastRenderedPageBreak/>
        <w:t>1.2</w:t>
      </w:r>
      <w:r w:rsidRPr="000F32A3">
        <w:tab/>
        <w:t>Entity resource statement</w:t>
      </w:r>
      <w:bookmarkEnd w:id="440"/>
      <w:bookmarkEnd w:id="441"/>
      <w:bookmarkEnd w:id="442"/>
      <w:bookmarkEnd w:id="443"/>
      <w:bookmarkEnd w:id="444"/>
      <w:bookmarkEnd w:id="445"/>
      <w:bookmarkEnd w:id="446"/>
      <w:bookmarkEnd w:id="447"/>
    </w:p>
    <w:p w14:paraId="1E8A083B" w14:textId="77777777" w:rsidR="00FA6926" w:rsidRDefault="00FA6926" w:rsidP="00FA6926">
      <w:r>
        <w:t>Table 1.1 shows the total funding from all sources available to the entity for its operations and to deliver programs and services on behalf of the Government.</w:t>
      </w:r>
    </w:p>
    <w:p w14:paraId="306A73CF" w14:textId="77777777" w:rsidR="00FA6926" w:rsidRDefault="00FA6926" w:rsidP="00FA6926">
      <w:r>
        <w:t>The table summarises how resources will be applied by outcome (government strategic policy objectives) and by administered (on behalf of the Government or the public) and departmental (for the entity’s operations) classification.</w:t>
      </w:r>
    </w:p>
    <w:p w14:paraId="7EE9A4C3" w14:textId="77777777" w:rsidR="00FA6926" w:rsidRDefault="00FA6926" w:rsidP="00FA6926">
      <w:r>
        <w:t xml:space="preserve">For more detailed information on special accounts and special appropriations, please refer to </w:t>
      </w:r>
      <w:r w:rsidRPr="00412C0B">
        <w:rPr>
          <w:i/>
        </w:rPr>
        <w:t>Budget Paper No. 4 – Agency Resourcing</w:t>
      </w:r>
      <w:r>
        <w:t>.</w:t>
      </w:r>
    </w:p>
    <w:p w14:paraId="0C5E6F90" w14:textId="6462C180" w:rsidR="000F32A3" w:rsidRPr="000F32A3" w:rsidRDefault="00FA6926" w:rsidP="00FA6926">
      <w:r>
        <w:t>Information in this table is presented on a resourcing (that is, appropriations/cash available) basis, whilst the ‘Budgeted expenses by Outcome 1’ tables in Section 2 and the financial statements in Section 3 are presented on an accrual basis</w:t>
      </w:r>
      <w:r w:rsidR="000F32A3" w:rsidRPr="000F32A3">
        <w:t>.</w:t>
      </w:r>
    </w:p>
    <w:p w14:paraId="1DEAA338" w14:textId="5E47507C" w:rsidR="000F32A3" w:rsidRPr="000F32A3" w:rsidRDefault="000F32A3" w:rsidP="000F32A3">
      <w:pPr>
        <w:keepNext/>
        <w:spacing w:after="20" w:line="240" w:lineRule="auto"/>
        <w:jc w:val="left"/>
        <w:rPr>
          <w:rFonts w:ascii="Arial" w:hAnsi="Arial"/>
          <w:b/>
          <w:color w:val="000000"/>
          <w:lang w:val="x-none" w:eastAsia="x-none"/>
        </w:rPr>
      </w:pPr>
      <w:r w:rsidRPr="000F32A3">
        <w:rPr>
          <w:rFonts w:ascii="Arial" w:hAnsi="Arial"/>
          <w:b/>
          <w:color w:val="000000"/>
          <w:lang w:val="x-none" w:eastAsia="x-none"/>
        </w:rPr>
        <w:br w:type="page"/>
      </w:r>
      <w:r w:rsidRPr="000F32A3">
        <w:rPr>
          <w:rFonts w:ascii="Arial" w:hAnsi="Arial"/>
          <w:b/>
          <w:color w:val="000000"/>
          <w:lang w:val="x-none" w:eastAsia="x-none"/>
        </w:rPr>
        <w:lastRenderedPageBreak/>
        <w:t xml:space="preserve">Table 1.1: </w:t>
      </w:r>
      <w:r w:rsidR="00ED13A6">
        <w:rPr>
          <w:rFonts w:ascii="Arial" w:hAnsi="Arial"/>
          <w:b/>
          <w:color w:val="000000"/>
          <w:lang w:val="en-US" w:eastAsia="x-none"/>
        </w:rPr>
        <w:t>DTA</w:t>
      </w:r>
      <w:r w:rsidRPr="000F32A3">
        <w:rPr>
          <w:rFonts w:ascii="Arial" w:hAnsi="Arial"/>
          <w:b/>
          <w:color w:val="000000"/>
          <w:lang w:val="en-US" w:eastAsia="x-none"/>
        </w:rPr>
        <w:t xml:space="preserve"> </w:t>
      </w:r>
      <w:r w:rsidRPr="000F32A3">
        <w:rPr>
          <w:rFonts w:ascii="Arial" w:hAnsi="Arial"/>
          <w:b/>
          <w:color w:val="000000"/>
          <w:lang w:val="x-none" w:eastAsia="x-none"/>
        </w:rPr>
        <w:t>resource statement — Budget estimates for 201</w:t>
      </w:r>
      <w:r w:rsidRPr="000F32A3">
        <w:rPr>
          <w:rFonts w:ascii="Arial" w:hAnsi="Arial"/>
          <w:b/>
          <w:color w:val="000000"/>
          <w:lang w:eastAsia="x-none"/>
        </w:rPr>
        <w:t>9</w:t>
      </w:r>
      <w:r w:rsidRPr="000F32A3">
        <w:rPr>
          <w:rFonts w:ascii="Arial" w:hAnsi="Arial"/>
          <w:b/>
          <w:color w:val="000000"/>
          <w:lang w:val="x-none" w:eastAsia="x-none"/>
        </w:rPr>
        <w:t>-</w:t>
      </w:r>
      <w:r w:rsidRPr="000F32A3">
        <w:rPr>
          <w:rFonts w:ascii="Arial" w:hAnsi="Arial"/>
          <w:b/>
          <w:color w:val="000000"/>
          <w:lang w:eastAsia="x-none"/>
        </w:rPr>
        <w:t xml:space="preserve">20 </w:t>
      </w:r>
      <w:r w:rsidRPr="000F32A3">
        <w:rPr>
          <w:rFonts w:ascii="Arial" w:hAnsi="Arial"/>
          <w:b/>
          <w:color w:val="000000"/>
          <w:lang w:val="x-none" w:eastAsia="x-none"/>
        </w:rPr>
        <w:t xml:space="preserve">as at Budget </w:t>
      </w:r>
      <w:r w:rsidRPr="000F32A3">
        <w:rPr>
          <w:rFonts w:ascii="Arial" w:hAnsi="Arial"/>
          <w:b/>
          <w:color w:val="000000"/>
          <w:lang w:eastAsia="x-none"/>
        </w:rPr>
        <w:t>April</w:t>
      </w:r>
      <w:r w:rsidRPr="000F32A3">
        <w:rPr>
          <w:rFonts w:ascii="Arial" w:hAnsi="Arial"/>
          <w:b/>
          <w:color w:val="000000"/>
          <w:lang w:val="x-none" w:eastAsia="x-none"/>
        </w:rPr>
        <w:t xml:space="preserve"> 201</w:t>
      </w:r>
      <w:r w:rsidRPr="000F32A3">
        <w:rPr>
          <w:rFonts w:ascii="Arial" w:hAnsi="Arial"/>
          <w:b/>
          <w:color w:val="000000"/>
          <w:lang w:eastAsia="x-none"/>
        </w:rPr>
        <w:t>9</w:t>
      </w:r>
    </w:p>
    <w:p w14:paraId="42EE063A" w14:textId="76E3E223" w:rsidR="0000248E" w:rsidRDefault="00B74FA2" w:rsidP="000F32A3">
      <w:pPr>
        <w:tabs>
          <w:tab w:val="left" w:pos="284"/>
        </w:tabs>
        <w:spacing w:after="0" w:line="240" w:lineRule="auto"/>
        <w:jc w:val="left"/>
        <w:rPr>
          <w:rFonts w:ascii="Arial" w:hAnsi="Arial"/>
          <w:color w:val="000000"/>
          <w:sz w:val="16"/>
          <w:lang w:val="x-none" w:eastAsia="x-none"/>
        </w:rPr>
      </w:pPr>
      <w:r w:rsidRPr="00B74FA2">
        <w:rPr>
          <w:noProof/>
        </w:rPr>
        <w:drawing>
          <wp:inline distT="0" distB="0" distL="0" distR="0" wp14:anchorId="71F41687" wp14:editId="2610F7B8">
            <wp:extent cx="4624070" cy="3605530"/>
            <wp:effectExtent l="0" t="0" r="508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24070" cy="3605530"/>
                    </a:xfrm>
                    <a:prstGeom prst="rect">
                      <a:avLst/>
                    </a:prstGeom>
                    <a:noFill/>
                    <a:ln>
                      <a:noFill/>
                    </a:ln>
                  </pic:spPr>
                </pic:pic>
              </a:graphicData>
            </a:graphic>
          </wp:inline>
        </w:drawing>
      </w:r>
    </w:p>
    <w:p w14:paraId="091128D8" w14:textId="7B45E1A2" w:rsidR="000F32A3" w:rsidRPr="000F32A3" w:rsidRDefault="000F32A3" w:rsidP="000F32A3">
      <w:pPr>
        <w:tabs>
          <w:tab w:val="left" w:pos="284"/>
        </w:tabs>
        <w:spacing w:after="0" w:line="240" w:lineRule="auto"/>
        <w:jc w:val="left"/>
        <w:rPr>
          <w:rFonts w:ascii="Arial" w:hAnsi="Arial"/>
          <w:color w:val="000000"/>
          <w:sz w:val="16"/>
          <w:lang w:val="x-none" w:eastAsia="x-none"/>
        </w:rPr>
      </w:pPr>
      <w:r w:rsidRPr="000F32A3">
        <w:rPr>
          <w:rFonts w:ascii="Arial" w:hAnsi="Arial"/>
          <w:color w:val="000000"/>
          <w:sz w:val="16"/>
          <w:lang w:val="x-none" w:eastAsia="x-none"/>
        </w:rPr>
        <w:t>All figures shown above are GST exclusive - these may not match figures in the cash flow statement.</w:t>
      </w:r>
      <w:r w:rsidRPr="000F32A3">
        <w:rPr>
          <w:rFonts w:ascii="Arial" w:hAnsi="Arial"/>
          <w:color w:val="000000"/>
          <w:sz w:val="16"/>
          <w:lang w:val="x-none" w:eastAsia="x-none"/>
        </w:rPr>
        <w:br/>
        <w:t>Prepared on a resourcing (</w:t>
      </w:r>
      <w:r w:rsidRPr="000F32A3">
        <w:rPr>
          <w:rFonts w:ascii="Arial" w:hAnsi="Arial"/>
          <w:color w:val="000000"/>
          <w:sz w:val="16"/>
          <w:lang w:eastAsia="x-none"/>
        </w:rPr>
        <w:t>that is,</w:t>
      </w:r>
      <w:r w:rsidRPr="000F32A3">
        <w:rPr>
          <w:rFonts w:ascii="Arial" w:hAnsi="Arial"/>
          <w:color w:val="000000"/>
          <w:sz w:val="16"/>
          <w:lang w:val="x-none" w:eastAsia="x-none"/>
        </w:rPr>
        <w:t xml:space="preserve"> appropriations available) basis.</w:t>
      </w:r>
    </w:p>
    <w:p w14:paraId="72588BDB" w14:textId="0430735E" w:rsidR="000F32A3" w:rsidRPr="000F32A3" w:rsidRDefault="007B3D34" w:rsidP="00470E86">
      <w:pPr>
        <w:numPr>
          <w:ilvl w:val="0"/>
          <w:numId w:val="95"/>
        </w:numPr>
        <w:tabs>
          <w:tab w:val="left" w:pos="284"/>
        </w:tabs>
        <w:spacing w:after="0" w:line="240" w:lineRule="auto"/>
        <w:rPr>
          <w:rFonts w:ascii="Arial" w:hAnsi="Arial"/>
          <w:color w:val="000000"/>
          <w:sz w:val="16"/>
          <w:lang w:val="x-none" w:eastAsia="x-none"/>
        </w:rPr>
      </w:pPr>
      <w:r>
        <w:rPr>
          <w:rFonts w:ascii="Arial" w:hAnsi="Arial" w:cs="Arial"/>
          <w:i/>
          <w:color w:val="000000"/>
          <w:sz w:val="16"/>
          <w:szCs w:val="16"/>
          <w:lang w:eastAsia="x-none"/>
        </w:rPr>
        <w:t xml:space="preserve">  </w:t>
      </w:r>
      <w:r w:rsidR="000F32A3" w:rsidRPr="000F32A3">
        <w:rPr>
          <w:rFonts w:ascii="Arial" w:hAnsi="Arial" w:cs="Arial"/>
          <w:i/>
          <w:color w:val="000000"/>
          <w:sz w:val="16"/>
          <w:szCs w:val="16"/>
          <w:lang w:val="x-none" w:eastAsia="x-none"/>
        </w:rPr>
        <w:t>Appropriation Bill (No. 1) 2019-20</w:t>
      </w:r>
      <w:r w:rsidR="000F32A3" w:rsidRPr="000F32A3">
        <w:rPr>
          <w:rFonts w:ascii="Arial" w:hAnsi="Arial" w:cs="Arial"/>
          <w:color w:val="000000"/>
          <w:sz w:val="16"/>
          <w:szCs w:val="16"/>
          <w:lang w:val="x-none" w:eastAsia="x-none"/>
        </w:rPr>
        <w:t>.</w:t>
      </w:r>
    </w:p>
    <w:p w14:paraId="49FA42E6" w14:textId="77777777" w:rsidR="000F32A3" w:rsidRPr="000F32A3" w:rsidRDefault="000F32A3" w:rsidP="00470E86">
      <w:pPr>
        <w:numPr>
          <w:ilvl w:val="0"/>
          <w:numId w:val="95"/>
        </w:numPr>
        <w:spacing w:after="0" w:line="240" w:lineRule="auto"/>
        <w:rPr>
          <w:rFonts w:ascii="Arial" w:hAnsi="Arial" w:cs="Arial"/>
          <w:color w:val="000000"/>
          <w:sz w:val="16"/>
          <w:szCs w:val="16"/>
        </w:rPr>
      </w:pPr>
      <w:r w:rsidRPr="000F32A3">
        <w:rPr>
          <w:rFonts w:ascii="Arial" w:hAnsi="Arial" w:cs="Arial"/>
          <w:color w:val="000000"/>
          <w:sz w:val="16"/>
          <w:szCs w:val="16"/>
        </w:rPr>
        <w:t>Excludes departmental capital budget (DCB).</w:t>
      </w:r>
    </w:p>
    <w:p w14:paraId="20E55297" w14:textId="77777777" w:rsidR="000F32A3" w:rsidRPr="000F32A3" w:rsidRDefault="000F32A3" w:rsidP="00470E86">
      <w:pPr>
        <w:numPr>
          <w:ilvl w:val="0"/>
          <w:numId w:val="95"/>
        </w:numPr>
        <w:spacing w:after="0" w:line="240" w:lineRule="auto"/>
        <w:rPr>
          <w:rFonts w:ascii="Arial" w:hAnsi="Arial" w:cs="Arial"/>
          <w:color w:val="000000"/>
          <w:sz w:val="16"/>
          <w:szCs w:val="16"/>
        </w:rPr>
      </w:pPr>
      <w:r w:rsidRPr="000F32A3">
        <w:rPr>
          <w:rFonts w:ascii="Arial" w:hAnsi="Arial" w:cs="Arial"/>
          <w:color w:val="000000"/>
          <w:sz w:val="16"/>
          <w:szCs w:val="16"/>
        </w:rPr>
        <w:t xml:space="preserve">Departmental capital budgets are not separately identified in </w:t>
      </w:r>
      <w:r w:rsidRPr="000F32A3">
        <w:rPr>
          <w:rFonts w:ascii="Arial" w:hAnsi="Arial" w:cs="Arial"/>
          <w:i/>
          <w:color w:val="000000"/>
          <w:sz w:val="16"/>
          <w:szCs w:val="16"/>
        </w:rPr>
        <w:t>Appropriation Bill (No.1)</w:t>
      </w:r>
      <w:r w:rsidRPr="000F32A3">
        <w:rPr>
          <w:rFonts w:ascii="Arial" w:hAnsi="Arial" w:cs="Arial"/>
          <w:color w:val="000000"/>
          <w:sz w:val="16"/>
          <w:szCs w:val="16"/>
        </w:rPr>
        <w:t xml:space="preserve"> and form part of ordinary annual services items. Please refer to Table 3.5 for further details. For accounting purposes, this amount has been designated as a 'contribution by owner'.</w:t>
      </w:r>
    </w:p>
    <w:p w14:paraId="189E26F3" w14:textId="51B2B7BA" w:rsidR="000F32A3" w:rsidRPr="000F32A3" w:rsidRDefault="000F32A3" w:rsidP="00470E86">
      <w:pPr>
        <w:numPr>
          <w:ilvl w:val="0"/>
          <w:numId w:val="95"/>
        </w:numPr>
        <w:spacing w:after="0" w:line="240" w:lineRule="auto"/>
        <w:rPr>
          <w:rFonts w:ascii="Arial" w:hAnsi="Arial" w:cs="Arial"/>
          <w:color w:val="000000"/>
          <w:sz w:val="16"/>
          <w:szCs w:val="16"/>
        </w:rPr>
      </w:pPr>
      <w:r w:rsidRPr="000F32A3">
        <w:rPr>
          <w:rFonts w:ascii="Arial" w:hAnsi="Arial" w:cs="Arial"/>
          <w:color w:val="000000"/>
          <w:sz w:val="16"/>
          <w:szCs w:val="16"/>
        </w:rPr>
        <w:t xml:space="preserve">Estimated external revenue receipts under section 74 of the </w:t>
      </w:r>
      <w:r w:rsidRPr="000F32A3">
        <w:rPr>
          <w:rFonts w:ascii="Arial" w:hAnsi="Arial" w:cs="Arial"/>
          <w:i/>
          <w:iCs/>
          <w:color w:val="000000"/>
          <w:sz w:val="16"/>
          <w:szCs w:val="16"/>
        </w:rPr>
        <w:t xml:space="preserve">Public Governance, Performance and Accountability Act 2013 </w:t>
      </w:r>
      <w:r w:rsidRPr="000F32A3">
        <w:rPr>
          <w:rFonts w:ascii="Arial" w:hAnsi="Arial" w:cs="Arial"/>
          <w:color w:val="000000"/>
          <w:sz w:val="16"/>
          <w:szCs w:val="16"/>
        </w:rPr>
        <w:t>(PGPA Act).</w:t>
      </w:r>
      <w:r w:rsidR="00964C09">
        <w:rPr>
          <w:rFonts w:ascii="Arial" w:hAnsi="Arial" w:cs="Arial"/>
          <w:color w:val="000000"/>
          <w:sz w:val="16"/>
          <w:szCs w:val="16"/>
        </w:rPr>
        <w:t xml:space="preserve"> </w:t>
      </w:r>
    </w:p>
    <w:p w14:paraId="064905AF" w14:textId="503F4D5C" w:rsidR="000F32A3" w:rsidRPr="000F32A3" w:rsidRDefault="009634D1" w:rsidP="00470E86">
      <w:pPr>
        <w:numPr>
          <w:ilvl w:val="0"/>
          <w:numId w:val="95"/>
        </w:numPr>
        <w:spacing w:after="0" w:line="240" w:lineRule="auto"/>
        <w:rPr>
          <w:rFonts w:ascii="Arial" w:hAnsi="Arial" w:cs="Arial"/>
          <w:color w:val="000000"/>
          <w:sz w:val="16"/>
          <w:szCs w:val="16"/>
        </w:rPr>
      </w:pPr>
      <w:r w:rsidRPr="00964C09">
        <w:rPr>
          <w:rFonts w:ascii="Arial" w:hAnsi="Arial" w:cs="Arial"/>
          <w:color w:val="000000"/>
          <w:sz w:val="16"/>
          <w:szCs w:val="16"/>
        </w:rPr>
        <w:t>Includes the sum of s74 and other receipts from other entities, including pass through cost which are not recognised revenue</w:t>
      </w:r>
      <w:r>
        <w:rPr>
          <w:rFonts w:ascii="Arial" w:hAnsi="Arial" w:cs="Arial"/>
          <w:color w:val="000000"/>
          <w:sz w:val="16"/>
          <w:szCs w:val="16"/>
        </w:rPr>
        <w:t>.</w:t>
      </w:r>
    </w:p>
    <w:p w14:paraId="3A6BB00A" w14:textId="77777777" w:rsidR="000F32A3" w:rsidRPr="000F32A3" w:rsidRDefault="000F32A3" w:rsidP="000F32A3">
      <w:pPr>
        <w:spacing w:after="0" w:line="240" w:lineRule="auto"/>
        <w:ind w:right="-113"/>
      </w:pPr>
    </w:p>
    <w:p w14:paraId="504D4294" w14:textId="77777777" w:rsidR="000F32A3" w:rsidRPr="000F32A3" w:rsidRDefault="000F32A3" w:rsidP="001F291C">
      <w:pPr>
        <w:pStyle w:val="Heading3"/>
      </w:pPr>
      <w:r w:rsidRPr="000F32A3">
        <w:br w:type="page"/>
      </w:r>
      <w:bookmarkStart w:id="448" w:name="_Toc2080856"/>
      <w:bookmarkStart w:id="449" w:name="_Toc2934296"/>
      <w:bookmarkStart w:id="450" w:name="_Toc4399948"/>
      <w:bookmarkStart w:id="451" w:name="_Toc4407849"/>
      <w:bookmarkStart w:id="452" w:name="_Toc4408035"/>
      <w:bookmarkStart w:id="453" w:name="_Toc4578044"/>
      <w:bookmarkStart w:id="454" w:name="_Toc4578194"/>
      <w:bookmarkStart w:id="455" w:name="_Toc4578256"/>
      <w:r w:rsidRPr="000F32A3">
        <w:lastRenderedPageBreak/>
        <w:t>1.3</w:t>
      </w:r>
      <w:r w:rsidRPr="000F32A3">
        <w:tab/>
        <w:t>Budget measures</w:t>
      </w:r>
      <w:bookmarkEnd w:id="448"/>
      <w:bookmarkEnd w:id="449"/>
      <w:bookmarkEnd w:id="450"/>
      <w:bookmarkEnd w:id="451"/>
      <w:bookmarkEnd w:id="452"/>
      <w:bookmarkEnd w:id="453"/>
      <w:bookmarkEnd w:id="454"/>
      <w:bookmarkEnd w:id="455"/>
    </w:p>
    <w:p w14:paraId="3EF3E18F" w14:textId="77777777" w:rsidR="0000248E" w:rsidRDefault="0000248E" w:rsidP="000F32A3">
      <w:pPr>
        <w:keepNext/>
        <w:spacing w:after="20" w:line="240" w:lineRule="auto"/>
        <w:jc w:val="left"/>
      </w:pPr>
      <w:r w:rsidRPr="00DC32EC">
        <w:t xml:space="preserve">Budget measures </w:t>
      </w:r>
      <w:r>
        <w:t xml:space="preserve">in Part 1 </w:t>
      </w:r>
      <w:r w:rsidRPr="00DC32EC">
        <w:t>relating to</w:t>
      </w:r>
      <w:r>
        <w:t xml:space="preserve"> DTA</w:t>
      </w:r>
      <w:r w:rsidRPr="00DC32EC">
        <w:t xml:space="preserve"> a</w:t>
      </w:r>
      <w:r>
        <w:t>re detailed in Budget Paper No. </w:t>
      </w:r>
      <w:r w:rsidRPr="00DC32EC">
        <w:t>2</w:t>
      </w:r>
      <w:r>
        <w:t xml:space="preserve"> and are summarised below.</w:t>
      </w:r>
    </w:p>
    <w:p w14:paraId="1E65DEAA" w14:textId="77777777" w:rsidR="0000248E" w:rsidRDefault="0000248E" w:rsidP="000F32A3">
      <w:pPr>
        <w:keepNext/>
        <w:spacing w:after="20" w:line="240" w:lineRule="auto"/>
        <w:jc w:val="left"/>
      </w:pPr>
    </w:p>
    <w:p w14:paraId="6B2609F5" w14:textId="77777777" w:rsidR="0000248E" w:rsidRPr="0000248E" w:rsidRDefault="0000248E" w:rsidP="0000248E">
      <w:pPr>
        <w:keepNext/>
        <w:spacing w:after="20" w:line="240" w:lineRule="auto"/>
        <w:jc w:val="left"/>
        <w:rPr>
          <w:rFonts w:ascii="Arial" w:hAnsi="Arial"/>
          <w:b/>
          <w:color w:val="000000"/>
          <w:lang w:val="x-none" w:eastAsia="x-none"/>
        </w:rPr>
      </w:pPr>
      <w:r w:rsidRPr="0000248E">
        <w:rPr>
          <w:rFonts w:ascii="Arial" w:hAnsi="Arial"/>
          <w:b/>
          <w:color w:val="000000"/>
          <w:lang w:val="x-none" w:eastAsia="x-none"/>
        </w:rPr>
        <w:t xml:space="preserve">Table 1.2: </w:t>
      </w:r>
      <w:r w:rsidRPr="0000248E">
        <w:rPr>
          <w:rFonts w:ascii="Arial" w:hAnsi="Arial"/>
          <w:b/>
          <w:color w:val="000000"/>
          <w:lang w:eastAsia="x-none"/>
        </w:rPr>
        <w:t>DTA</w:t>
      </w:r>
      <w:r w:rsidRPr="0000248E">
        <w:rPr>
          <w:rFonts w:ascii="Arial" w:hAnsi="Arial"/>
          <w:b/>
          <w:color w:val="000000"/>
          <w:lang w:val="x-none" w:eastAsia="x-none"/>
        </w:rPr>
        <w:t xml:space="preserve"> 201</w:t>
      </w:r>
      <w:r w:rsidRPr="0000248E">
        <w:rPr>
          <w:rFonts w:ascii="Arial" w:hAnsi="Arial"/>
          <w:b/>
          <w:color w:val="000000"/>
          <w:lang w:eastAsia="x-none"/>
        </w:rPr>
        <w:t>9</w:t>
      </w:r>
      <w:r w:rsidRPr="0000248E">
        <w:rPr>
          <w:rFonts w:ascii="Arial" w:hAnsi="Arial"/>
          <w:b/>
          <w:color w:val="000000"/>
          <w:lang w:val="x-none" w:eastAsia="x-none"/>
        </w:rPr>
        <w:t>-</w:t>
      </w:r>
      <w:r w:rsidRPr="0000248E">
        <w:rPr>
          <w:rFonts w:ascii="Arial" w:hAnsi="Arial"/>
          <w:b/>
          <w:color w:val="000000"/>
          <w:lang w:eastAsia="x-none"/>
        </w:rPr>
        <w:t xml:space="preserve">20 </w:t>
      </w:r>
      <w:r w:rsidRPr="0000248E">
        <w:rPr>
          <w:rFonts w:ascii="Arial" w:hAnsi="Arial"/>
          <w:b/>
          <w:color w:val="000000"/>
          <w:lang w:val="x-none" w:eastAsia="x-none"/>
        </w:rPr>
        <w:t>Budget measures</w:t>
      </w:r>
    </w:p>
    <w:p w14:paraId="4E945FC5" w14:textId="1DA21917" w:rsidR="0000248E" w:rsidRDefault="0000248E" w:rsidP="000F32A3">
      <w:pPr>
        <w:keepNext/>
        <w:spacing w:after="20" w:line="240" w:lineRule="auto"/>
        <w:jc w:val="left"/>
        <w:rPr>
          <w:rFonts w:ascii="Arial Bold" w:hAnsi="Arial Bold"/>
          <w:b/>
        </w:rPr>
      </w:pPr>
      <w:r w:rsidRPr="0000248E">
        <w:rPr>
          <w:rFonts w:ascii="Arial Bold" w:hAnsi="Arial Bold"/>
          <w:b/>
        </w:rPr>
        <w:t>Part 1: Measures announced since the 2018</w:t>
      </w:r>
      <w:r w:rsidRPr="0000248E">
        <w:rPr>
          <w:rFonts w:ascii="Arial Bold" w:hAnsi="Arial Bold"/>
          <w:b/>
        </w:rPr>
        <w:noBreakHyphen/>
        <w:t>19 Mid-Year Economic and Fiscal Outlook (MYEFO)</w:t>
      </w:r>
    </w:p>
    <w:p w14:paraId="302C23F9" w14:textId="77753B22" w:rsidR="0000248E" w:rsidRDefault="00A770F5" w:rsidP="000F32A3">
      <w:pPr>
        <w:keepNext/>
        <w:spacing w:after="20" w:line="240" w:lineRule="auto"/>
        <w:jc w:val="left"/>
        <w:rPr>
          <w:rFonts w:ascii="Arial Bold" w:hAnsi="Arial Bold"/>
          <w:b/>
        </w:rPr>
      </w:pPr>
      <w:r w:rsidRPr="00A770F5">
        <w:rPr>
          <w:noProof/>
        </w:rPr>
        <w:drawing>
          <wp:inline distT="0" distB="0" distL="0" distR="0" wp14:anchorId="738E9768" wp14:editId="0567BAC8">
            <wp:extent cx="4619625" cy="208343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19625" cy="2083435"/>
                    </a:xfrm>
                    <a:prstGeom prst="rect">
                      <a:avLst/>
                    </a:prstGeom>
                    <a:noFill/>
                    <a:ln>
                      <a:noFill/>
                    </a:ln>
                  </pic:spPr>
                </pic:pic>
              </a:graphicData>
            </a:graphic>
          </wp:inline>
        </w:drawing>
      </w:r>
    </w:p>
    <w:p w14:paraId="5464604F" w14:textId="03D414E6" w:rsidR="000F32A3" w:rsidRPr="000F32A3" w:rsidRDefault="000F32A3" w:rsidP="000F32A3">
      <w:pPr>
        <w:keepNext/>
        <w:spacing w:after="20" w:line="240" w:lineRule="auto"/>
        <w:jc w:val="left"/>
        <w:rPr>
          <w:rFonts w:ascii="Arial Bold" w:hAnsi="Arial Bold"/>
          <w:b/>
        </w:rPr>
      </w:pPr>
      <w:r w:rsidRPr="000F32A3">
        <w:rPr>
          <w:rFonts w:ascii="Arial Bold" w:hAnsi="Arial Bold"/>
          <w:b/>
        </w:rPr>
        <w:br w:type="page"/>
      </w:r>
    </w:p>
    <w:p w14:paraId="29CF9389" w14:textId="77777777" w:rsidR="000F32A3" w:rsidRPr="000F32A3" w:rsidRDefault="000F32A3" w:rsidP="001F291C">
      <w:pPr>
        <w:pStyle w:val="Heading2"/>
      </w:pPr>
      <w:bookmarkStart w:id="456" w:name="_Toc2080857"/>
      <w:bookmarkStart w:id="457" w:name="_Toc2934297"/>
      <w:bookmarkStart w:id="458" w:name="_Toc4399949"/>
      <w:bookmarkStart w:id="459" w:name="_Toc4407850"/>
      <w:bookmarkStart w:id="460" w:name="_Toc4408036"/>
      <w:bookmarkStart w:id="461" w:name="_Toc4578045"/>
      <w:bookmarkStart w:id="462" w:name="_Toc4578195"/>
      <w:bookmarkStart w:id="463" w:name="_Toc4578257"/>
      <w:r w:rsidRPr="000F32A3">
        <w:lastRenderedPageBreak/>
        <w:t>Section 2: Outcomes and planned performance</w:t>
      </w:r>
      <w:bookmarkEnd w:id="456"/>
      <w:bookmarkEnd w:id="457"/>
      <w:bookmarkEnd w:id="458"/>
      <w:bookmarkEnd w:id="459"/>
      <w:bookmarkEnd w:id="460"/>
      <w:bookmarkEnd w:id="461"/>
      <w:bookmarkEnd w:id="462"/>
      <w:bookmarkEnd w:id="463"/>
    </w:p>
    <w:p w14:paraId="1B5BCAA2" w14:textId="77777777" w:rsidR="000F32A3" w:rsidRPr="000F32A3" w:rsidRDefault="000F32A3" w:rsidP="000F32A3">
      <w:r w:rsidRPr="000F32A3">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B7976DA" w14:textId="77777777" w:rsidR="000F32A3" w:rsidRPr="000F32A3" w:rsidRDefault="000F32A3" w:rsidP="000F32A3">
      <w:r w:rsidRPr="000F32A3">
        <w:t xml:space="preserve">Each outcome is described below together with its related programs. The following provides detailed information on expenses for each outcome and program, further broken down by funding source. </w:t>
      </w:r>
    </w:p>
    <w:p w14:paraId="6DD16667" w14:textId="77777777" w:rsidR="000F32A3" w:rsidRPr="000F32A3" w:rsidRDefault="000F32A3" w:rsidP="000F32A3">
      <w:pPr>
        <w:pBdr>
          <w:top w:val="single" w:sz="2" w:space="6" w:color="auto"/>
          <w:left w:val="single" w:sz="2" w:space="4" w:color="auto"/>
          <w:bottom w:val="single" w:sz="2" w:space="6" w:color="auto"/>
          <w:right w:val="single" w:sz="2" w:space="4" w:color="auto"/>
        </w:pBdr>
        <w:spacing w:after="120" w:line="240" w:lineRule="auto"/>
        <w:rPr>
          <w:b/>
        </w:rPr>
      </w:pPr>
      <w:r w:rsidRPr="000F32A3">
        <w:rPr>
          <w:b/>
        </w:rPr>
        <w:t>Note:</w:t>
      </w:r>
    </w:p>
    <w:p w14:paraId="15527C20" w14:textId="77777777" w:rsidR="000F32A3" w:rsidRPr="000F32A3" w:rsidRDefault="000F32A3" w:rsidP="00EE594F">
      <w:pPr>
        <w:pBdr>
          <w:top w:val="single" w:sz="2" w:space="6" w:color="auto"/>
          <w:left w:val="single" w:sz="2" w:space="4" w:color="auto"/>
          <w:bottom w:val="single" w:sz="2" w:space="6" w:color="auto"/>
          <w:right w:val="single" w:sz="2" w:space="4" w:color="auto"/>
        </w:pBdr>
        <w:jc w:val="left"/>
      </w:pPr>
      <w:r w:rsidRPr="000F32A3">
        <w:t xml:space="preserve">Performance reporting requirements in the Portfolio Budget Statements are part of the enhanced Commonwealth performance framework established by the </w:t>
      </w:r>
      <w:r w:rsidRPr="000F32A3">
        <w:rPr>
          <w:i/>
        </w:rPr>
        <w:t>Public Governance, Performance and Accountability Act 2013</w:t>
      </w:r>
      <w:r w:rsidRPr="000F32A3">
        <w:t>. It is anticipated that the performance criteria described in Portfolio Budget Statements will be read with broader information provided in entities corporate plans and annual performance statements – included in Annual Reports - to provide entities complete performance story.</w:t>
      </w:r>
    </w:p>
    <w:p w14:paraId="18709119" w14:textId="77777777" w:rsidR="000F32A3" w:rsidRPr="000F32A3" w:rsidRDefault="000F32A3" w:rsidP="00EE594F">
      <w:pPr>
        <w:pBdr>
          <w:top w:val="single" w:sz="2" w:space="6" w:color="auto"/>
          <w:left w:val="single" w:sz="2" w:space="4" w:color="auto"/>
          <w:bottom w:val="single" w:sz="2" w:space="6" w:color="auto"/>
          <w:right w:val="single" w:sz="2" w:space="4" w:color="auto"/>
        </w:pBdr>
        <w:jc w:val="left"/>
      </w:pPr>
      <w:r w:rsidRPr="000F32A3">
        <w:t>The most recent corporate plan for DTA can be found at: https://www.dta.gov.au/about-us/reporting-and-plans/corporate-plans/corporate-plan-2018-22</w:t>
      </w:r>
    </w:p>
    <w:p w14:paraId="317B2BC6" w14:textId="77777777" w:rsidR="000F32A3" w:rsidRPr="000F32A3" w:rsidRDefault="000F32A3" w:rsidP="00EE594F">
      <w:pPr>
        <w:pBdr>
          <w:top w:val="single" w:sz="2" w:space="6" w:color="auto"/>
          <w:left w:val="single" w:sz="2" w:space="4" w:color="auto"/>
          <w:bottom w:val="single" w:sz="2" w:space="6" w:color="auto"/>
          <w:right w:val="single" w:sz="2" w:space="4" w:color="auto"/>
        </w:pBdr>
        <w:jc w:val="left"/>
        <w:rPr>
          <w:highlight w:val="yellow"/>
        </w:rPr>
      </w:pPr>
      <w:r w:rsidRPr="000F32A3">
        <w:t xml:space="preserve">The most recent annual performance statement can be found at: https://www.dta.gov.au/about-us/reporting-and-plans/annual-reports/annual-report-2017-18 </w:t>
      </w:r>
    </w:p>
    <w:p w14:paraId="5D4B0D8A" w14:textId="5088E4B4" w:rsidR="007B3D34" w:rsidRDefault="007B3D34">
      <w:pPr>
        <w:spacing w:after="160" w:line="259" w:lineRule="auto"/>
        <w:jc w:val="left"/>
        <w:rPr>
          <w:highlight w:val="yellow"/>
        </w:rPr>
      </w:pPr>
      <w:r>
        <w:rPr>
          <w:highlight w:val="yellow"/>
        </w:rPr>
        <w:br w:type="page"/>
      </w:r>
    </w:p>
    <w:p w14:paraId="20A2E362" w14:textId="77777777" w:rsidR="00C657A2" w:rsidRPr="00831489" w:rsidRDefault="00C657A2">
      <w:pPr>
        <w:pStyle w:val="Heading3"/>
      </w:pPr>
      <w:bookmarkStart w:id="464" w:name="_Toc4066704"/>
      <w:bookmarkStart w:id="465" w:name="_Toc4399950"/>
      <w:bookmarkStart w:id="466" w:name="_Toc4407851"/>
      <w:bookmarkStart w:id="467" w:name="_Toc4408037"/>
      <w:bookmarkStart w:id="468" w:name="_Toc4578046"/>
      <w:bookmarkStart w:id="469" w:name="_Toc4578196"/>
      <w:bookmarkStart w:id="470" w:name="_Toc4578258"/>
      <w:bookmarkStart w:id="471" w:name="_Toc2080858"/>
      <w:bookmarkStart w:id="472" w:name="_Toc2934298"/>
      <w:r>
        <w:lastRenderedPageBreak/>
        <w:t>2.1</w:t>
      </w:r>
      <w:r w:rsidRPr="00F743D8">
        <w:t xml:space="preserve"> </w:t>
      </w:r>
      <w:r w:rsidRPr="00F743D8">
        <w:tab/>
        <w:t xml:space="preserve">Budgeted expenses and </w:t>
      </w:r>
      <w:r w:rsidRPr="00964C09">
        <w:t>performance</w:t>
      </w:r>
      <w:r w:rsidRPr="00F743D8">
        <w:t xml:space="preserve"> for Outcome </w:t>
      </w:r>
      <w:r>
        <w:t>1</w:t>
      </w:r>
      <w:bookmarkEnd w:id="464"/>
      <w:bookmarkEnd w:id="465"/>
      <w:bookmarkEnd w:id="466"/>
      <w:bookmarkEnd w:id="467"/>
      <w:bookmarkEnd w:id="468"/>
      <w:bookmarkEnd w:id="469"/>
      <w:bookmarkEnd w:id="47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C657A2" w:rsidRPr="005E6F2B" w14:paraId="45664976" w14:textId="77777777" w:rsidTr="009C6B9B">
        <w:tc>
          <w:tcPr>
            <w:tcW w:w="7713" w:type="dxa"/>
            <w:shd w:val="clear" w:color="auto" w:fill="E6E6E6"/>
          </w:tcPr>
          <w:p w14:paraId="23F9E8D7" w14:textId="19F142F1" w:rsidR="00C657A2" w:rsidRPr="005E6F2B" w:rsidRDefault="00C657A2" w:rsidP="00B14D11">
            <w:pPr>
              <w:pStyle w:val="TableColumnHeadingLeft"/>
            </w:pPr>
            <w:r w:rsidRPr="005E6F2B">
              <w:t xml:space="preserve">Outcome </w:t>
            </w:r>
            <w:r>
              <w:t>1:</w:t>
            </w:r>
            <w:r w:rsidRPr="005E6F2B">
              <w:t xml:space="preserve"> </w:t>
            </w:r>
            <w:r w:rsidR="00B14D11">
              <w:t>I</w:t>
            </w:r>
            <w:r w:rsidRPr="005572FD">
              <w:t xml:space="preserve">mprove the user experience for all Australians accessing government information and services by leading the design, development and continual enhancement of whole-of-government service delivery policies and </w:t>
            </w:r>
            <w:r w:rsidR="00B14D11">
              <w:t>standards, platforms and joined-</w:t>
            </w:r>
            <w:r w:rsidRPr="005572FD">
              <w:t>up services.</w:t>
            </w:r>
          </w:p>
        </w:tc>
      </w:tr>
    </w:tbl>
    <w:p w14:paraId="001D070B" w14:textId="77777777" w:rsidR="00C657A2" w:rsidRPr="005E6F2B" w:rsidRDefault="00C657A2" w:rsidP="00C657A2">
      <w:pPr>
        <w:pStyle w:val="NoSpacing"/>
      </w:pPr>
    </w:p>
    <w:p w14:paraId="74A3D5EF" w14:textId="77777777" w:rsidR="00C657A2" w:rsidRPr="00027677" w:rsidRDefault="00C657A2" w:rsidP="00C657A2">
      <w:pPr>
        <w:spacing w:after="120" w:line="240" w:lineRule="auto"/>
        <w:jc w:val="left"/>
        <w:rPr>
          <w:rFonts w:ascii="Arial" w:eastAsia="Cambria" w:hAnsi="Arial" w:cs="Arial"/>
          <w:b/>
          <w:szCs w:val="22"/>
          <w:lang w:val="x-none" w:eastAsia="en-US"/>
        </w:rPr>
      </w:pPr>
      <w:r w:rsidRPr="00027677">
        <w:rPr>
          <w:rFonts w:ascii="Arial" w:eastAsia="Cambria" w:hAnsi="Arial" w:cs="Arial"/>
          <w:b/>
          <w:szCs w:val="22"/>
          <w:lang w:val="x-none" w:eastAsia="en-US"/>
        </w:rPr>
        <w:t>Budgeted expenses for Outcome 1</w:t>
      </w:r>
    </w:p>
    <w:p w14:paraId="4C5320B8" w14:textId="77777777" w:rsidR="00C657A2" w:rsidRDefault="00C657A2" w:rsidP="00C657A2">
      <w:r w:rsidRPr="00950281">
        <w:t xml:space="preserve">This table shows how much the </w:t>
      </w:r>
      <w:r>
        <w:t>DTA</w:t>
      </w:r>
      <w:r w:rsidRPr="00950281">
        <w:t xml:space="preserve"> intends to spend (on an accrual basis) on achieving the outcome, broken down by program, as well as by </w:t>
      </w:r>
      <w:r>
        <w:t>Departmental funding sources.</w:t>
      </w:r>
    </w:p>
    <w:p w14:paraId="2C1B147A" w14:textId="77777777" w:rsidR="00C657A2" w:rsidRPr="00027677" w:rsidRDefault="00C657A2" w:rsidP="00C657A2">
      <w:pPr>
        <w:spacing w:after="120" w:line="240" w:lineRule="auto"/>
        <w:jc w:val="left"/>
        <w:rPr>
          <w:rFonts w:ascii="Arial" w:eastAsia="Cambria" w:hAnsi="Arial" w:cs="Arial"/>
          <w:b/>
          <w:szCs w:val="22"/>
          <w:lang w:val="x-none" w:eastAsia="en-US"/>
        </w:rPr>
      </w:pPr>
      <w:r w:rsidRPr="00027677">
        <w:rPr>
          <w:rFonts w:ascii="Arial" w:eastAsia="Cambria" w:hAnsi="Arial" w:cs="Arial"/>
          <w:b/>
          <w:szCs w:val="22"/>
          <w:lang w:val="x-none" w:eastAsia="en-US"/>
        </w:rPr>
        <w:t>Table 2.1.1: Budgeted expenses for Outcome 1</w:t>
      </w:r>
    </w:p>
    <w:p w14:paraId="25ED59CC" w14:textId="77777777" w:rsidR="00C657A2" w:rsidRPr="00AF2F4E" w:rsidRDefault="00C657A2" w:rsidP="00C657A2">
      <w:pPr>
        <w:pStyle w:val="TableGraphic"/>
        <w:rPr>
          <w:lang w:val="en-US" w:eastAsia="x-none"/>
        </w:rPr>
      </w:pPr>
      <w:r w:rsidRPr="00D40AD0">
        <w:rPr>
          <w:noProof/>
        </w:rPr>
        <w:drawing>
          <wp:inline distT="0" distB="0" distL="0" distR="0" wp14:anchorId="4B649620" wp14:editId="6CE024E3">
            <wp:extent cx="4635500" cy="24771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35500" cy="2477135"/>
                    </a:xfrm>
                    <a:prstGeom prst="rect">
                      <a:avLst/>
                    </a:prstGeom>
                    <a:noFill/>
                    <a:ln>
                      <a:noFill/>
                    </a:ln>
                  </pic:spPr>
                </pic:pic>
              </a:graphicData>
            </a:graphic>
          </wp:inline>
        </w:drawing>
      </w:r>
    </w:p>
    <w:p w14:paraId="1D9AB9E8" w14:textId="77777777" w:rsidR="00C657A2" w:rsidRDefault="00C657A2" w:rsidP="00963979">
      <w:pPr>
        <w:pStyle w:val="ChartandTableFootnote"/>
        <w:numPr>
          <w:ilvl w:val="0"/>
          <w:numId w:val="134"/>
        </w:numPr>
      </w:pPr>
      <w:r w:rsidRPr="00950281">
        <w:t>E</w:t>
      </w:r>
      <w:r>
        <w:t>stimated e</w:t>
      </w:r>
      <w:r w:rsidRPr="00950281">
        <w:t xml:space="preserve">xpenses </w:t>
      </w:r>
      <w:r>
        <w:t>incurred in relation to receipts retained under section 74 of the PGPA Act</w:t>
      </w:r>
      <w:r w:rsidRPr="006922DC">
        <w:t>.</w:t>
      </w:r>
    </w:p>
    <w:p w14:paraId="53DAC81B" w14:textId="77777777" w:rsidR="00C657A2" w:rsidRDefault="00C657A2" w:rsidP="00963979">
      <w:pPr>
        <w:pStyle w:val="ChartandTableFootnote"/>
        <w:numPr>
          <w:ilvl w:val="0"/>
          <w:numId w:val="134"/>
        </w:numPr>
        <w:ind w:left="284" w:hanging="284"/>
      </w:pPr>
      <w:r w:rsidRPr="00C65A04">
        <w:t>Expenses not requiring appropriation in the Budget year are made up of depreciation and amortisation expenses</w:t>
      </w:r>
      <w:r>
        <w:rPr>
          <w:lang w:val="en-AU"/>
        </w:rPr>
        <w:t>, resources received free of charge and expenses where funding has been provided in a prior year</w:t>
      </w:r>
      <w:r w:rsidRPr="00C65A04">
        <w:t>.</w:t>
      </w:r>
    </w:p>
    <w:p w14:paraId="0B3B90F3" w14:textId="77777777" w:rsidR="00C657A2" w:rsidRPr="00446612" w:rsidRDefault="00C657A2" w:rsidP="00C657A2">
      <w:pPr>
        <w:pStyle w:val="ChartandTableFootnote"/>
      </w:pPr>
      <w:r w:rsidRPr="00446612">
        <w:t>Note: Departmental appropriation splits and totals are indicative estimates and may change in the course of the budget year as government priorities change.</w:t>
      </w:r>
    </w:p>
    <w:p w14:paraId="0734654A" w14:textId="77777777" w:rsidR="00C657A2" w:rsidRPr="00AD42E2" w:rsidRDefault="00C657A2" w:rsidP="00C657A2">
      <w:pPr>
        <w:pStyle w:val="ChartandTableFootnote"/>
        <w:ind w:left="360"/>
      </w:pPr>
    </w:p>
    <w:p w14:paraId="001E8567" w14:textId="77777777" w:rsidR="00C657A2" w:rsidRDefault="00C657A2" w:rsidP="00C657A2">
      <w:pPr>
        <w:pStyle w:val="TableHeading"/>
        <w:rPr>
          <w:lang w:val="en-US"/>
        </w:rPr>
      </w:pPr>
      <w:r>
        <w:br w:type="page"/>
      </w:r>
      <w:r w:rsidRPr="00F71634">
        <w:lastRenderedPageBreak/>
        <w:t>Table 2.</w:t>
      </w:r>
      <w:r>
        <w:rPr>
          <w:lang w:val="en-US"/>
        </w:rPr>
        <w:t>1</w:t>
      </w:r>
      <w:r w:rsidRPr="00F71634">
        <w:t>.</w:t>
      </w:r>
      <w:r>
        <w:rPr>
          <w:lang w:val="en-US"/>
        </w:rPr>
        <w:t>2</w:t>
      </w:r>
      <w:r w:rsidRPr="00F71634">
        <w:t xml:space="preserve">: Performance criteria for Outcome </w:t>
      </w:r>
      <w:r>
        <w:rPr>
          <w:lang w:val="en-US"/>
        </w:rPr>
        <w:t>1</w:t>
      </w:r>
    </w:p>
    <w:p w14:paraId="2DF078C4" w14:textId="77777777" w:rsidR="00C657A2" w:rsidRPr="009117C8" w:rsidRDefault="00C657A2" w:rsidP="00C657A2">
      <w:pPr>
        <w:pStyle w:val="TableGraphic"/>
        <w:rPr>
          <w:lang w:val="en-US" w:eastAsia="x-none"/>
        </w:rPr>
      </w:pPr>
    </w:p>
    <w:p w14:paraId="7D55C175" w14:textId="77777777" w:rsidR="00C657A2" w:rsidRPr="00B166C6" w:rsidRDefault="00C657A2" w:rsidP="00C657A2">
      <w:r w:rsidRPr="00B166C6">
        <w:t>Table 2.</w:t>
      </w:r>
      <w:r>
        <w:t>1</w:t>
      </w:r>
      <w:r w:rsidRPr="00B166C6">
        <w:t>.</w:t>
      </w:r>
      <w:r>
        <w:t>2</w:t>
      </w:r>
      <w:r w:rsidRPr="00B166C6">
        <w:t xml:space="preserve"> below details the performance criteria for each program associated with Outcome </w:t>
      </w:r>
      <w:r>
        <w:t>1</w:t>
      </w:r>
      <w:r w:rsidRPr="00B166C6">
        <w:t>. It also summarises how each program is delivered and where 201</w:t>
      </w:r>
      <w:r>
        <w:t>9</w:t>
      </w:r>
      <w:r w:rsidRPr="00B166C6">
        <w:t>-</w:t>
      </w:r>
      <w:r>
        <w:t>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40"/>
      </w:tblGrid>
      <w:tr w:rsidR="00C657A2" w:rsidRPr="00F71634" w14:paraId="30B1AB93" w14:textId="77777777" w:rsidTr="001F291C">
        <w:trPr>
          <w:cantSplit/>
          <w:tblHeader/>
        </w:trPr>
        <w:tc>
          <w:tcPr>
            <w:tcW w:w="7741" w:type="dxa"/>
            <w:gridSpan w:val="2"/>
            <w:shd w:val="clear" w:color="auto" w:fill="F2F2F2"/>
          </w:tcPr>
          <w:p w14:paraId="5DEB8DF4" w14:textId="0016999A" w:rsidR="00C657A2" w:rsidRPr="006906E4" w:rsidRDefault="00C657A2" w:rsidP="00B14D11">
            <w:pPr>
              <w:pStyle w:val="TableColumnHeadingLeft"/>
            </w:pPr>
            <w:r w:rsidRPr="006906E4">
              <w:t xml:space="preserve">Outcome </w:t>
            </w:r>
            <w:r>
              <w:t>1</w:t>
            </w:r>
            <w:r w:rsidRPr="006906E4">
              <w:t xml:space="preserve"> – </w:t>
            </w:r>
            <w:r w:rsidR="00B14D11">
              <w:t>I</w:t>
            </w:r>
            <w:r w:rsidRPr="005572FD">
              <w:t xml:space="preserve">mprove the user experience for all Australians accessing government information and services by leading the design, development and continual enhancement of whole-of-government service delivery policies and </w:t>
            </w:r>
            <w:r w:rsidR="00B14D11">
              <w:t>standards, platforms and joined-</w:t>
            </w:r>
            <w:r w:rsidRPr="005572FD">
              <w:t>up services.</w:t>
            </w:r>
          </w:p>
        </w:tc>
      </w:tr>
      <w:tr w:rsidR="00C657A2" w:rsidRPr="00F71634" w14:paraId="1C7963A4" w14:textId="77777777" w:rsidTr="009C6B9B">
        <w:trPr>
          <w:tblHeader/>
        </w:trPr>
        <w:tc>
          <w:tcPr>
            <w:tcW w:w="7741" w:type="dxa"/>
            <w:gridSpan w:val="2"/>
            <w:shd w:val="clear" w:color="auto" w:fill="F2F2F2"/>
          </w:tcPr>
          <w:p w14:paraId="2B0FE964" w14:textId="77777777" w:rsidR="00C657A2" w:rsidRPr="006906E4" w:rsidRDefault="00C657A2" w:rsidP="009C6B9B">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6906E4">
              <w:rPr>
                <w:rFonts w:ascii="Arial" w:hAnsi="Arial" w:cs="Arial"/>
                <w:sz w:val="16"/>
                <w:szCs w:val="16"/>
              </w:rPr>
              <w:t xml:space="preserve"> – </w:t>
            </w:r>
            <w:r w:rsidRPr="00861050">
              <w:rPr>
                <w:rFonts w:ascii="Arial" w:hAnsi="Arial" w:cs="Arial"/>
                <w:i/>
                <w:sz w:val="16"/>
                <w:szCs w:val="16"/>
              </w:rPr>
              <w:t>The objective of this program is to support agency delivery of high volume services, build and contribute to whole-of-government platforms and increase capability of the public service to deliver digital transformation.</w:t>
            </w:r>
          </w:p>
        </w:tc>
      </w:tr>
      <w:tr w:rsidR="00C657A2" w:rsidRPr="00F71634" w14:paraId="1FCDB312" w14:textId="77777777" w:rsidTr="001F291C">
        <w:tc>
          <w:tcPr>
            <w:tcW w:w="1701" w:type="dxa"/>
            <w:tcBorders>
              <w:bottom w:val="single" w:sz="4" w:space="0" w:color="auto"/>
            </w:tcBorders>
          </w:tcPr>
          <w:p w14:paraId="77F05AE6" w14:textId="77777777" w:rsidR="00C657A2" w:rsidRPr="006906E4" w:rsidRDefault="00C657A2" w:rsidP="009C6B9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040" w:type="dxa"/>
            <w:tcBorders>
              <w:bottom w:val="single" w:sz="4" w:space="0" w:color="auto"/>
            </w:tcBorders>
          </w:tcPr>
          <w:p w14:paraId="5ADC1EF7" w14:textId="77777777" w:rsidR="00C657A2" w:rsidRPr="00706D70" w:rsidRDefault="00C657A2" w:rsidP="009C6B9B">
            <w:pPr>
              <w:spacing w:after="0" w:line="240" w:lineRule="auto"/>
              <w:ind w:left="140" w:right="140"/>
              <w:jc w:val="left"/>
              <w:rPr>
                <w:rFonts w:ascii="Arial" w:hAnsi="Arial" w:cs="Arial"/>
                <w:sz w:val="16"/>
                <w:szCs w:val="16"/>
                <w:u w:val="single"/>
              </w:rPr>
            </w:pPr>
            <w:r w:rsidRPr="00036366">
              <w:rPr>
                <w:rFonts w:ascii="Arial" w:hAnsi="Arial" w:cs="Arial"/>
                <w:sz w:val="16"/>
                <w:szCs w:val="16"/>
                <w:u w:val="single"/>
              </w:rPr>
              <w:t xml:space="preserve">Delivery </w:t>
            </w:r>
            <w:r w:rsidRPr="00706D70">
              <w:rPr>
                <w:rFonts w:ascii="Arial" w:hAnsi="Arial" w:cs="Arial"/>
                <w:sz w:val="16"/>
                <w:szCs w:val="16"/>
                <w:u w:val="single"/>
              </w:rPr>
              <w:t>of a Digital Transformation Strategy and Roadmap, looking out to 2025.</w:t>
            </w:r>
          </w:p>
          <w:p w14:paraId="499CDBD9"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120052">
              <w:rPr>
                <w:rFonts w:ascii="Arial" w:hAnsi="Arial" w:cs="Arial"/>
                <w:sz w:val="16"/>
                <w:szCs w:val="16"/>
              </w:rPr>
              <w:t>Developing annual digital transformation priorities to inform investment decisions</w:t>
            </w:r>
          </w:p>
          <w:p w14:paraId="21AADFD0" w14:textId="77777777" w:rsidR="00C657A2" w:rsidRPr="00EE007F" w:rsidRDefault="00C657A2" w:rsidP="00C657A2">
            <w:pPr>
              <w:pStyle w:val="ListParagraph"/>
              <w:numPr>
                <w:ilvl w:val="0"/>
                <w:numId w:val="47"/>
              </w:numPr>
              <w:spacing w:after="0" w:line="240" w:lineRule="auto"/>
              <w:ind w:left="886" w:right="140"/>
              <w:rPr>
                <w:rFonts w:ascii="Arial" w:hAnsi="Arial" w:cs="Arial"/>
                <w:sz w:val="16"/>
                <w:szCs w:val="16"/>
              </w:rPr>
            </w:pPr>
            <w:r w:rsidRPr="00706D70">
              <w:rPr>
                <w:rFonts w:ascii="Arial" w:hAnsi="Arial" w:cs="Arial"/>
                <w:sz w:val="16"/>
                <w:szCs w:val="16"/>
              </w:rPr>
              <w:t>Creating policy</w:t>
            </w:r>
            <w:r w:rsidRPr="00EE007F">
              <w:rPr>
                <w:rFonts w:ascii="Arial" w:hAnsi="Arial" w:cs="Arial"/>
                <w:sz w:val="16"/>
                <w:szCs w:val="16"/>
              </w:rPr>
              <w:t xml:space="preserve"> to support consistent service transformation across Commonwealth entities </w:t>
            </w:r>
          </w:p>
          <w:p w14:paraId="3358E915" w14:textId="77777777" w:rsidR="00C657A2" w:rsidRPr="00EE007F"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Supporting delivery of government-wide initiatives to join up services</w:t>
            </w:r>
          </w:p>
          <w:p w14:paraId="74F29F25" w14:textId="77777777" w:rsidR="00C657A2" w:rsidRPr="00EE007F"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Providing advice to government on emerging trends and opportunities</w:t>
            </w:r>
          </w:p>
          <w:p w14:paraId="1AD04A73" w14:textId="77777777" w:rsidR="00C657A2" w:rsidRDefault="00C657A2" w:rsidP="009C6B9B">
            <w:pPr>
              <w:spacing w:after="0" w:line="240" w:lineRule="auto"/>
              <w:ind w:left="140" w:right="140"/>
              <w:jc w:val="left"/>
              <w:rPr>
                <w:rFonts w:ascii="Arial" w:hAnsi="Arial" w:cs="Arial"/>
                <w:sz w:val="16"/>
                <w:szCs w:val="16"/>
                <w:u w:val="single"/>
              </w:rPr>
            </w:pPr>
          </w:p>
          <w:p w14:paraId="43C4E8EE" w14:textId="77777777" w:rsidR="00C657A2" w:rsidRPr="00036366" w:rsidRDefault="00C657A2" w:rsidP="009C6B9B">
            <w:pPr>
              <w:spacing w:after="0" w:line="240" w:lineRule="auto"/>
              <w:ind w:left="140" w:right="140"/>
              <w:jc w:val="left"/>
              <w:rPr>
                <w:rFonts w:ascii="Arial" w:hAnsi="Arial" w:cs="Arial"/>
                <w:sz w:val="16"/>
                <w:szCs w:val="16"/>
                <w:u w:val="single"/>
              </w:rPr>
            </w:pPr>
            <w:r w:rsidRPr="00036366">
              <w:rPr>
                <w:rFonts w:ascii="Arial" w:hAnsi="Arial" w:cs="Arial"/>
                <w:sz w:val="16"/>
                <w:szCs w:val="16"/>
                <w:u w:val="single"/>
              </w:rPr>
              <w:t>Delivery of investment advice and whole-of-government oversight on ICT and digital investments.</w:t>
            </w:r>
          </w:p>
          <w:p w14:paraId="7428D36A"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Providing advice to government and Commonwealth entities on ICT investment, delivery and implementation of ICT policies</w:t>
            </w:r>
          </w:p>
          <w:p w14:paraId="5D438B5B" w14:textId="77777777" w:rsidR="00C657A2" w:rsidRDefault="00C657A2" w:rsidP="009C6B9B">
            <w:pPr>
              <w:spacing w:after="0" w:line="240" w:lineRule="auto"/>
              <w:ind w:left="140" w:right="140"/>
              <w:jc w:val="left"/>
              <w:rPr>
                <w:rFonts w:ascii="Arial" w:hAnsi="Arial" w:cs="Arial"/>
                <w:sz w:val="16"/>
                <w:szCs w:val="16"/>
                <w:u w:val="single"/>
              </w:rPr>
            </w:pPr>
          </w:p>
          <w:p w14:paraId="03461A06" w14:textId="00273EC7" w:rsidR="00C657A2" w:rsidRDefault="00C657A2" w:rsidP="009C6B9B">
            <w:pPr>
              <w:spacing w:after="0" w:line="240" w:lineRule="auto"/>
              <w:ind w:left="140" w:right="140"/>
              <w:jc w:val="left"/>
              <w:rPr>
                <w:rFonts w:ascii="Arial" w:hAnsi="Arial" w:cs="Arial"/>
                <w:sz w:val="16"/>
                <w:szCs w:val="16"/>
                <w:u w:val="single"/>
              </w:rPr>
            </w:pPr>
            <w:r w:rsidRPr="00036366">
              <w:rPr>
                <w:rFonts w:ascii="Arial" w:hAnsi="Arial" w:cs="Arial"/>
                <w:sz w:val="16"/>
                <w:szCs w:val="16"/>
                <w:u w:val="single"/>
              </w:rPr>
              <w:t>Delivery of whole-of-government digital plat</w:t>
            </w:r>
            <w:r w:rsidR="0075017D">
              <w:rPr>
                <w:rFonts w:ascii="Arial" w:hAnsi="Arial" w:cs="Arial"/>
                <w:sz w:val="16"/>
                <w:szCs w:val="16"/>
                <w:u w:val="single"/>
              </w:rPr>
              <w:t>forms such as Digital Identity</w:t>
            </w:r>
            <w:r w:rsidRPr="00036366">
              <w:rPr>
                <w:rFonts w:ascii="Arial" w:hAnsi="Arial" w:cs="Arial"/>
                <w:sz w:val="16"/>
                <w:szCs w:val="16"/>
                <w:u w:val="single"/>
              </w:rPr>
              <w:t>, Tell Us Once</w:t>
            </w:r>
            <w:r w:rsidR="0075017D">
              <w:rPr>
                <w:rFonts w:ascii="Arial" w:hAnsi="Arial" w:cs="Arial"/>
                <w:sz w:val="16"/>
                <w:szCs w:val="16"/>
                <w:u w:val="single"/>
              </w:rPr>
              <w:t xml:space="preserve"> Notifications</w:t>
            </w:r>
            <w:r w:rsidRPr="00036366">
              <w:rPr>
                <w:rFonts w:ascii="Arial" w:hAnsi="Arial" w:cs="Arial"/>
                <w:sz w:val="16"/>
                <w:szCs w:val="16"/>
                <w:u w:val="single"/>
              </w:rPr>
              <w:t xml:space="preserve"> and improvements to </w:t>
            </w:r>
            <w:proofErr w:type="spellStart"/>
            <w:r w:rsidRPr="00036366">
              <w:rPr>
                <w:rFonts w:ascii="Arial" w:hAnsi="Arial" w:cs="Arial"/>
                <w:sz w:val="16"/>
                <w:szCs w:val="16"/>
                <w:u w:val="single"/>
              </w:rPr>
              <w:t>myGov</w:t>
            </w:r>
            <w:proofErr w:type="spellEnd"/>
            <w:r w:rsidRPr="00036366">
              <w:rPr>
                <w:rFonts w:ascii="Arial" w:hAnsi="Arial" w:cs="Arial"/>
                <w:sz w:val="16"/>
                <w:szCs w:val="16"/>
                <w:u w:val="single"/>
              </w:rPr>
              <w:t>.</w:t>
            </w:r>
          </w:p>
          <w:p w14:paraId="3361043D" w14:textId="77777777" w:rsidR="00C657A2"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Delivering whole-of-government platforms and services</w:t>
            </w:r>
          </w:p>
          <w:p w14:paraId="2BEC6A83"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120052">
              <w:rPr>
                <w:rFonts w:ascii="Arial" w:hAnsi="Arial" w:cs="Arial"/>
                <w:sz w:val="16"/>
                <w:szCs w:val="16"/>
              </w:rPr>
              <w:t>Partnering with</w:t>
            </w:r>
            <w:r w:rsidRPr="00EE007F">
              <w:rPr>
                <w:rFonts w:ascii="Arial" w:hAnsi="Arial" w:cs="Arial"/>
                <w:sz w:val="16"/>
                <w:szCs w:val="16"/>
              </w:rPr>
              <w:t xml:space="preserve"> Commonwealth entities </w:t>
            </w:r>
            <w:r w:rsidRPr="00120052">
              <w:rPr>
                <w:rFonts w:ascii="Arial" w:hAnsi="Arial" w:cs="Arial"/>
                <w:sz w:val="16"/>
                <w:szCs w:val="16"/>
              </w:rPr>
              <w:t>on delivery of services so that these services are simpler, clearer and faster for their users</w:t>
            </w:r>
          </w:p>
          <w:p w14:paraId="27BEDF9C" w14:textId="77777777" w:rsidR="00C657A2" w:rsidRPr="00036366" w:rsidRDefault="00C657A2" w:rsidP="009C6B9B">
            <w:pPr>
              <w:spacing w:after="0" w:line="240" w:lineRule="auto"/>
              <w:ind w:left="140" w:right="140"/>
              <w:jc w:val="left"/>
              <w:rPr>
                <w:rFonts w:ascii="Arial" w:hAnsi="Arial" w:cs="Arial"/>
                <w:sz w:val="16"/>
                <w:szCs w:val="16"/>
                <w:u w:val="single"/>
              </w:rPr>
            </w:pPr>
          </w:p>
          <w:p w14:paraId="60952A1A" w14:textId="77777777" w:rsidR="00C657A2" w:rsidRDefault="00C657A2" w:rsidP="009C6B9B">
            <w:pPr>
              <w:spacing w:after="0" w:line="240" w:lineRule="auto"/>
              <w:ind w:left="140" w:right="140"/>
              <w:jc w:val="left"/>
              <w:rPr>
                <w:rFonts w:ascii="Arial" w:hAnsi="Arial" w:cs="Arial"/>
                <w:sz w:val="16"/>
                <w:szCs w:val="16"/>
                <w:u w:val="single"/>
              </w:rPr>
            </w:pPr>
            <w:r w:rsidRPr="00036366">
              <w:rPr>
                <w:rFonts w:ascii="Arial" w:hAnsi="Arial" w:cs="Arial"/>
                <w:sz w:val="16"/>
                <w:szCs w:val="16"/>
                <w:u w:val="single"/>
              </w:rPr>
              <w:t>A program of digital capability improvement, including sourcing reform.</w:t>
            </w:r>
          </w:p>
          <w:p w14:paraId="557D1DC2"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Simplifying sourcing processes for suppliers</w:t>
            </w:r>
          </w:p>
          <w:p w14:paraId="3BEB6E0C"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 xml:space="preserve">Making sourcing processes easier for Commonwealth entities </w:t>
            </w:r>
          </w:p>
          <w:p w14:paraId="51E9A2A4"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 xml:space="preserve">Driving value </w:t>
            </w:r>
            <w:proofErr w:type="spellStart"/>
            <w:r w:rsidRPr="00EE007F">
              <w:rPr>
                <w:rFonts w:ascii="Arial" w:hAnsi="Arial" w:cs="Arial"/>
                <w:sz w:val="16"/>
                <w:szCs w:val="16"/>
              </w:rPr>
              <w:t>optimisation</w:t>
            </w:r>
            <w:proofErr w:type="spellEnd"/>
            <w:r w:rsidRPr="00EE007F">
              <w:rPr>
                <w:rFonts w:ascii="Arial" w:hAnsi="Arial" w:cs="Arial"/>
                <w:sz w:val="16"/>
                <w:szCs w:val="16"/>
              </w:rPr>
              <w:t xml:space="preserve"> on government ICT spend</w:t>
            </w:r>
          </w:p>
          <w:p w14:paraId="0B115715"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 xml:space="preserve">Improving the tools </w:t>
            </w:r>
            <w:r w:rsidRPr="6F9CFD40">
              <w:rPr>
                <w:rFonts w:ascii="Arial" w:hAnsi="Arial" w:cs="Arial"/>
                <w:sz w:val="16"/>
                <w:szCs w:val="16"/>
              </w:rPr>
              <w:t>that</w:t>
            </w:r>
            <w:r w:rsidRPr="00EE007F">
              <w:rPr>
                <w:rFonts w:ascii="Arial" w:hAnsi="Arial" w:cs="Arial"/>
                <w:sz w:val="16"/>
                <w:szCs w:val="16"/>
              </w:rPr>
              <w:t xml:space="preserve"> support sourcing</w:t>
            </w:r>
          </w:p>
          <w:p w14:paraId="33466A84" w14:textId="77777777" w:rsidR="00C657A2" w:rsidRPr="00120052"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Delivering high quality ICT E</w:t>
            </w:r>
            <w:r>
              <w:rPr>
                <w:rFonts w:ascii="Arial" w:hAnsi="Arial" w:cs="Arial"/>
                <w:sz w:val="16"/>
                <w:szCs w:val="16"/>
              </w:rPr>
              <w:t>merging Talent</w:t>
            </w:r>
            <w:r w:rsidRPr="00EE007F">
              <w:rPr>
                <w:rFonts w:ascii="Arial" w:hAnsi="Arial" w:cs="Arial"/>
                <w:sz w:val="16"/>
                <w:szCs w:val="16"/>
              </w:rPr>
              <w:t xml:space="preserve"> Programs to entities</w:t>
            </w:r>
          </w:p>
          <w:p w14:paraId="00132902" w14:textId="6A987BE0" w:rsidR="007963B8" w:rsidRDefault="00C657A2" w:rsidP="00C657A2">
            <w:pPr>
              <w:pStyle w:val="ListParagraph"/>
              <w:numPr>
                <w:ilvl w:val="0"/>
                <w:numId w:val="47"/>
              </w:numPr>
              <w:spacing w:after="0" w:line="240" w:lineRule="auto"/>
              <w:ind w:left="886" w:right="140"/>
              <w:rPr>
                <w:rFonts w:ascii="Arial" w:hAnsi="Arial" w:cs="Arial"/>
                <w:sz w:val="16"/>
                <w:szCs w:val="16"/>
              </w:rPr>
            </w:pPr>
            <w:r w:rsidRPr="00EE007F">
              <w:rPr>
                <w:rFonts w:ascii="Arial" w:hAnsi="Arial" w:cs="Arial"/>
                <w:sz w:val="16"/>
                <w:szCs w:val="16"/>
              </w:rPr>
              <w:t>Establishing communities, developing best practices and building a digital culture</w:t>
            </w:r>
          </w:p>
          <w:p w14:paraId="2F711209" w14:textId="35A46DC0" w:rsidR="00C657A2" w:rsidRPr="00A06723" w:rsidRDefault="00C657A2" w:rsidP="00C657A2">
            <w:pPr>
              <w:pStyle w:val="ListParagraph"/>
              <w:numPr>
                <w:ilvl w:val="0"/>
                <w:numId w:val="47"/>
              </w:numPr>
              <w:spacing w:after="0" w:line="240" w:lineRule="auto"/>
              <w:ind w:left="886" w:right="140"/>
              <w:rPr>
                <w:rFonts w:ascii="Arial" w:hAnsi="Arial" w:cs="Arial"/>
                <w:sz w:val="16"/>
                <w:szCs w:val="16"/>
              </w:rPr>
            </w:pPr>
            <w:r w:rsidRPr="00F009E5">
              <w:rPr>
                <w:rFonts w:ascii="Arial" w:hAnsi="Arial" w:cs="Arial"/>
                <w:sz w:val="16"/>
                <w:szCs w:val="16"/>
              </w:rPr>
              <w:t>Building digital leadership and capability across government</w:t>
            </w:r>
            <w:r>
              <w:rPr>
                <w:rFonts w:ascii="Arial" w:hAnsi="Arial" w:cs="Arial"/>
                <w:sz w:val="16"/>
                <w:szCs w:val="16"/>
              </w:rPr>
              <w:t xml:space="preserve"> and</w:t>
            </w:r>
            <w:r w:rsidRPr="00EE007F">
              <w:rPr>
                <w:rFonts w:ascii="Arial" w:hAnsi="Arial" w:cs="Arial"/>
                <w:sz w:val="16"/>
                <w:szCs w:val="16"/>
              </w:rPr>
              <w:t xml:space="preserve"> Commonwealth entities </w:t>
            </w:r>
          </w:p>
        </w:tc>
      </w:tr>
    </w:tbl>
    <w:p w14:paraId="08DC6A0D" w14:textId="77777777" w:rsidR="007B3D34" w:rsidRDefault="007B3D34">
      <w:pPr>
        <w:spacing w:after="160" w:line="259" w:lineRule="auto"/>
        <w:jc w:val="left"/>
      </w:pPr>
      <w:r>
        <w:br w:type="page"/>
      </w:r>
    </w:p>
    <w:p w14:paraId="32F7D102" w14:textId="77777777" w:rsidR="00C657A2" w:rsidRPr="007C137A" w:rsidRDefault="00C657A2" w:rsidP="001F291C">
      <w:pPr>
        <w:pStyle w:val="TableHeading"/>
      </w:pPr>
      <w:r>
        <w:rPr>
          <w:lang w:val="en-AU"/>
        </w:rPr>
        <w:lastRenderedPageBreak/>
        <w:t xml:space="preserve"> </w:t>
      </w:r>
      <w:r w:rsidRPr="00F71634">
        <w:t>Table 2.</w:t>
      </w:r>
      <w:r>
        <w:rPr>
          <w:lang w:val="en-US"/>
        </w:rPr>
        <w:t>1</w:t>
      </w:r>
      <w:r w:rsidRPr="00F71634">
        <w:t>.</w:t>
      </w:r>
      <w:r>
        <w:rPr>
          <w:lang w:val="en-US"/>
        </w:rPr>
        <w:t>2</w:t>
      </w:r>
      <w:r w:rsidRPr="00F71634">
        <w:t xml:space="preserve">: Performance criteria for Outcome </w:t>
      </w:r>
      <w:r>
        <w:rPr>
          <w:lang w:val="en-US"/>
        </w:rPr>
        <w:t xml:space="preserve">1 </w:t>
      </w:r>
      <w:r w:rsidRPr="007C137A">
        <w:t>(continued)</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006"/>
        <w:gridCol w:w="3034"/>
      </w:tblGrid>
      <w:tr w:rsidR="00C657A2" w:rsidRPr="00915F72" w14:paraId="4A0343A4" w14:textId="77777777" w:rsidTr="001F291C">
        <w:tc>
          <w:tcPr>
            <w:tcW w:w="7741" w:type="dxa"/>
            <w:gridSpan w:val="3"/>
            <w:tcBorders>
              <w:top w:val="single" w:sz="4" w:space="0" w:color="auto"/>
              <w:bottom w:val="single" w:sz="4" w:space="0" w:color="auto"/>
            </w:tcBorders>
          </w:tcPr>
          <w:p w14:paraId="681A0A1F" w14:textId="79453E41" w:rsidR="00C657A2" w:rsidRPr="00217D0F" w:rsidRDefault="00C657A2" w:rsidP="001F291C">
            <w:pPr>
              <w:autoSpaceDE w:val="0"/>
              <w:autoSpaceDN w:val="0"/>
              <w:adjustRightInd w:val="0"/>
              <w:spacing w:after="60" w:line="240" w:lineRule="auto"/>
              <w:rPr>
                <w:rFonts w:ascii="Arial" w:hAnsi="Arial" w:cs="Arial"/>
                <w:b/>
                <w:bCs/>
                <w:sz w:val="16"/>
                <w:szCs w:val="16"/>
              </w:rPr>
            </w:pPr>
            <w:r>
              <w:rPr>
                <w:rFonts w:ascii="Arial" w:hAnsi="Arial" w:cs="Arial"/>
                <w:b/>
                <w:bCs/>
                <w:sz w:val="16"/>
                <w:szCs w:val="16"/>
              </w:rPr>
              <w:t>P</w:t>
            </w:r>
            <w:r w:rsidRPr="00217D0F">
              <w:rPr>
                <w:rFonts w:ascii="Arial" w:hAnsi="Arial" w:cs="Arial"/>
                <w:b/>
                <w:bCs/>
                <w:sz w:val="16"/>
                <w:szCs w:val="16"/>
              </w:rPr>
              <w:t>erformance information</w:t>
            </w:r>
          </w:p>
        </w:tc>
      </w:tr>
      <w:tr w:rsidR="00C657A2" w:rsidRPr="00915F72" w14:paraId="5F1D5FC5" w14:textId="77777777" w:rsidTr="001F291C">
        <w:trPr>
          <w:trHeight w:val="113"/>
        </w:trPr>
        <w:tc>
          <w:tcPr>
            <w:tcW w:w="1701" w:type="dxa"/>
            <w:tcBorders>
              <w:top w:val="single" w:sz="4" w:space="0" w:color="auto"/>
              <w:bottom w:val="single" w:sz="4" w:space="0" w:color="auto"/>
              <w:right w:val="single" w:sz="4" w:space="0" w:color="auto"/>
            </w:tcBorders>
          </w:tcPr>
          <w:p w14:paraId="7A46D87F" w14:textId="1690E23D" w:rsidR="003F3A59" w:rsidRPr="00217D0F" w:rsidRDefault="00C657A2" w:rsidP="001F291C">
            <w:pPr>
              <w:autoSpaceDE w:val="0"/>
              <w:autoSpaceDN w:val="0"/>
              <w:adjustRightInd w:val="0"/>
              <w:spacing w:after="0" w:line="240" w:lineRule="auto"/>
              <w:contextualSpacing/>
              <w:rPr>
                <w:rFonts w:ascii="Arial" w:hAnsi="Arial" w:cs="Arial"/>
                <w:b/>
                <w:bCs/>
                <w:sz w:val="16"/>
                <w:szCs w:val="16"/>
              </w:rPr>
            </w:pPr>
            <w:r w:rsidRPr="00217D0F">
              <w:rPr>
                <w:rFonts w:ascii="Arial" w:hAnsi="Arial" w:cs="Arial"/>
                <w:b/>
                <w:bCs/>
                <w:sz w:val="16"/>
                <w:szCs w:val="16"/>
              </w:rPr>
              <w:t>Year</w:t>
            </w:r>
          </w:p>
        </w:tc>
        <w:tc>
          <w:tcPr>
            <w:tcW w:w="3006" w:type="dxa"/>
            <w:tcBorders>
              <w:top w:val="single" w:sz="4" w:space="0" w:color="auto"/>
              <w:left w:val="single" w:sz="4" w:space="0" w:color="auto"/>
              <w:bottom w:val="single" w:sz="4" w:space="0" w:color="auto"/>
              <w:right w:val="single" w:sz="4" w:space="0" w:color="auto"/>
            </w:tcBorders>
          </w:tcPr>
          <w:p w14:paraId="0AEC6BE3" w14:textId="70723BF2" w:rsidR="00C657A2" w:rsidRPr="00217D0F" w:rsidRDefault="00C657A2" w:rsidP="001F291C">
            <w:pPr>
              <w:autoSpaceDE w:val="0"/>
              <w:autoSpaceDN w:val="0"/>
              <w:adjustRightInd w:val="0"/>
              <w:spacing w:after="0" w:line="240" w:lineRule="auto"/>
              <w:contextualSpacing/>
              <w:rPr>
                <w:rFonts w:ascii="Arial" w:hAnsi="Arial" w:cs="Arial"/>
                <w:b/>
                <w:bCs/>
                <w:sz w:val="16"/>
                <w:szCs w:val="16"/>
              </w:rPr>
            </w:pPr>
            <w:r w:rsidRPr="00217D0F">
              <w:rPr>
                <w:rFonts w:ascii="Arial" w:hAnsi="Arial" w:cs="Arial"/>
                <w:b/>
                <w:bCs/>
                <w:sz w:val="16"/>
                <w:szCs w:val="16"/>
              </w:rPr>
              <w:t>Performance criteria</w:t>
            </w:r>
          </w:p>
        </w:tc>
        <w:tc>
          <w:tcPr>
            <w:tcW w:w="3034" w:type="dxa"/>
            <w:tcBorders>
              <w:top w:val="single" w:sz="4" w:space="0" w:color="auto"/>
              <w:left w:val="single" w:sz="4" w:space="0" w:color="auto"/>
              <w:bottom w:val="single" w:sz="4" w:space="0" w:color="auto"/>
            </w:tcBorders>
          </w:tcPr>
          <w:p w14:paraId="2AF39EBC" w14:textId="77777777" w:rsidR="00C657A2" w:rsidRPr="00217D0F" w:rsidRDefault="00C657A2" w:rsidP="001F291C">
            <w:pPr>
              <w:autoSpaceDE w:val="0"/>
              <w:autoSpaceDN w:val="0"/>
              <w:adjustRightInd w:val="0"/>
              <w:spacing w:after="0" w:line="240" w:lineRule="auto"/>
              <w:contextualSpacing/>
              <w:rPr>
                <w:rFonts w:ascii="Arial" w:hAnsi="Arial" w:cs="Arial"/>
                <w:b/>
                <w:bCs/>
                <w:sz w:val="16"/>
                <w:szCs w:val="16"/>
              </w:rPr>
            </w:pPr>
            <w:r w:rsidRPr="00217D0F">
              <w:rPr>
                <w:rFonts w:ascii="Arial" w:hAnsi="Arial" w:cs="Arial"/>
                <w:b/>
                <w:bCs/>
                <w:sz w:val="16"/>
                <w:szCs w:val="16"/>
              </w:rPr>
              <w:t>Targets</w:t>
            </w:r>
          </w:p>
        </w:tc>
      </w:tr>
      <w:tr w:rsidR="00C657A2" w:rsidRPr="00F71634" w14:paraId="03E50B01" w14:textId="77777777" w:rsidTr="001F291C">
        <w:trPr>
          <w:trHeight w:val="60"/>
        </w:trPr>
        <w:tc>
          <w:tcPr>
            <w:tcW w:w="1701" w:type="dxa"/>
            <w:tcBorders>
              <w:top w:val="single" w:sz="4" w:space="0" w:color="auto"/>
              <w:bottom w:val="single" w:sz="4" w:space="0" w:color="auto"/>
              <w:right w:val="single" w:sz="4" w:space="0" w:color="auto"/>
            </w:tcBorders>
          </w:tcPr>
          <w:p w14:paraId="04F001BB" w14:textId="77777777" w:rsidR="00C657A2" w:rsidRPr="006906E4" w:rsidRDefault="00C657A2" w:rsidP="009C6B9B">
            <w:pPr>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006" w:type="dxa"/>
            <w:tcBorders>
              <w:top w:val="single" w:sz="4" w:space="0" w:color="auto"/>
              <w:left w:val="single" w:sz="4" w:space="0" w:color="auto"/>
              <w:bottom w:val="single" w:sz="4" w:space="0" w:color="auto"/>
              <w:right w:val="single" w:sz="4" w:space="0" w:color="auto"/>
            </w:tcBorders>
          </w:tcPr>
          <w:p w14:paraId="067F0B66" w14:textId="77777777" w:rsidR="00C657A2" w:rsidRPr="00A75725" w:rsidRDefault="00C657A2" w:rsidP="00C657A2">
            <w:pPr>
              <w:pStyle w:val="ListParagraph"/>
              <w:numPr>
                <w:ilvl w:val="0"/>
                <w:numId w:val="48"/>
              </w:numPr>
              <w:spacing w:after="0" w:line="240" w:lineRule="auto"/>
              <w:ind w:left="460" w:hanging="283"/>
              <w:rPr>
                <w:rFonts w:ascii="Arial" w:hAnsi="Arial" w:cs="Arial"/>
                <w:sz w:val="16"/>
                <w:szCs w:val="16"/>
              </w:rPr>
            </w:pPr>
            <w:r w:rsidRPr="00A75725">
              <w:rPr>
                <w:rFonts w:ascii="Arial" w:hAnsi="Arial" w:cs="Arial"/>
                <w:sz w:val="16"/>
                <w:szCs w:val="16"/>
              </w:rPr>
              <w:t>Influence whole-of-government investment in ICT and digital services to move more government services online and deliver a better user experience.</w:t>
            </w:r>
          </w:p>
          <w:p w14:paraId="52E4FED4" w14:textId="77777777" w:rsidR="00C657A2" w:rsidRPr="00A75725" w:rsidRDefault="00C657A2" w:rsidP="00C657A2">
            <w:pPr>
              <w:pStyle w:val="ListParagraph"/>
              <w:numPr>
                <w:ilvl w:val="0"/>
                <w:numId w:val="48"/>
              </w:numPr>
              <w:spacing w:after="0" w:line="240" w:lineRule="auto"/>
              <w:ind w:left="460" w:hanging="283"/>
              <w:rPr>
                <w:rFonts w:ascii="Arial" w:hAnsi="Arial" w:cs="Arial"/>
                <w:sz w:val="16"/>
                <w:szCs w:val="16"/>
              </w:rPr>
            </w:pPr>
            <w:r w:rsidRPr="00A75725">
              <w:rPr>
                <w:rFonts w:ascii="Arial" w:hAnsi="Arial" w:cs="Arial"/>
                <w:sz w:val="16"/>
                <w:szCs w:val="16"/>
              </w:rPr>
              <w:t>Develop whole-of-government digital platforms and services to reduce costs, reduce duplication and provide better infrastructure for government agencies.</w:t>
            </w:r>
          </w:p>
          <w:p w14:paraId="3610DC64" w14:textId="77777777" w:rsidR="00C657A2" w:rsidRPr="00A75725" w:rsidRDefault="00C657A2" w:rsidP="00C657A2">
            <w:pPr>
              <w:pStyle w:val="ListParagraph"/>
              <w:numPr>
                <w:ilvl w:val="0"/>
                <w:numId w:val="48"/>
              </w:numPr>
              <w:spacing w:after="0" w:line="240" w:lineRule="auto"/>
              <w:ind w:left="460" w:hanging="283"/>
              <w:rPr>
                <w:rFonts w:ascii="Arial" w:hAnsi="Arial" w:cs="Arial"/>
                <w:sz w:val="16"/>
                <w:szCs w:val="16"/>
              </w:rPr>
            </w:pPr>
            <w:r w:rsidRPr="00A75725">
              <w:rPr>
                <w:rFonts w:ascii="Arial" w:hAnsi="Arial" w:cs="Arial"/>
                <w:sz w:val="16"/>
                <w:szCs w:val="16"/>
              </w:rPr>
              <w:t>Oversee the delivery of significant ICT and digital investments to ensure the</w:t>
            </w:r>
            <w:r w:rsidRPr="002B4181">
              <w:rPr>
                <w:rFonts w:ascii="Arial" w:hAnsi="Arial" w:cs="Arial"/>
                <w:sz w:val="16"/>
                <w:szCs w:val="16"/>
              </w:rPr>
              <w:t xml:space="preserve"> </w:t>
            </w:r>
            <w:r w:rsidRPr="00A75725">
              <w:rPr>
                <w:rFonts w:ascii="Arial" w:hAnsi="Arial" w:cs="Arial"/>
                <w:sz w:val="16"/>
                <w:szCs w:val="16"/>
              </w:rPr>
              <w:t>best use of the government's ICT spend.</w:t>
            </w:r>
          </w:p>
          <w:p w14:paraId="3FE3A5D8" w14:textId="77777777" w:rsidR="00C657A2" w:rsidRPr="00A75725" w:rsidRDefault="00C657A2" w:rsidP="00C657A2">
            <w:pPr>
              <w:pStyle w:val="ListParagraph"/>
              <w:numPr>
                <w:ilvl w:val="0"/>
                <w:numId w:val="48"/>
              </w:numPr>
              <w:spacing w:after="0" w:line="240" w:lineRule="auto"/>
              <w:ind w:left="460" w:hanging="283"/>
              <w:rPr>
                <w:rFonts w:ascii="Arial" w:hAnsi="Arial" w:cs="Arial"/>
                <w:sz w:val="16"/>
                <w:szCs w:val="16"/>
              </w:rPr>
            </w:pPr>
            <w:r w:rsidRPr="00A75725">
              <w:rPr>
                <w:rFonts w:ascii="Arial" w:hAnsi="Arial" w:cs="Arial"/>
                <w:sz w:val="16"/>
                <w:szCs w:val="16"/>
              </w:rPr>
              <w:t>Improve the sourcing experience for the sellers and buyers of government digital products and services.</w:t>
            </w:r>
          </w:p>
          <w:p w14:paraId="1B5E2E2E" w14:textId="6C1EFCBA" w:rsidR="00C657A2" w:rsidRPr="002B4181" w:rsidRDefault="00C657A2" w:rsidP="00F02529">
            <w:pPr>
              <w:pStyle w:val="ListParagraph"/>
              <w:numPr>
                <w:ilvl w:val="0"/>
                <w:numId w:val="48"/>
              </w:numPr>
              <w:spacing w:after="0" w:line="240" w:lineRule="auto"/>
              <w:ind w:left="460" w:hanging="283"/>
              <w:rPr>
                <w:rFonts w:ascii="Arial" w:hAnsi="Arial" w:cs="Arial"/>
                <w:sz w:val="16"/>
                <w:szCs w:val="16"/>
              </w:rPr>
            </w:pPr>
            <w:r w:rsidRPr="00A75725">
              <w:rPr>
                <w:rFonts w:ascii="Arial" w:hAnsi="Arial" w:cs="Arial"/>
                <w:sz w:val="16"/>
                <w:szCs w:val="16"/>
              </w:rPr>
              <w:t>Improve the digital capability of the APS to accelerate the government's transformation agenda.</w:t>
            </w:r>
          </w:p>
        </w:tc>
        <w:tc>
          <w:tcPr>
            <w:tcW w:w="3034" w:type="dxa"/>
            <w:tcBorders>
              <w:top w:val="single" w:sz="4" w:space="0" w:color="auto"/>
              <w:left w:val="single" w:sz="4" w:space="0" w:color="auto"/>
              <w:bottom w:val="single" w:sz="4" w:space="0" w:color="auto"/>
            </w:tcBorders>
          </w:tcPr>
          <w:p w14:paraId="071E64F8" w14:textId="77777777" w:rsidR="00C657A2" w:rsidRPr="000D5D42" w:rsidRDefault="00C657A2" w:rsidP="000D5D42">
            <w:pPr>
              <w:pStyle w:val="ListParagraph"/>
              <w:numPr>
                <w:ilvl w:val="0"/>
                <w:numId w:val="48"/>
              </w:numPr>
              <w:spacing w:after="0" w:line="240" w:lineRule="auto"/>
              <w:ind w:left="460" w:hanging="283"/>
              <w:rPr>
                <w:b/>
                <w:bCs/>
                <w:smallCaps/>
              </w:rPr>
            </w:pPr>
            <w:r w:rsidRPr="001F291C">
              <w:rPr>
                <w:rFonts w:ascii="Arial" w:hAnsi="Arial" w:cs="Arial"/>
                <w:sz w:val="16"/>
                <w:szCs w:val="16"/>
              </w:rPr>
              <w:t xml:space="preserve">Provide advice to government </w:t>
            </w:r>
            <w:r w:rsidRPr="000D5D42">
              <w:rPr>
                <w:rFonts w:ascii="Arial" w:hAnsi="Arial" w:cs="Arial"/>
                <w:sz w:val="16"/>
                <w:szCs w:val="16"/>
              </w:rPr>
              <w:t xml:space="preserve">and agencies on how to leverage emerging technologies and </w:t>
            </w:r>
            <w:proofErr w:type="spellStart"/>
            <w:r w:rsidRPr="000D5D42">
              <w:rPr>
                <w:rFonts w:ascii="Arial" w:hAnsi="Arial" w:cs="Arial"/>
                <w:sz w:val="16"/>
                <w:szCs w:val="16"/>
              </w:rPr>
              <w:t>maximise</w:t>
            </w:r>
            <w:proofErr w:type="spellEnd"/>
            <w:r w:rsidRPr="000D5D42">
              <w:rPr>
                <w:rFonts w:ascii="Arial" w:hAnsi="Arial" w:cs="Arial"/>
                <w:sz w:val="16"/>
                <w:szCs w:val="16"/>
              </w:rPr>
              <w:t xml:space="preserve"> digital investment.</w:t>
            </w:r>
          </w:p>
          <w:p w14:paraId="341431CC" w14:textId="77777777" w:rsidR="00C657A2" w:rsidRPr="000D5D42" w:rsidRDefault="00C657A2" w:rsidP="000D5D42">
            <w:pPr>
              <w:pStyle w:val="ListParagraph"/>
              <w:numPr>
                <w:ilvl w:val="0"/>
                <w:numId w:val="48"/>
              </w:numPr>
              <w:spacing w:after="0" w:line="240" w:lineRule="auto"/>
              <w:ind w:left="460" w:hanging="283"/>
              <w:rPr>
                <w:b/>
                <w:bCs/>
                <w:smallCaps/>
              </w:rPr>
            </w:pPr>
            <w:r w:rsidRPr="000D5D42">
              <w:rPr>
                <w:rFonts w:ascii="Arial" w:hAnsi="Arial" w:cs="Arial"/>
                <w:sz w:val="16"/>
                <w:szCs w:val="16"/>
              </w:rPr>
              <w:t>Lead and partner on the development and enhancement of digital platforms and services.</w:t>
            </w:r>
          </w:p>
          <w:p w14:paraId="05C71F54" w14:textId="77777777" w:rsidR="00C657A2" w:rsidRPr="000D5D42" w:rsidRDefault="00C657A2" w:rsidP="000D5D42">
            <w:pPr>
              <w:pStyle w:val="ListParagraph"/>
              <w:numPr>
                <w:ilvl w:val="0"/>
                <w:numId w:val="48"/>
              </w:numPr>
              <w:spacing w:after="0" w:line="240" w:lineRule="auto"/>
              <w:ind w:left="460" w:hanging="283"/>
              <w:rPr>
                <w:b/>
                <w:bCs/>
                <w:smallCaps/>
              </w:rPr>
            </w:pPr>
            <w:r w:rsidRPr="000D5D42">
              <w:rPr>
                <w:rFonts w:ascii="Arial" w:hAnsi="Arial" w:cs="Arial"/>
                <w:sz w:val="16"/>
                <w:szCs w:val="16"/>
              </w:rPr>
              <w:t>Provide oversight and assurance to government that the design and delivery of ICT projects is on track to deliver the intended outcomes.</w:t>
            </w:r>
          </w:p>
          <w:p w14:paraId="4309802E" w14:textId="77777777" w:rsidR="00C657A2" w:rsidRPr="000D5D42" w:rsidRDefault="00C657A2" w:rsidP="000D5D42">
            <w:pPr>
              <w:pStyle w:val="ListParagraph"/>
              <w:numPr>
                <w:ilvl w:val="0"/>
                <w:numId w:val="48"/>
              </w:numPr>
              <w:spacing w:after="0" w:line="240" w:lineRule="auto"/>
              <w:ind w:left="460" w:hanging="283"/>
              <w:rPr>
                <w:b/>
                <w:bCs/>
                <w:smallCaps/>
              </w:rPr>
            </w:pPr>
            <w:r w:rsidRPr="000D5D42">
              <w:rPr>
                <w:rFonts w:ascii="Arial" w:hAnsi="Arial" w:cs="Arial"/>
                <w:sz w:val="16"/>
                <w:szCs w:val="16"/>
              </w:rPr>
              <w:t>Provide greater value for money when buying government digital products and services.</w:t>
            </w:r>
          </w:p>
          <w:p w14:paraId="5E87340F" w14:textId="77777777" w:rsidR="00C657A2" w:rsidRPr="001F291C" w:rsidRDefault="00C657A2" w:rsidP="000D5D42">
            <w:pPr>
              <w:pStyle w:val="ListParagraph"/>
              <w:numPr>
                <w:ilvl w:val="0"/>
                <w:numId w:val="48"/>
              </w:numPr>
              <w:spacing w:after="0" w:line="240" w:lineRule="auto"/>
              <w:ind w:left="460" w:hanging="283"/>
              <w:rPr>
                <w:rFonts w:ascii="Arial" w:hAnsi="Arial" w:cs="Arial"/>
                <w:i/>
                <w:color w:val="FF0000"/>
                <w:sz w:val="16"/>
                <w:szCs w:val="16"/>
              </w:rPr>
            </w:pPr>
            <w:r w:rsidRPr="000D5D42">
              <w:rPr>
                <w:rFonts w:ascii="Arial" w:hAnsi="Arial" w:cs="Arial"/>
                <w:sz w:val="16"/>
                <w:szCs w:val="16"/>
              </w:rPr>
              <w:t>Deliver programs and resources that increase the ICT and digital capability of agencies and their staff</w:t>
            </w:r>
            <w:r w:rsidRPr="00F02529">
              <w:rPr>
                <w:bCs/>
                <w:smallCaps/>
              </w:rPr>
              <w:t>.</w:t>
            </w:r>
          </w:p>
        </w:tc>
      </w:tr>
      <w:tr w:rsidR="00C657A2" w:rsidRPr="00F71634" w14:paraId="7111BAC5" w14:textId="77777777" w:rsidTr="001F291C">
        <w:tc>
          <w:tcPr>
            <w:tcW w:w="1701" w:type="dxa"/>
            <w:tcBorders>
              <w:top w:val="single" w:sz="4" w:space="0" w:color="auto"/>
              <w:bottom w:val="single" w:sz="4" w:space="0" w:color="auto"/>
              <w:right w:val="single" w:sz="4" w:space="0" w:color="auto"/>
            </w:tcBorders>
          </w:tcPr>
          <w:p w14:paraId="04E3D9E4" w14:textId="77777777" w:rsidR="00C657A2" w:rsidRPr="006906E4" w:rsidRDefault="00C657A2" w:rsidP="009C6B9B">
            <w:pPr>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006" w:type="dxa"/>
            <w:tcBorders>
              <w:top w:val="single" w:sz="4" w:space="0" w:color="auto"/>
              <w:left w:val="single" w:sz="4" w:space="0" w:color="auto"/>
              <w:bottom w:val="single" w:sz="4" w:space="0" w:color="auto"/>
              <w:right w:val="single" w:sz="4" w:space="0" w:color="auto"/>
            </w:tcBorders>
          </w:tcPr>
          <w:p w14:paraId="342ABFF8" w14:textId="77777777" w:rsidR="00C657A2" w:rsidRPr="003B654D" w:rsidRDefault="00C657A2" w:rsidP="00C657A2">
            <w:pPr>
              <w:pStyle w:val="ListParagraph"/>
              <w:numPr>
                <w:ilvl w:val="0"/>
                <w:numId w:val="48"/>
              </w:numPr>
              <w:spacing w:after="0" w:line="240" w:lineRule="auto"/>
              <w:ind w:left="460" w:hanging="283"/>
              <w:rPr>
                <w:rFonts w:ascii="Arial" w:hAnsi="Arial" w:cs="Arial"/>
                <w:sz w:val="16"/>
                <w:szCs w:val="16"/>
              </w:rPr>
            </w:pPr>
            <w:r w:rsidRPr="00120052">
              <w:rPr>
                <w:rFonts w:ascii="Arial" w:hAnsi="Arial" w:cs="Arial"/>
                <w:sz w:val="16"/>
                <w:szCs w:val="16"/>
              </w:rPr>
              <w:t>Provide advice to Government and</w:t>
            </w:r>
            <w:r w:rsidRPr="003B654D">
              <w:rPr>
                <w:rFonts w:ascii="Arial" w:hAnsi="Arial" w:cs="Arial"/>
                <w:sz w:val="16"/>
                <w:szCs w:val="16"/>
              </w:rPr>
              <w:t xml:space="preserve"> Commonwealth entities on digital and ICT investment to deliver a better user experience.</w:t>
            </w:r>
          </w:p>
          <w:p w14:paraId="67135326" w14:textId="77777777" w:rsidR="00C657A2" w:rsidRPr="0030781A" w:rsidRDefault="00C657A2" w:rsidP="00C657A2">
            <w:pPr>
              <w:pStyle w:val="ListParagraph"/>
              <w:numPr>
                <w:ilvl w:val="0"/>
                <w:numId w:val="48"/>
              </w:numPr>
              <w:spacing w:after="0" w:line="240" w:lineRule="auto"/>
              <w:ind w:left="460" w:hanging="283"/>
              <w:rPr>
                <w:rFonts w:ascii="Arial" w:hAnsi="Arial" w:cs="Arial"/>
                <w:sz w:val="16"/>
                <w:szCs w:val="16"/>
              </w:rPr>
            </w:pPr>
            <w:r w:rsidRPr="0030781A">
              <w:rPr>
                <w:rFonts w:ascii="Arial" w:hAnsi="Arial" w:cs="Arial"/>
                <w:sz w:val="16"/>
                <w:szCs w:val="16"/>
              </w:rPr>
              <w:t xml:space="preserve">Develop whole-of-government digital platforms and services to reduce costs, reduce duplication and provide better infrastructure for </w:t>
            </w:r>
            <w:r w:rsidRPr="00EE007F">
              <w:rPr>
                <w:rFonts w:ascii="Arial" w:hAnsi="Arial" w:cs="Arial"/>
                <w:sz w:val="16"/>
                <w:szCs w:val="16"/>
              </w:rPr>
              <w:t xml:space="preserve">Commonwealth entities </w:t>
            </w:r>
          </w:p>
          <w:p w14:paraId="6B69D2A3" w14:textId="77777777" w:rsidR="00C657A2" w:rsidRPr="0030781A" w:rsidRDefault="00C657A2" w:rsidP="00C657A2">
            <w:pPr>
              <w:pStyle w:val="ListParagraph"/>
              <w:numPr>
                <w:ilvl w:val="0"/>
                <w:numId w:val="48"/>
              </w:numPr>
              <w:spacing w:after="0" w:line="240" w:lineRule="auto"/>
              <w:ind w:left="460" w:hanging="283"/>
              <w:rPr>
                <w:rFonts w:ascii="Arial" w:hAnsi="Arial" w:cs="Arial"/>
                <w:sz w:val="16"/>
                <w:szCs w:val="16"/>
              </w:rPr>
            </w:pPr>
            <w:r w:rsidRPr="0030781A">
              <w:rPr>
                <w:rFonts w:ascii="Arial" w:hAnsi="Arial" w:cs="Arial"/>
                <w:sz w:val="16"/>
                <w:szCs w:val="16"/>
              </w:rPr>
              <w:t>Improve the sourcing experience for the sellers and buyers of government digital products and services.</w:t>
            </w:r>
          </w:p>
          <w:p w14:paraId="55C29E64" w14:textId="77777777" w:rsidR="00C657A2" w:rsidRPr="00573115" w:rsidRDefault="00C657A2" w:rsidP="00C657A2">
            <w:pPr>
              <w:pStyle w:val="ListParagraph"/>
              <w:numPr>
                <w:ilvl w:val="0"/>
                <w:numId w:val="48"/>
              </w:numPr>
              <w:spacing w:after="0" w:line="240" w:lineRule="auto"/>
              <w:ind w:left="460" w:hanging="283"/>
              <w:rPr>
                <w:rFonts w:ascii="Arial" w:hAnsi="Arial" w:cs="Arial"/>
                <w:sz w:val="16"/>
                <w:szCs w:val="16"/>
              </w:rPr>
            </w:pPr>
            <w:r w:rsidRPr="0030781A">
              <w:rPr>
                <w:rFonts w:ascii="Arial" w:hAnsi="Arial" w:cs="Arial"/>
                <w:sz w:val="16"/>
                <w:szCs w:val="16"/>
              </w:rPr>
              <w:t>Improve the digital capability of the APS to accelerate the government's transformation agenda.</w:t>
            </w:r>
          </w:p>
        </w:tc>
        <w:tc>
          <w:tcPr>
            <w:tcW w:w="3034" w:type="dxa"/>
            <w:tcBorders>
              <w:top w:val="single" w:sz="4" w:space="0" w:color="auto"/>
              <w:left w:val="single" w:sz="4" w:space="0" w:color="auto"/>
              <w:bottom w:val="single" w:sz="4" w:space="0" w:color="auto"/>
            </w:tcBorders>
          </w:tcPr>
          <w:p w14:paraId="264340D1" w14:textId="77777777" w:rsidR="00C657A2" w:rsidRPr="000D5D42" w:rsidRDefault="00C657A2" w:rsidP="000D5D42">
            <w:pPr>
              <w:pStyle w:val="ListParagraph"/>
              <w:numPr>
                <w:ilvl w:val="0"/>
                <w:numId w:val="48"/>
              </w:numPr>
              <w:spacing w:after="0" w:line="240" w:lineRule="auto"/>
              <w:ind w:left="460" w:hanging="283"/>
              <w:rPr>
                <w:b/>
                <w:bCs/>
                <w:smallCaps/>
              </w:rPr>
            </w:pPr>
            <w:r w:rsidRPr="001F291C">
              <w:rPr>
                <w:rFonts w:ascii="Arial" w:hAnsi="Arial" w:cs="Arial"/>
                <w:sz w:val="16"/>
                <w:szCs w:val="16"/>
              </w:rPr>
              <w:t xml:space="preserve">Provide advice to </w:t>
            </w:r>
            <w:r w:rsidRPr="000D5D42">
              <w:rPr>
                <w:rFonts w:ascii="Arial" w:hAnsi="Arial" w:cs="Arial"/>
                <w:sz w:val="16"/>
                <w:szCs w:val="16"/>
              </w:rPr>
              <w:t>government and</w:t>
            </w:r>
            <w:r w:rsidRPr="003F3A59">
              <w:rPr>
                <w:rFonts w:ascii="Arial" w:hAnsi="Arial" w:cs="Arial"/>
                <w:sz w:val="16"/>
                <w:szCs w:val="16"/>
              </w:rPr>
              <w:t xml:space="preserve"> Commonwealth entities </w:t>
            </w:r>
            <w:r w:rsidRPr="000D5D42">
              <w:rPr>
                <w:rFonts w:ascii="Arial" w:hAnsi="Arial" w:cs="Arial"/>
                <w:sz w:val="16"/>
                <w:szCs w:val="16"/>
              </w:rPr>
              <w:t>on how to leverage emerging technologies</w:t>
            </w:r>
            <w:r w:rsidRPr="000D5D42">
              <w:rPr>
                <w:b/>
                <w:bCs/>
                <w:smallCaps/>
              </w:rPr>
              <w:t>.</w:t>
            </w:r>
          </w:p>
          <w:p w14:paraId="7D1A4745" w14:textId="77777777" w:rsidR="00C657A2" w:rsidRPr="000D5D42" w:rsidRDefault="00C657A2" w:rsidP="000D5D42">
            <w:pPr>
              <w:pStyle w:val="ListParagraph"/>
              <w:numPr>
                <w:ilvl w:val="0"/>
                <w:numId w:val="48"/>
              </w:numPr>
              <w:spacing w:after="0" w:line="240" w:lineRule="auto"/>
              <w:ind w:left="460" w:hanging="283"/>
              <w:rPr>
                <w:b/>
                <w:bCs/>
                <w:smallCaps/>
              </w:rPr>
            </w:pPr>
            <w:r w:rsidRPr="000D5D42">
              <w:rPr>
                <w:rFonts w:ascii="Arial" w:hAnsi="Arial" w:cs="Arial"/>
                <w:sz w:val="16"/>
                <w:szCs w:val="16"/>
              </w:rPr>
              <w:t xml:space="preserve">Provide advice to government and </w:t>
            </w:r>
            <w:r w:rsidRPr="003F3A59">
              <w:rPr>
                <w:rFonts w:ascii="Arial" w:hAnsi="Arial" w:cs="Arial"/>
                <w:sz w:val="16"/>
                <w:szCs w:val="16"/>
              </w:rPr>
              <w:t xml:space="preserve">Commonwealth entities </w:t>
            </w:r>
            <w:r w:rsidRPr="000D5D42">
              <w:rPr>
                <w:rFonts w:ascii="Arial" w:hAnsi="Arial" w:cs="Arial"/>
                <w:sz w:val="16"/>
                <w:szCs w:val="16"/>
              </w:rPr>
              <w:t>on the design and delivery of digital and ICT projects</w:t>
            </w:r>
            <w:r w:rsidRPr="000D5D42">
              <w:rPr>
                <w:b/>
                <w:bCs/>
                <w:smallCaps/>
              </w:rPr>
              <w:t xml:space="preserve">. </w:t>
            </w:r>
          </w:p>
          <w:p w14:paraId="742D2EDB" w14:textId="77777777" w:rsidR="00C657A2" w:rsidRPr="000D5D42" w:rsidRDefault="00C657A2" w:rsidP="000D5D42">
            <w:pPr>
              <w:pStyle w:val="ListParagraph"/>
              <w:numPr>
                <w:ilvl w:val="0"/>
                <w:numId w:val="48"/>
              </w:numPr>
              <w:spacing w:after="0" w:line="240" w:lineRule="auto"/>
              <w:ind w:left="460" w:hanging="283"/>
              <w:rPr>
                <w:b/>
                <w:bCs/>
                <w:smallCaps/>
              </w:rPr>
            </w:pPr>
            <w:r w:rsidRPr="000D5D42">
              <w:rPr>
                <w:rFonts w:ascii="Arial" w:hAnsi="Arial" w:cs="Arial"/>
                <w:sz w:val="16"/>
                <w:szCs w:val="16"/>
              </w:rPr>
              <w:t>Lead and partner on the development and enhancement of digital platforms and services</w:t>
            </w:r>
            <w:r w:rsidRPr="000D5D42">
              <w:rPr>
                <w:b/>
                <w:bCs/>
                <w:smallCaps/>
              </w:rPr>
              <w:t>.</w:t>
            </w:r>
          </w:p>
          <w:p w14:paraId="046B6D17" w14:textId="77777777" w:rsidR="00C657A2" w:rsidRPr="000D5D42" w:rsidRDefault="00C657A2" w:rsidP="000D5D42">
            <w:pPr>
              <w:pStyle w:val="ListParagraph"/>
              <w:numPr>
                <w:ilvl w:val="0"/>
                <w:numId w:val="48"/>
              </w:numPr>
              <w:spacing w:after="0" w:line="240" w:lineRule="auto"/>
              <w:ind w:left="460" w:hanging="283"/>
              <w:rPr>
                <w:b/>
                <w:bCs/>
                <w:smallCaps/>
              </w:rPr>
            </w:pPr>
            <w:r w:rsidRPr="000D5D42">
              <w:rPr>
                <w:rFonts w:ascii="Arial" w:hAnsi="Arial" w:cs="Arial"/>
                <w:sz w:val="16"/>
                <w:szCs w:val="16"/>
              </w:rPr>
              <w:t>Provide greater value for money when buying government digital products and services</w:t>
            </w:r>
            <w:r w:rsidRPr="000D5D42">
              <w:rPr>
                <w:b/>
                <w:bCs/>
                <w:smallCaps/>
              </w:rPr>
              <w:t>.</w:t>
            </w:r>
          </w:p>
          <w:p w14:paraId="2844C3A1" w14:textId="77777777" w:rsidR="00C657A2" w:rsidRPr="006906E4" w:rsidRDefault="00C657A2" w:rsidP="000D5D42">
            <w:pPr>
              <w:pStyle w:val="ListParagraph"/>
              <w:numPr>
                <w:ilvl w:val="0"/>
                <w:numId w:val="48"/>
              </w:numPr>
              <w:spacing w:after="0" w:line="240" w:lineRule="auto"/>
              <w:ind w:left="460" w:hanging="283"/>
              <w:rPr>
                <w:rFonts w:ascii="Arial" w:hAnsi="Arial" w:cs="Arial"/>
                <w:i/>
                <w:color w:val="FF0000"/>
                <w:sz w:val="16"/>
                <w:szCs w:val="16"/>
              </w:rPr>
            </w:pPr>
            <w:r w:rsidRPr="000D5D42">
              <w:rPr>
                <w:rFonts w:ascii="Arial" w:hAnsi="Arial" w:cs="Arial"/>
                <w:sz w:val="16"/>
                <w:szCs w:val="16"/>
              </w:rPr>
              <w:t xml:space="preserve">Deliver programs and resources that increase the ICT and digital capability of </w:t>
            </w:r>
            <w:r w:rsidRPr="003F3A59">
              <w:rPr>
                <w:rFonts w:ascii="Arial" w:hAnsi="Arial" w:cs="Arial"/>
                <w:sz w:val="16"/>
                <w:szCs w:val="16"/>
              </w:rPr>
              <w:t xml:space="preserve">Commonwealth entities </w:t>
            </w:r>
            <w:r w:rsidRPr="000D5D42">
              <w:rPr>
                <w:rFonts w:ascii="Arial" w:hAnsi="Arial" w:cs="Arial"/>
                <w:sz w:val="16"/>
                <w:szCs w:val="16"/>
              </w:rPr>
              <w:t>and their staff.</w:t>
            </w:r>
          </w:p>
        </w:tc>
      </w:tr>
      <w:tr w:rsidR="00C657A2" w:rsidRPr="00F71634" w14:paraId="72C23019" w14:textId="77777777" w:rsidTr="001F291C">
        <w:tc>
          <w:tcPr>
            <w:tcW w:w="1701" w:type="dxa"/>
            <w:tcBorders>
              <w:top w:val="single" w:sz="4" w:space="0" w:color="auto"/>
              <w:right w:val="single" w:sz="4" w:space="0" w:color="auto"/>
            </w:tcBorders>
          </w:tcPr>
          <w:p w14:paraId="50371C1D" w14:textId="77777777" w:rsidR="00C657A2" w:rsidRPr="006906E4" w:rsidRDefault="00C657A2" w:rsidP="009C6B9B">
            <w:pPr>
              <w:tabs>
                <w:tab w:val="left" w:pos="709"/>
              </w:tabs>
              <w:spacing w:before="60" w:after="60" w:line="240" w:lineRule="auto"/>
              <w:jc w:val="left"/>
              <w:rPr>
                <w:rFonts w:ascii="Arial" w:hAnsi="Arial" w:cs="Arial"/>
                <w:sz w:val="16"/>
                <w:szCs w:val="16"/>
              </w:rPr>
            </w:pPr>
            <w:r>
              <w:rPr>
                <w:rFonts w:ascii="Arial" w:hAnsi="Arial" w:cs="Arial"/>
                <w:sz w:val="16"/>
                <w:szCs w:val="16"/>
              </w:rPr>
              <w:t>2020-21</w:t>
            </w:r>
            <w:r w:rsidRPr="006906E4">
              <w:rPr>
                <w:rFonts w:ascii="Arial" w:hAnsi="Arial" w:cs="Arial"/>
                <w:sz w:val="16"/>
                <w:szCs w:val="16"/>
              </w:rPr>
              <w:t xml:space="preserve"> and beyond</w:t>
            </w:r>
          </w:p>
        </w:tc>
        <w:tc>
          <w:tcPr>
            <w:tcW w:w="3006" w:type="dxa"/>
            <w:tcBorders>
              <w:top w:val="single" w:sz="4" w:space="0" w:color="auto"/>
              <w:left w:val="single" w:sz="4" w:space="0" w:color="auto"/>
              <w:right w:val="single" w:sz="4" w:space="0" w:color="auto"/>
            </w:tcBorders>
          </w:tcPr>
          <w:p w14:paraId="6D3E6ACF" w14:textId="77777777" w:rsidR="00C657A2" w:rsidRPr="006906E4" w:rsidRDefault="00C657A2" w:rsidP="009C6B9B">
            <w:pPr>
              <w:tabs>
                <w:tab w:val="left" w:pos="709"/>
              </w:tabs>
              <w:spacing w:before="60" w:after="60" w:line="240" w:lineRule="auto"/>
              <w:jc w:val="left"/>
              <w:rPr>
                <w:rFonts w:ascii="Arial" w:hAnsi="Arial" w:cs="Arial"/>
                <w:i/>
                <w:color w:val="FF0000"/>
                <w:sz w:val="16"/>
                <w:szCs w:val="16"/>
              </w:rPr>
            </w:pPr>
            <w:r w:rsidRPr="00E35B2E">
              <w:rPr>
                <w:rFonts w:ascii="Arial" w:hAnsi="Arial" w:cs="Arial"/>
                <w:sz w:val="16"/>
                <w:szCs w:val="16"/>
              </w:rPr>
              <w:t>As per 2019-20</w:t>
            </w:r>
          </w:p>
        </w:tc>
        <w:tc>
          <w:tcPr>
            <w:tcW w:w="3034" w:type="dxa"/>
            <w:tcBorders>
              <w:top w:val="single" w:sz="4" w:space="0" w:color="auto"/>
              <w:left w:val="single" w:sz="4" w:space="0" w:color="auto"/>
            </w:tcBorders>
          </w:tcPr>
          <w:p w14:paraId="0E948515" w14:textId="77777777" w:rsidR="00C657A2" w:rsidRPr="006906E4" w:rsidRDefault="00C657A2" w:rsidP="009C6B9B">
            <w:pPr>
              <w:tabs>
                <w:tab w:val="left" w:pos="709"/>
              </w:tabs>
              <w:spacing w:before="60" w:after="60" w:line="240" w:lineRule="auto"/>
              <w:jc w:val="left"/>
              <w:rPr>
                <w:rFonts w:ascii="Arial" w:hAnsi="Arial" w:cs="Arial"/>
                <w:i/>
                <w:color w:val="FF0000"/>
                <w:sz w:val="16"/>
                <w:szCs w:val="16"/>
              </w:rPr>
            </w:pPr>
            <w:r w:rsidRPr="00E35B2E">
              <w:rPr>
                <w:rFonts w:ascii="Arial" w:hAnsi="Arial" w:cs="Arial"/>
                <w:sz w:val="16"/>
                <w:szCs w:val="16"/>
              </w:rPr>
              <w:t>As per 2019-20</w:t>
            </w:r>
          </w:p>
        </w:tc>
      </w:tr>
      <w:tr w:rsidR="00C657A2" w:rsidRPr="00F71634" w14:paraId="0AC3CFFB" w14:textId="77777777" w:rsidTr="009C6B9B">
        <w:tc>
          <w:tcPr>
            <w:tcW w:w="1701" w:type="dxa"/>
          </w:tcPr>
          <w:p w14:paraId="1EBC1523" w14:textId="77777777" w:rsidR="00C657A2" w:rsidRPr="006906E4" w:rsidRDefault="00C657A2" w:rsidP="009C6B9B">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040" w:type="dxa"/>
            <w:gridSpan w:val="2"/>
          </w:tcPr>
          <w:p w14:paraId="3083A27A" w14:textId="77777777" w:rsidR="00C657A2" w:rsidRPr="001F291C" w:rsidRDefault="00C657A2" w:rsidP="009C6B9B">
            <w:pPr>
              <w:tabs>
                <w:tab w:val="left" w:pos="709"/>
              </w:tabs>
              <w:spacing w:before="60" w:after="60" w:line="240" w:lineRule="auto"/>
              <w:jc w:val="left"/>
              <w:rPr>
                <w:rFonts w:ascii="Arial" w:hAnsi="Arial" w:cs="Arial"/>
                <w:b/>
                <w:sz w:val="16"/>
                <w:szCs w:val="16"/>
              </w:rPr>
            </w:pPr>
            <w:r w:rsidRPr="001F291C">
              <w:rPr>
                <w:rFonts w:ascii="Arial" w:hAnsi="Arial" w:cs="Arial"/>
                <w:b/>
                <w:sz w:val="16"/>
                <w:szCs w:val="16"/>
              </w:rPr>
              <w:t>We accelerate the digital transformation of government by:</w:t>
            </w:r>
          </w:p>
          <w:p w14:paraId="44FCF617" w14:textId="77777777" w:rsidR="00C657A2" w:rsidRPr="001F291C" w:rsidRDefault="00C657A2" w:rsidP="00C657A2">
            <w:pPr>
              <w:numPr>
                <w:ilvl w:val="0"/>
                <w:numId w:val="50"/>
              </w:numPr>
              <w:tabs>
                <w:tab w:val="left" w:pos="709"/>
              </w:tabs>
              <w:spacing w:before="60" w:after="60" w:line="240" w:lineRule="auto"/>
              <w:jc w:val="left"/>
              <w:rPr>
                <w:rFonts w:ascii="Arial" w:hAnsi="Arial" w:cs="Arial"/>
                <w:b/>
                <w:sz w:val="16"/>
                <w:szCs w:val="16"/>
              </w:rPr>
            </w:pPr>
            <w:r w:rsidRPr="001F291C">
              <w:rPr>
                <w:rFonts w:ascii="Arial" w:hAnsi="Arial" w:cs="Arial"/>
                <w:b/>
                <w:sz w:val="16"/>
                <w:szCs w:val="16"/>
              </w:rPr>
              <w:t>encouraging investment in digital services</w:t>
            </w:r>
          </w:p>
          <w:p w14:paraId="3779AD0B" w14:textId="77777777" w:rsidR="00C657A2" w:rsidRPr="001F291C" w:rsidRDefault="00C657A2" w:rsidP="00C657A2">
            <w:pPr>
              <w:numPr>
                <w:ilvl w:val="0"/>
                <w:numId w:val="50"/>
              </w:numPr>
              <w:tabs>
                <w:tab w:val="left" w:pos="709"/>
              </w:tabs>
              <w:spacing w:before="60" w:after="60" w:line="240" w:lineRule="auto"/>
              <w:jc w:val="left"/>
              <w:rPr>
                <w:rFonts w:ascii="Arial" w:hAnsi="Arial" w:cs="Arial"/>
                <w:b/>
                <w:sz w:val="16"/>
                <w:szCs w:val="16"/>
              </w:rPr>
            </w:pPr>
            <w:r w:rsidRPr="001F291C">
              <w:rPr>
                <w:rFonts w:ascii="Arial" w:hAnsi="Arial" w:cs="Arial"/>
                <w:b/>
                <w:sz w:val="16"/>
                <w:szCs w:val="16"/>
              </w:rPr>
              <w:t>helping to transform the user experience for people and businesses dealing with government</w:t>
            </w:r>
          </w:p>
          <w:p w14:paraId="51F04CEC" w14:textId="77777777" w:rsidR="00C657A2" w:rsidRPr="001F291C" w:rsidRDefault="00C657A2" w:rsidP="00C657A2">
            <w:pPr>
              <w:numPr>
                <w:ilvl w:val="0"/>
                <w:numId w:val="50"/>
              </w:numPr>
              <w:tabs>
                <w:tab w:val="left" w:pos="709"/>
              </w:tabs>
              <w:spacing w:before="60" w:after="60" w:line="240" w:lineRule="auto"/>
              <w:jc w:val="left"/>
              <w:rPr>
                <w:rFonts w:ascii="Arial" w:hAnsi="Arial" w:cs="Arial"/>
                <w:b/>
                <w:sz w:val="16"/>
                <w:szCs w:val="16"/>
              </w:rPr>
            </w:pPr>
            <w:proofErr w:type="gramStart"/>
            <w:r w:rsidRPr="001F291C">
              <w:rPr>
                <w:rFonts w:ascii="Arial" w:hAnsi="Arial" w:cs="Arial"/>
                <w:b/>
                <w:sz w:val="16"/>
                <w:szCs w:val="16"/>
              </w:rPr>
              <w:t>improving</w:t>
            </w:r>
            <w:proofErr w:type="gramEnd"/>
            <w:r w:rsidRPr="001F291C">
              <w:rPr>
                <w:rFonts w:ascii="Arial" w:hAnsi="Arial" w:cs="Arial"/>
                <w:b/>
                <w:sz w:val="16"/>
                <w:szCs w:val="16"/>
              </w:rPr>
              <w:t xml:space="preserve"> the return on ICT and digital investment.</w:t>
            </w:r>
          </w:p>
        </w:tc>
      </w:tr>
    </w:tbl>
    <w:p w14:paraId="04BA4A28" w14:textId="77777777" w:rsidR="007B3D34" w:rsidRDefault="007B3D34">
      <w:pPr>
        <w:spacing w:after="160" w:line="259" w:lineRule="auto"/>
        <w:jc w:val="left"/>
      </w:pPr>
      <w:bookmarkStart w:id="473" w:name="_Toc4066705"/>
      <w:bookmarkStart w:id="474" w:name="_Toc4399951"/>
      <w:r>
        <w:br w:type="page"/>
      </w:r>
    </w:p>
    <w:p w14:paraId="150E8649" w14:textId="5CBED21D" w:rsidR="00C657A2" w:rsidRPr="00AD42E2" w:rsidRDefault="00C657A2">
      <w:pPr>
        <w:pStyle w:val="Heading2"/>
      </w:pPr>
      <w:bookmarkStart w:id="475" w:name="_Toc4407852"/>
      <w:bookmarkStart w:id="476" w:name="_Toc4408038"/>
      <w:bookmarkStart w:id="477" w:name="_Toc4578047"/>
      <w:bookmarkStart w:id="478" w:name="_Toc4578197"/>
      <w:bookmarkStart w:id="479" w:name="_Toc4578259"/>
      <w:r w:rsidRPr="00AD42E2">
        <w:lastRenderedPageBreak/>
        <w:t>Section 3: Budgeted financial statements</w:t>
      </w:r>
      <w:bookmarkEnd w:id="473"/>
      <w:bookmarkEnd w:id="474"/>
      <w:bookmarkEnd w:id="475"/>
      <w:bookmarkEnd w:id="476"/>
      <w:bookmarkEnd w:id="477"/>
      <w:bookmarkEnd w:id="478"/>
      <w:bookmarkEnd w:id="479"/>
    </w:p>
    <w:p w14:paraId="6942578A" w14:textId="77777777" w:rsidR="00C657A2" w:rsidRDefault="00C657A2" w:rsidP="00C657A2">
      <w:pPr>
        <w:jc w:val="left"/>
      </w:pPr>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14:paraId="31252BBD" w14:textId="77777777" w:rsidR="00C657A2" w:rsidRDefault="00C657A2">
      <w:pPr>
        <w:pStyle w:val="Heading3"/>
      </w:pPr>
      <w:bookmarkStart w:id="480" w:name="_Toc4066706"/>
      <w:bookmarkStart w:id="481" w:name="_Toc4399952"/>
      <w:bookmarkStart w:id="482" w:name="_Toc4407853"/>
      <w:bookmarkStart w:id="483" w:name="_Toc4408039"/>
      <w:bookmarkStart w:id="484" w:name="_Toc4578048"/>
      <w:bookmarkStart w:id="485" w:name="_Toc4578198"/>
      <w:bookmarkStart w:id="486" w:name="_Toc4578260"/>
      <w:r>
        <w:t>3.1</w:t>
      </w:r>
      <w:r>
        <w:tab/>
        <w:t xml:space="preserve">Budgeted </w:t>
      </w:r>
      <w:r w:rsidRPr="00964C09">
        <w:t>financial</w:t>
      </w:r>
      <w:r>
        <w:t xml:space="preserve"> statements</w:t>
      </w:r>
      <w:bookmarkEnd w:id="480"/>
      <w:bookmarkEnd w:id="481"/>
      <w:bookmarkEnd w:id="482"/>
      <w:bookmarkEnd w:id="483"/>
      <w:bookmarkEnd w:id="484"/>
      <w:bookmarkEnd w:id="485"/>
      <w:bookmarkEnd w:id="486"/>
    </w:p>
    <w:p w14:paraId="7A0BCCFF" w14:textId="77777777" w:rsidR="00C657A2" w:rsidRDefault="00C657A2" w:rsidP="00C657A2">
      <w:pPr>
        <w:spacing w:after="120" w:line="240" w:lineRule="auto"/>
        <w:jc w:val="left"/>
      </w:pPr>
      <w:r w:rsidRPr="00027677">
        <w:rPr>
          <w:rFonts w:ascii="Arial" w:eastAsia="Cambria" w:hAnsi="Arial" w:cs="Arial"/>
          <w:b/>
          <w:sz w:val="22"/>
          <w:szCs w:val="22"/>
          <w:lang w:val="x-none" w:eastAsia="en-US"/>
        </w:rPr>
        <w:t>3.1.1</w:t>
      </w:r>
      <w:r w:rsidRPr="00027677">
        <w:rPr>
          <w:rFonts w:ascii="Arial" w:eastAsia="Cambria" w:hAnsi="Arial" w:cs="Arial"/>
          <w:b/>
          <w:sz w:val="22"/>
          <w:szCs w:val="22"/>
          <w:lang w:val="x-none" w:eastAsia="en-US"/>
        </w:rPr>
        <w:tab/>
        <w:t>Differences between entity resourcing and financial statements</w:t>
      </w:r>
    </w:p>
    <w:p w14:paraId="31C43C96" w14:textId="77777777" w:rsidR="00C657A2" w:rsidRPr="00553832" w:rsidRDefault="00C657A2" w:rsidP="00C657A2">
      <w:pPr>
        <w:spacing w:after="120" w:line="240" w:lineRule="auto"/>
        <w:jc w:val="left"/>
      </w:pPr>
      <w:r>
        <w:t>The entity resource statement (Table 1.1) provides a consolidated view of all the resources available to the DTA in 2019-20. This includes appropriation receivable that is yet to be drawn to cover payables and provisions on the balance sheet. The comprehensive income statement (Table 3.1) shows the operating appropriation provided in 2019-20.</w:t>
      </w:r>
    </w:p>
    <w:p w14:paraId="50551A56" w14:textId="77777777" w:rsidR="00C657A2" w:rsidRPr="00027677" w:rsidRDefault="00C657A2" w:rsidP="00C657A2">
      <w:pPr>
        <w:spacing w:after="120" w:line="240" w:lineRule="auto"/>
        <w:jc w:val="left"/>
        <w:rPr>
          <w:rFonts w:ascii="Arial" w:eastAsia="Cambria" w:hAnsi="Arial" w:cs="Arial"/>
          <w:b/>
          <w:sz w:val="22"/>
          <w:szCs w:val="22"/>
          <w:lang w:val="x-none" w:eastAsia="en-US"/>
        </w:rPr>
      </w:pPr>
      <w:r w:rsidRPr="00027677">
        <w:rPr>
          <w:rFonts w:ascii="Arial" w:eastAsia="Cambria" w:hAnsi="Arial" w:cs="Arial"/>
          <w:b/>
          <w:sz w:val="22"/>
          <w:szCs w:val="22"/>
          <w:lang w:val="x-none" w:eastAsia="en-US"/>
        </w:rPr>
        <w:t>3.1.2</w:t>
      </w:r>
      <w:r w:rsidRPr="00027677">
        <w:rPr>
          <w:rFonts w:ascii="Arial" w:eastAsia="Cambria" w:hAnsi="Arial" w:cs="Arial"/>
          <w:b/>
          <w:sz w:val="22"/>
          <w:szCs w:val="22"/>
          <w:lang w:val="x-none" w:eastAsia="en-US"/>
        </w:rPr>
        <w:tab/>
        <w:t>Explanatory notes and analysis of budgeted financial statements</w:t>
      </w:r>
    </w:p>
    <w:p w14:paraId="6BE038E5" w14:textId="77777777" w:rsidR="00C657A2" w:rsidRPr="00603460" w:rsidRDefault="00C657A2" w:rsidP="00C657A2">
      <w:r w:rsidRPr="00603460">
        <w:t>Budgeted Revenue from Government in 2019-20 is estimated at $57.3 million, an increase of $16.2 million compared to the estimate for 2019-20 reported in the 2018-19 Portfolio Budget Statements (PBS). This increase is largely attributable to additional funding received from 2019-20 Budget measures.</w:t>
      </w:r>
    </w:p>
    <w:p w14:paraId="13F3995D" w14:textId="2073D0C4" w:rsidR="00C657A2" w:rsidRPr="00603460" w:rsidRDefault="00C657A2" w:rsidP="00C657A2">
      <w:r>
        <w:t>Budgeted Sales of Goods and Rendering of Services in 2019-20 is</w:t>
      </w:r>
      <w:r w:rsidR="00AC046C">
        <w:t xml:space="preserve"> </w:t>
      </w:r>
      <w:r>
        <w:t>estimated at $</w:t>
      </w:r>
      <w:r w:rsidR="00AC046C">
        <w:t>72.3</w:t>
      </w:r>
      <w:r>
        <w:t xml:space="preserve"> million, a </w:t>
      </w:r>
      <w:r w:rsidR="00AC046C">
        <w:t xml:space="preserve">decrease </w:t>
      </w:r>
      <w:r>
        <w:t>of $</w:t>
      </w:r>
      <w:r w:rsidR="00AC046C">
        <w:t>87.7</w:t>
      </w:r>
      <w:r>
        <w:t xml:space="preserve"> million compared to the estimate for 2019-20 reported in the 2018-19 PBS. This </w:t>
      </w:r>
      <w:r w:rsidR="00AC046C">
        <w:t xml:space="preserve">decrease </w:t>
      </w:r>
      <w:r>
        <w:t xml:space="preserve">is largely attributable to </w:t>
      </w:r>
      <w:r w:rsidR="00AC046C">
        <w:t xml:space="preserve">a technical accounting adjustment relating to the </w:t>
      </w:r>
      <w:r>
        <w:t xml:space="preserve">ICT </w:t>
      </w:r>
      <w:r w:rsidR="00AC046C">
        <w:t>Coordinated P</w:t>
      </w:r>
      <w:r>
        <w:t>rocurement</w:t>
      </w:r>
      <w:r w:rsidR="00AC046C">
        <w:t xml:space="preserve"> Special Account.</w:t>
      </w:r>
    </w:p>
    <w:p w14:paraId="034F351E" w14:textId="77777777" w:rsidR="00C657A2" w:rsidRDefault="00C657A2">
      <w:pPr>
        <w:pStyle w:val="Heading3"/>
      </w:pPr>
      <w:r>
        <w:br w:type="page"/>
      </w:r>
      <w:bookmarkStart w:id="487" w:name="_Toc4066707"/>
      <w:bookmarkStart w:id="488" w:name="_Toc4399953"/>
      <w:bookmarkStart w:id="489" w:name="_Toc4407854"/>
      <w:bookmarkStart w:id="490" w:name="_Toc4408040"/>
      <w:bookmarkStart w:id="491" w:name="_Toc4578049"/>
      <w:bookmarkStart w:id="492" w:name="_Toc4578199"/>
      <w:bookmarkStart w:id="493" w:name="_Toc4578261"/>
      <w:r>
        <w:lastRenderedPageBreak/>
        <w:t>3.2</w:t>
      </w:r>
      <w:r>
        <w:tab/>
        <w:t xml:space="preserve">Budgeted </w:t>
      </w:r>
      <w:r w:rsidRPr="00964C09">
        <w:t>financial</w:t>
      </w:r>
      <w:r>
        <w:t xml:space="preserve"> statements tables</w:t>
      </w:r>
      <w:bookmarkEnd w:id="487"/>
      <w:bookmarkEnd w:id="488"/>
      <w:bookmarkEnd w:id="489"/>
      <w:bookmarkEnd w:id="490"/>
      <w:bookmarkEnd w:id="491"/>
      <w:bookmarkEnd w:id="492"/>
      <w:bookmarkEnd w:id="493"/>
    </w:p>
    <w:p w14:paraId="10B57972" w14:textId="77777777" w:rsidR="00C657A2" w:rsidRDefault="00C657A2" w:rsidP="00C657A2">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1D00D114" w14:textId="161CBA95" w:rsidR="00C657A2" w:rsidRDefault="00C657A2" w:rsidP="00C657A2">
      <w:pPr>
        <w:pStyle w:val="TableGraphic"/>
      </w:pPr>
      <w:r w:rsidRPr="00D40AD0">
        <w:rPr>
          <w:noProof/>
        </w:rPr>
        <w:drawing>
          <wp:inline distT="0" distB="0" distL="0" distR="0" wp14:anchorId="6DF3FB71" wp14:editId="44021C4E">
            <wp:extent cx="4561205" cy="40087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61205" cy="4008755"/>
                    </a:xfrm>
                    <a:prstGeom prst="rect">
                      <a:avLst/>
                    </a:prstGeom>
                    <a:noFill/>
                    <a:ln>
                      <a:noFill/>
                    </a:ln>
                  </pic:spPr>
                </pic:pic>
              </a:graphicData>
            </a:graphic>
          </wp:inline>
        </w:drawing>
      </w:r>
    </w:p>
    <w:p w14:paraId="4E49CD3A" w14:textId="77777777" w:rsidR="003C5172" w:rsidRPr="009D54F3" w:rsidRDefault="003C5172" w:rsidP="003C5172">
      <w:pPr>
        <w:pStyle w:val="Source"/>
        <w:rPr>
          <w:rFonts w:cs="Arial"/>
        </w:rPr>
      </w:pPr>
      <w:r w:rsidRPr="009D54F3">
        <w:rPr>
          <w:rFonts w:cs="Arial"/>
        </w:rPr>
        <w:t>Prepared on Australian Accounting Standards basis.</w:t>
      </w:r>
    </w:p>
    <w:p w14:paraId="43619B65" w14:textId="2E367701" w:rsidR="00C657A2" w:rsidRDefault="00C657A2" w:rsidP="00C657A2">
      <w:pPr>
        <w:spacing w:after="0" w:line="240" w:lineRule="auto"/>
        <w:jc w:val="left"/>
        <w:rPr>
          <w:rFonts w:cs="Arial"/>
        </w:rPr>
      </w:pPr>
      <w:r>
        <w:rPr>
          <w:rFonts w:cs="Arial"/>
        </w:rPr>
        <w:br w:type="page"/>
      </w:r>
    </w:p>
    <w:p w14:paraId="263FD946" w14:textId="77777777" w:rsidR="003C5172" w:rsidRDefault="003C5172" w:rsidP="00C657A2">
      <w:pPr>
        <w:spacing w:after="0" w:line="240" w:lineRule="auto"/>
        <w:jc w:val="left"/>
        <w:rPr>
          <w:rFonts w:ascii="Arial" w:hAnsi="Arial" w:cs="Arial"/>
          <w:sz w:val="16"/>
        </w:rPr>
      </w:pPr>
    </w:p>
    <w:p w14:paraId="12935533" w14:textId="77777777" w:rsidR="00C657A2" w:rsidRPr="00774FE7" w:rsidRDefault="00C657A2" w:rsidP="00C657A2">
      <w:pPr>
        <w:pStyle w:val="TableHeading"/>
        <w:rPr>
          <w:rFonts w:cs="Arial"/>
          <w:b w:val="0"/>
          <w:bCs/>
          <w:sz w:val="16"/>
          <w:szCs w:val="16"/>
        </w:rPr>
      </w:pPr>
      <w:r w:rsidRPr="00774FE7">
        <w:t>Note: Impact of net cash appropriation arrangements</w:t>
      </w:r>
    </w:p>
    <w:p w14:paraId="39384165" w14:textId="77777777" w:rsidR="00C657A2" w:rsidRDefault="00C657A2" w:rsidP="00C657A2">
      <w:pPr>
        <w:pStyle w:val="Source"/>
        <w:rPr>
          <w:rFonts w:cs="Arial"/>
        </w:rPr>
      </w:pPr>
      <w:r w:rsidRPr="00D40AD0">
        <w:rPr>
          <w:noProof/>
        </w:rPr>
        <w:drawing>
          <wp:inline distT="0" distB="0" distL="0" distR="0" wp14:anchorId="65F3DF7D" wp14:editId="57D19972">
            <wp:extent cx="4561205" cy="18713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61205" cy="1871345"/>
                    </a:xfrm>
                    <a:prstGeom prst="rect">
                      <a:avLst/>
                    </a:prstGeom>
                    <a:noFill/>
                    <a:ln>
                      <a:noFill/>
                    </a:ln>
                  </pic:spPr>
                </pic:pic>
              </a:graphicData>
            </a:graphic>
          </wp:inline>
        </w:drawing>
      </w:r>
    </w:p>
    <w:p w14:paraId="3E319E8D" w14:textId="77777777" w:rsidR="00C657A2" w:rsidRPr="009D54F3" w:rsidRDefault="00C657A2" w:rsidP="00C657A2">
      <w:pPr>
        <w:pStyle w:val="Source"/>
        <w:rPr>
          <w:rFonts w:cs="Arial"/>
        </w:rPr>
      </w:pPr>
      <w:r w:rsidRPr="009D54F3">
        <w:rPr>
          <w:rFonts w:cs="Arial"/>
        </w:rPr>
        <w:t>Prepared on Australian Accounting Standards basis.</w:t>
      </w:r>
    </w:p>
    <w:p w14:paraId="109C5F6B" w14:textId="77777777" w:rsidR="00C657A2" w:rsidRDefault="00C657A2" w:rsidP="001F291C">
      <w:pPr>
        <w:pStyle w:val="ChartandTableFootnoteAlpha"/>
        <w:numPr>
          <w:ilvl w:val="0"/>
          <w:numId w:val="129"/>
        </w:numPr>
        <w:rPr>
          <w:rFonts w:cs="Arial"/>
        </w:rPr>
      </w:pPr>
      <w:r w:rsidRPr="009D54F3">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5A053754" w14:textId="77777777" w:rsidR="00C657A2" w:rsidRPr="00ED76A1" w:rsidRDefault="00C657A2" w:rsidP="001F291C">
      <w:pPr>
        <w:pStyle w:val="ChartandTableFootnoteAlpha"/>
        <w:numPr>
          <w:ilvl w:val="0"/>
          <w:numId w:val="129"/>
        </w:numPr>
        <w:rPr>
          <w:rFonts w:cs="Arial"/>
        </w:rPr>
      </w:pPr>
      <w:r w:rsidRPr="00ED76A1">
        <w:rPr>
          <w:rFonts w:cs="Arial"/>
        </w:rPr>
        <w:t>Includes estimates for expenses anticipated to be funded from the ICT Coordinated Procurement Special Account.</w:t>
      </w:r>
    </w:p>
    <w:p w14:paraId="152878D8" w14:textId="77777777" w:rsidR="00C657A2" w:rsidRPr="006D0594" w:rsidRDefault="00C657A2" w:rsidP="001F291C">
      <w:pPr>
        <w:pStyle w:val="ChartandTableFootnoteAlpha"/>
        <w:numPr>
          <w:ilvl w:val="0"/>
          <w:numId w:val="129"/>
        </w:numPr>
        <w:rPr>
          <w:rFonts w:cs="Arial"/>
        </w:rPr>
      </w:pPr>
      <w:r w:rsidRPr="00ED76A1">
        <w:rPr>
          <w:rFonts w:cs="Arial"/>
        </w:rPr>
        <w:t xml:space="preserve">Includes estimates for revenue to be credited to the ICT Coordinated Procurement Special Account for </w:t>
      </w:r>
      <w:proofErr w:type="spellStart"/>
      <w:r w:rsidRPr="00ED76A1">
        <w:rPr>
          <w:rFonts w:cs="Arial"/>
        </w:rPr>
        <w:t>onboarding</w:t>
      </w:r>
      <w:proofErr w:type="spellEnd"/>
      <w:r w:rsidRPr="00ED76A1">
        <w:rPr>
          <w:rFonts w:cs="Arial"/>
        </w:rPr>
        <w:t xml:space="preserve"> agencies to </w:t>
      </w:r>
      <w:proofErr w:type="spellStart"/>
      <w:r w:rsidRPr="00ED76A1">
        <w:rPr>
          <w:rFonts w:cs="Arial"/>
        </w:rPr>
        <w:t>WoAG</w:t>
      </w:r>
      <w:proofErr w:type="spellEnd"/>
      <w:r w:rsidRPr="00ED76A1">
        <w:rPr>
          <w:rFonts w:cs="Arial"/>
        </w:rPr>
        <w:t xml:space="preserve"> contract arrangements.</w:t>
      </w:r>
    </w:p>
    <w:p w14:paraId="4CB0BC74" w14:textId="77777777" w:rsidR="00C657A2" w:rsidRDefault="00C657A2" w:rsidP="00C657A2">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333A7AA5" w14:textId="77777777" w:rsidR="00C657A2" w:rsidRDefault="00C657A2" w:rsidP="00C657A2">
      <w:pPr>
        <w:pStyle w:val="Source"/>
        <w:rPr>
          <w:rFonts w:cs="Arial"/>
        </w:rPr>
      </w:pPr>
      <w:r w:rsidRPr="001D2B4D">
        <w:rPr>
          <w:noProof/>
        </w:rPr>
        <w:drawing>
          <wp:inline distT="0" distB="0" distL="0" distR="0" wp14:anchorId="1EF89EDB" wp14:editId="42F2F560">
            <wp:extent cx="4659630" cy="482663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59630" cy="4826635"/>
                    </a:xfrm>
                    <a:prstGeom prst="rect">
                      <a:avLst/>
                    </a:prstGeom>
                    <a:noFill/>
                    <a:ln>
                      <a:noFill/>
                    </a:ln>
                  </pic:spPr>
                </pic:pic>
              </a:graphicData>
            </a:graphic>
          </wp:inline>
        </w:drawing>
      </w:r>
    </w:p>
    <w:p w14:paraId="657FD0E0" w14:textId="77777777" w:rsidR="00C657A2" w:rsidRPr="00132F9E" w:rsidRDefault="00C657A2" w:rsidP="00C657A2">
      <w:pPr>
        <w:pStyle w:val="Source"/>
        <w:rPr>
          <w:rFonts w:cs="Arial"/>
        </w:rPr>
      </w:pPr>
      <w:r w:rsidRPr="00132F9E">
        <w:rPr>
          <w:rFonts w:cs="Arial"/>
        </w:rPr>
        <w:t>Prepared on Australian Accounting Standards basis.</w:t>
      </w:r>
    </w:p>
    <w:p w14:paraId="737CFF68" w14:textId="77777777" w:rsidR="00C657A2" w:rsidRPr="00132F9E" w:rsidRDefault="00C657A2" w:rsidP="00C657A2">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1D5F376A" w14:textId="77777777" w:rsidR="00C657A2" w:rsidRDefault="00C657A2" w:rsidP="00C657A2">
      <w:pPr>
        <w:pStyle w:val="TableHeading"/>
      </w:pPr>
      <w:r>
        <w:br w:type="page"/>
      </w:r>
      <w:r w:rsidRPr="00AD42E2">
        <w:lastRenderedPageBreak/>
        <w:t>Table 3.3: Departmental statement of changes in equity — summary of</w:t>
      </w:r>
      <w:r>
        <w:t xml:space="preserve"> movement (Budget year 201</w:t>
      </w:r>
      <w:r>
        <w:rPr>
          <w:lang w:val="en-AU"/>
        </w:rPr>
        <w:t>9</w:t>
      </w:r>
      <w:r>
        <w:t>-</w:t>
      </w:r>
      <w:r>
        <w:rPr>
          <w:lang w:val="en-AU"/>
        </w:rPr>
        <w:t>20</w:t>
      </w:r>
      <w:r w:rsidRPr="00D30CBA">
        <w:t>)</w:t>
      </w:r>
    </w:p>
    <w:p w14:paraId="68DD9015" w14:textId="77777777" w:rsidR="00C657A2" w:rsidRDefault="00C657A2" w:rsidP="00C657A2">
      <w:pPr>
        <w:pStyle w:val="TableGraphic"/>
        <w:rPr>
          <w:rFonts w:ascii="Arial" w:hAnsi="Arial" w:cs="Arial"/>
          <w:sz w:val="16"/>
        </w:rPr>
      </w:pPr>
      <w:r w:rsidRPr="001D2B4D">
        <w:rPr>
          <w:noProof/>
        </w:rPr>
        <w:drawing>
          <wp:inline distT="0" distB="0" distL="0" distR="0" wp14:anchorId="7DBC3817" wp14:editId="38C0D0DA">
            <wp:extent cx="4635500" cy="28702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35500" cy="2870200"/>
                    </a:xfrm>
                    <a:prstGeom prst="rect">
                      <a:avLst/>
                    </a:prstGeom>
                    <a:noFill/>
                    <a:ln>
                      <a:noFill/>
                    </a:ln>
                  </pic:spPr>
                </pic:pic>
              </a:graphicData>
            </a:graphic>
          </wp:inline>
        </w:drawing>
      </w:r>
    </w:p>
    <w:p w14:paraId="16ED66C6" w14:textId="77777777" w:rsidR="00C657A2" w:rsidRPr="00132F9E" w:rsidRDefault="00C657A2" w:rsidP="00C657A2">
      <w:pPr>
        <w:pStyle w:val="TableGraphic"/>
        <w:rPr>
          <w:rFonts w:ascii="Arial" w:hAnsi="Arial" w:cs="Arial"/>
          <w:sz w:val="16"/>
          <w:szCs w:val="16"/>
        </w:rPr>
      </w:pPr>
      <w:r w:rsidRPr="00D606C2">
        <w:rPr>
          <w:rFonts w:ascii="Arial" w:hAnsi="Arial" w:cs="Arial"/>
          <w:sz w:val="16"/>
        </w:rPr>
        <w:t>Prepared on Australian Accounting Standards basis</w:t>
      </w:r>
    </w:p>
    <w:p w14:paraId="2C8C780C" w14:textId="77777777" w:rsidR="00C657A2" w:rsidRDefault="00C657A2" w:rsidP="00C657A2">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23E62E17" w14:textId="77777777" w:rsidR="00C657A2" w:rsidRDefault="00C657A2" w:rsidP="00C657A2">
      <w:pPr>
        <w:pStyle w:val="TableHeadingcontinued"/>
        <w:rPr>
          <w:rFonts w:ascii="Arial" w:hAnsi="Arial" w:cs="Arial"/>
          <w:b w:val="0"/>
          <w:sz w:val="16"/>
        </w:rPr>
      </w:pPr>
      <w:r w:rsidRPr="001D2B4D">
        <w:rPr>
          <w:noProof/>
        </w:rPr>
        <w:drawing>
          <wp:inline distT="0" distB="0" distL="0" distR="0" wp14:anchorId="581916D5" wp14:editId="558DC8D6">
            <wp:extent cx="4619625" cy="4969510"/>
            <wp:effectExtent l="0" t="0" r="952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19625" cy="4969510"/>
                    </a:xfrm>
                    <a:prstGeom prst="rect">
                      <a:avLst/>
                    </a:prstGeom>
                    <a:noFill/>
                    <a:ln>
                      <a:noFill/>
                    </a:ln>
                  </pic:spPr>
                </pic:pic>
              </a:graphicData>
            </a:graphic>
          </wp:inline>
        </w:drawing>
      </w:r>
    </w:p>
    <w:p w14:paraId="5082F801" w14:textId="77777777" w:rsidR="00C657A2" w:rsidRPr="00D3638E" w:rsidRDefault="00C657A2" w:rsidP="00C657A2">
      <w:pPr>
        <w:pStyle w:val="TableHeadingcontinued"/>
        <w:rPr>
          <w:rFonts w:ascii="Arial" w:hAnsi="Arial" w:cs="Arial"/>
          <w:b w:val="0"/>
          <w:sz w:val="16"/>
        </w:rPr>
      </w:pPr>
      <w:r w:rsidRPr="00D3638E">
        <w:rPr>
          <w:rFonts w:ascii="Arial" w:hAnsi="Arial" w:cs="Arial"/>
          <w:b w:val="0"/>
          <w:sz w:val="16"/>
        </w:rPr>
        <w:t>Prepared on Australian Accounting Standards basis.</w:t>
      </w:r>
    </w:p>
    <w:p w14:paraId="4B711B6D" w14:textId="77777777" w:rsidR="00C657A2" w:rsidRPr="00132F9E" w:rsidRDefault="00C657A2" w:rsidP="00C657A2">
      <w:pPr>
        <w:pStyle w:val="NoSpacing"/>
        <w:rPr>
          <w:rFonts w:ascii="Arial" w:hAnsi="Arial" w:cs="Arial"/>
          <w:sz w:val="16"/>
          <w:szCs w:val="16"/>
        </w:rPr>
      </w:pPr>
    </w:p>
    <w:p w14:paraId="4D35EF00" w14:textId="77777777" w:rsidR="00C657A2" w:rsidRPr="0041404E" w:rsidRDefault="00C657A2" w:rsidP="00C657A2">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291EBB01" w14:textId="77777777" w:rsidR="00C657A2" w:rsidRDefault="00C657A2" w:rsidP="00C657A2">
      <w:pPr>
        <w:pStyle w:val="TableGraphic"/>
        <w:rPr>
          <w:rFonts w:ascii="Arial" w:hAnsi="Arial" w:cs="Arial"/>
          <w:sz w:val="16"/>
          <w:szCs w:val="16"/>
        </w:rPr>
      </w:pPr>
      <w:r w:rsidRPr="001D2B4D">
        <w:rPr>
          <w:noProof/>
        </w:rPr>
        <w:drawing>
          <wp:inline distT="0" distB="0" distL="0" distR="0" wp14:anchorId="3B5EA351" wp14:editId="38AC31A5">
            <wp:extent cx="4667250" cy="20116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0" cy="2011680"/>
                    </a:xfrm>
                    <a:prstGeom prst="rect">
                      <a:avLst/>
                    </a:prstGeom>
                    <a:noFill/>
                    <a:ln>
                      <a:noFill/>
                    </a:ln>
                  </pic:spPr>
                </pic:pic>
              </a:graphicData>
            </a:graphic>
          </wp:inline>
        </w:drawing>
      </w:r>
    </w:p>
    <w:p w14:paraId="1AF8CD56" w14:textId="77777777" w:rsidR="00C657A2" w:rsidRDefault="00C657A2" w:rsidP="00C657A2">
      <w:pPr>
        <w:pStyle w:val="TableGraphic"/>
        <w:rPr>
          <w:rFonts w:ascii="Arial" w:hAnsi="Arial" w:cs="Arial"/>
          <w:sz w:val="16"/>
          <w:szCs w:val="16"/>
        </w:rPr>
      </w:pPr>
      <w:r w:rsidRPr="00132F9E">
        <w:rPr>
          <w:rFonts w:ascii="Arial" w:hAnsi="Arial" w:cs="Arial"/>
          <w:sz w:val="16"/>
          <w:szCs w:val="16"/>
        </w:rPr>
        <w:t>Prepared on Australian Accounting Standards basis.</w:t>
      </w:r>
    </w:p>
    <w:p w14:paraId="55EA2A04" w14:textId="77777777" w:rsidR="00C657A2" w:rsidRDefault="00C657A2" w:rsidP="00F14331">
      <w:pPr>
        <w:pStyle w:val="ChartandTableFootnoteAlpha"/>
        <w:numPr>
          <w:ilvl w:val="0"/>
          <w:numId w:val="135"/>
        </w:numPr>
        <w:rPr>
          <w:rFonts w:cs="Arial"/>
          <w:szCs w:val="16"/>
        </w:rPr>
      </w:pPr>
      <w:r w:rsidRPr="00132F9E">
        <w:rPr>
          <w:rFonts w:cs="Arial"/>
          <w:szCs w:val="16"/>
        </w:rPr>
        <w:t>Includes th</w:t>
      </w:r>
      <w:r>
        <w:rPr>
          <w:rFonts w:cs="Arial"/>
          <w:szCs w:val="16"/>
        </w:rPr>
        <w:t>e following sources of funding:</w:t>
      </w:r>
    </w:p>
    <w:p w14:paraId="135ACA20" w14:textId="77777777" w:rsidR="00C657A2" w:rsidRDefault="00C657A2" w:rsidP="00C657A2">
      <w:pPr>
        <w:pStyle w:val="ChartandTableFootnoteAlpha-Bullet"/>
        <w:numPr>
          <w:ilvl w:val="0"/>
          <w:numId w:val="9"/>
        </w:numPr>
        <w:ind w:left="454" w:hanging="170"/>
      </w:pPr>
      <w:r w:rsidRPr="00132F9E">
        <w:t>current Bill 1 and prior year Act 1/3/5 appropriations (excluding amounts fr</w:t>
      </w:r>
      <w:r>
        <w:t>om the DCB);</w:t>
      </w:r>
    </w:p>
    <w:p w14:paraId="1D08EBF8" w14:textId="77777777" w:rsidR="00C657A2" w:rsidRDefault="00C657A2" w:rsidP="00C657A2">
      <w:pPr>
        <w:pStyle w:val="ChartandTableFootnoteAlpha-Bullet"/>
        <w:numPr>
          <w:ilvl w:val="0"/>
          <w:numId w:val="9"/>
        </w:numPr>
        <w:ind w:left="454" w:hanging="170"/>
      </w:pPr>
      <w:r>
        <w:t>donations and contributions;</w:t>
      </w:r>
    </w:p>
    <w:p w14:paraId="7A51415D" w14:textId="77777777" w:rsidR="00C657A2" w:rsidRDefault="00C657A2" w:rsidP="00C657A2">
      <w:pPr>
        <w:pStyle w:val="ChartandTableFootnoteAlpha-Bullet"/>
        <w:numPr>
          <w:ilvl w:val="0"/>
          <w:numId w:val="9"/>
        </w:numPr>
        <w:ind w:left="454" w:hanging="170"/>
      </w:pPr>
      <w:r>
        <w:t>gifts;</w:t>
      </w:r>
    </w:p>
    <w:p w14:paraId="1A457670" w14:textId="77777777" w:rsidR="00C657A2" w:rsidRDefault="00C657A2" w:rsidP="00C657A2">
      <w:pPr>
        <w:pStyle w:val="ChartandTableFootnoteAlpha-Bullet"/>
        <w:numPr>
          <w:ilvl w:val="0"/>
          <w:numId w:val="9"/>
        </w:numPr>
        <w:ind w:left="454" w:hanging="170"/>
      </w:pPr>
      <w:r>
        <w:t>internally developed assets;</w:t>
      </w:r>
    </w:p>
    <w:p w14:paraId="75DD5EA8" w14:textId="77777777" w:rsidR="00C657A2" w:rsidRDefault="00C657A2" w:rsidP="00C657A2">
      <w:pPr>
        <w:pStyle w:val="ChartandTableFootnoteAlpha-Bullet"/>
        <w:numPr>
          <w:ilvl w:val="0"/>
          <w:numId w:val="9"/>
        </w:numPr>
        <w:ind w:left="454" w:hanging="170"/>
      </w:pPr>
      <w:r w:rsidRPr="00132F9E">
        <w:t xml:space="preserve">s74 </w:t>
      </w:r>
      <w:r>
        <w:t>External Revenue; and</w:t>
      </w:r>
    </w:p>
    <w:p w14:paraId="4885472B" w14:textId="77777777" w:rsidR="00C657A2" w:rsidRPr="00132F9E" w:rsidRDefault="00C657A2" w:rsidP="00C657A2">
      <w:pPr>
        <w:pStyle w:val="ChartandTableFootnoteAlpha-Bullet"/>
        <w:numPr>
          <w:ilvl w:val="0"/>
          <w:numId w:val="9"/>
        </w:numPr>
        <w:ind w:left="454" w:hanging="170"/>
      </w:pPr>
      <w:proofErr w:type="gramStart"/>
      <w:r w:rsidRPr="00132F9E">
        <w:t>proceeds</w:t>
      </w:r>
      <w:proofErr w:type="gramEnd"/>
      <w:r w:rsidRPr="00132F9E">
        <w:t xml:space="preserve"> from the sale of assets.</w:t>
      </w:r>
    </w:p>
    <w:p w14:paraId="3C082B71" w14:textId="77777777" w:rsidR="00C657A2" w:rsidRDefault="00C657A2" w:rsidP="00C657A2">
      <w:pPr>
        <w:spacing w:after="0" w:line="240" w:lineRule="auto"/>
        <w:jc w:val="left"/>
      </w:pPr>
      <w:r>
        <w:br w:type="page"/>
      </w:r>
    </w:p>
    <w:p w14:paraId="20775A54" w14:textId="77777777" w:rsidR="00C657A2" w:rsidRDefault="00C657A2" w:rsidP="00C657A2">
      <w:pPr>
        <w:pStyle w:val="TableHeading"/>
      </w:pPr>
      <w:r w:rsidRPr="00D30CBA">
        <w:lastRenderedPageBreak/>
        <w:t>Table</w:t>
      </w:r>
      <w:r>
        <w:t xml:space="preserve"> 3.6</w:t>
      </w:r>
      <w:r w:rsidRPr="00D30CBA">
        <w:t xml:space="preserve">: </w:t>
      </w:r>
      <w:r>
        <w:t>Statement of asset movements (Budget year 201</w:t>
      </w:r>
      <w:r>
        <w:rPr>
          <w:lang w:val="en-AU"/>
        </w:rPr>
        <w:t>9</w:t>
      </w:r>
      <w:r>
        <w:noBreakHyphen/>
      </w:r>
      <w:r>
        <w:rPr>
          <w:lang w:val="en-AU"/>
        </w:rPr>
        <w:t>20</w:t>
      </w:r>
      <w:r>
        <w:t>)</w:t>
      </w:r>
    </w:p>
    <w:p w14:paraId="1DD11EE9" w14:textId="77777777" w:rsidR="00C657A2" w:rsidRDefault="00C657A2" w:rsidP="00C657A2">
      <w:pPr>
        <w:spacing w:after="0" w:line="240" w:lineRule="auto"/>
        <w:jc w:val="left"/>
        <w:rPr>
          <w:rFonts w:ascii="Arial" w:hAnsi="Arial" w:cs="Arial"/>
          <w:sz w:val="16"/>
          <w:szCs w:val="16"/>
        </w:rPr>
      </w:pPr>
      <w:r w:rsidRPr="001D2B4D">
        <w:rPr>
          <w:noProof/>
        </w:rPr>
        <w:drawing>
          <wp:inline distT="0" distB="0" distL="0" distR="0" wp14:anchorId="40F94AE7" wp14:editId="36BB5018">
            <wp:extent cx="4246245" cy="343471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46245" cy="3434715"/>
                    </a:xfrm>
                    <a:prstGeom prst="rect">
                      <a:avLst/>
                    </a:prstGeom>
                    <a:noFill/>
                    <a:ln>
                      <a:noFill/>
                    </a:ln>
                  </pic:spPr>
                </pic:pic>
              </a:graphicData>
            </a:graphic>
          </wp:inline>
        </w:drawing>
      </w:r>
    </w:p>
    <w:p w14:paraId="7A9B94AD" w14:textId="2B36860A" w:rsidR="00C657A2" w:rsidRDefault="00C657A2" w:rsidP="00C657A2">
      <w:pPr>
        <w:spacing w:after="0" w:line="240" w:lineRule="auto"/>
        <w:jc w:val="left"/>
        <w:rPr>
          <w:rFonts w:ascii="Arial" w:hAnsi="Arial" w:cs="Arial"/>
          <w:sz w:val="16"/>
          <w:szCs w:val="16"/>
        </w:rPr>
      </w:pPr>
      <w:r w:rsidRPr="00E54355">
        <w:rPr>
          <w:rFonts w:ascii="Arial" w:hAnsi="Arial" w:cs="Arial"/>
          <w:sz w:val="16"/>
          <w:szCs w:val="16"/>
        </w:rPr>
        <w:t>Prepared on Australian Accounting Standards basis.</w:t>
      </w:r>
    </w:p>
    <w:p w14:paraId="78C1CD8F" w14:textId="672EB5A0" w:rsidR="00C657A2" w:rsidRPr="005F4DCC" w:rsidRDefault="00C657A2" w:rsidP="001F291C">
      <w:pPr>
        <w:pStyle w:val="ChartandTableFootnoteAlpha"/>
        <w:numPr>
          <w:ilvl w:val="0"/>
          <w:numId w:val="130"/>
        </w:numPr>
        <w:rPr>
          <w:rFonts w:cs="Arial"/>
          <w:szCs w:val="16"/>
        </w:rPr>
      </w:pPr>
      <w:r>
        <w:rPr>
          <w:rFonts w:cs="Arial"/>
          <w:szCs w:val="16"/>
        </w:rPr>
        <w:t xml:space="preserve">‘Appropriation ordinary annual services’ refers to funding provided through </w:t>
      </w:r>
      <w:r w:rsidRPr="00EE242B">
        <w:rPr>
          <w:rFonts w:cs="Arial"/>
          <w:i/>
          <w:szCs w:val="16"/>
        </w:rPr>
        <w:t>Appropriation Bill (No. 1) 2019-20</w:t>
      </w:r>
      <w:r>
        <w:rPr>
          <w:rFonts w:cs="Arial"/>
          <w:szCs w:val="16"/>
        </w:rPr>
        <w:t xml:space="preserve"> for depreciation/amortisation expenses, DCBs or other operational expenses.</w:t>
      </w:r>
    </w:p>
    <w:p w14:paraId="65C0F2A4" w14:textId="77777777" w:rsidR="00C657A2" w:rsidRDefault="00C657A2" w:rsidP="00C657A2">
      <w:pPr>
        <w:spacing w:after="0" w:line="240" w:lineRule="auto"/>
        <w:jc w:val="left"/>
        <w:rPr>
          <w:rFonts w:ascii="Arial" w:hAnsi="Arial" w:cs="Arial"/>
          <w:sz w:val="16"/>
          <w:szCs w:val="16"/>
        </w:rPr>
      </w:pPr>
    </w:p>
    <w:p w14:paraId="2CC87541" w14:textId="77777777" w:rsidR="00C657A2" w:rsidRDefault="00C657A2" w:rsidP="00BD28F3">
      <w:pPr>
        <w:rPr>
          <w:rFonts w:ascii="Calibri" w:eastAsia="Calibri" w:hAnsi="Calibri"/>
          <w:color w:val="000000"/>
          <w:sz w:val="16"/>
          <w:szCs w:val="22"/>
          <w:lang w:val="x-none" w:eastAsia="x-none"/>
        </w:rPr>
        <w:sectPr w:rsidR="00C657A2" w:rsidSect="00C2009A">
          <w:headerReference w:type="even" r:id="rId166"/>
          <w:headerReference w:type="default" r:id="rId167"/>
          <w:type w:val="oddPage"/>
          <w:pgSz w:w="11906" w:h="16838" w:code="9"/>
          <w:pgMar w:top="2466" w:right="2098" w:bottom="2466" w:left="2098" w:header="1899" w:footer="1899" w:gutter="0"/>
          <w:cols w:space="708"/>
          <w:titlePg/>
          <w:docGrid w:linePitch="360"/>
        </w:sectPr>
      </w:pPr>
      <w:bookmarkStart w:id="494" w:name="_Toc2080859"/>
      <w:bookmarkEnd w:id="471"/>
      <w:bookmarkEnd w:id="472"/>
    </w:p>
    <w:p w14:paraId="10ADB6C2" w14:textId="77777777" w:rsidR="00A913EC" w:rsidRPr="00A913EC" w:rsidRDefault="00A913EC" w:rsidP="00190E6E">
      <w:pPr>
        <w:pStyle w:val="Heading1"/>
        <w:rPr>
          <w:sz w:val="34"/>
        </w:rPr>
      </w:pPr>
      <w:bookmarkStart w:id="495" w:name="_Toc3982952"/>
      <w:bookmarkStart w:id="496" w:name="_Toc4066885"/>
      <w:bookmarkEnd w:id="494"/>
      <w:r w:rsidRPr="00A913EC">
        <w:lastRenderedPageBreak/>
        <w:t>Indigenous Business Australia</w:t>
      </w:r>
      <w:bookmarkEnd w:id="495"/>
      <w:bookmarkEnd w:id="496"/>
    </w:p>
    <w:p w14:paraId="7348E7D9" w14:textId="77777777" w:rsidR="00A913EC" w:rsidRPr="00A913EC" w:rsidRDefault="00A913EC" w:rsidP="00A913EC">
      <w:pPr>
        <w:spacing w:after="480" w:line="240" w:lineRule="auto"/>
        <w:jc w:val="center"/>
        <w:rPr>
          <w:rFonts w:ascii="Arial" w:hAnsi="Arial" w:cs="Arial"/>
          <w:b/>
          <w:bCs/>
          <w:smallCaps/>
          <w:kern w:val="28"/>
          <w:sz w:val="52"/>
          <w:szCs w:val="32"/>
        </w:rPr>
      </w:pPr>
    </w:p>
    <w:p w14:paraId="4EF35296" w14:textId="77777777" w:rsidR="00A913EC" w:rsidRPr="00A913EC" w:rsidRDefault="00A913EC" w:rsidP="00A913EC">
      <w:pPr>
        <w:spacing w:after="480" w:line="240" w:lineRule="auto"/>
        <w:jc w:val="center"/>
        <w:rPr>
          <w:rFonts w:ascii="Arial" w:hAnsi="Arial" w:cs="Arial"/>
          <w:b/>
          <w:bCs/>
          <w:smallCaps/>
          <w:kern w:val="28"/>
          <w:sz w:val="52"/>
          <w:szCs w:val="32"/>
        </w:rPr>
      </w:pPr>
    </w:p>
    <w:p w14:paraId="67B42DEA" w14:textId="7CDD85E3" w:rsidR="00A913EC" w:rsidRPr="00A913EC" w:rsidRDefault="00A913EC" w:rsidP="00A913EC">
      <w:pPr>
        <w:spacing w:after="480" w:line="240" w:lineRule="auto"/>
        <w:jc w:val="center"/>
        <w:rPr>
          <w:rFonts w:ascii="Arial" w:hAnsi="Arial" w:cs="Arial"/>
          <w:b/>
          <w:bCs/>
          <w:smallCaps/>
          <w:kern w:val="28"/>
          <w:sz w:val="52"/>
          <w:szCs w:val="32"/>
        </w:rPr>
      </w:pPr>
      <w:r>
        <w:rPr>
          <w:rFonts w:ascii="Arial" w:hAnsi="Arial" w:cs="Arial"/>
          <w:b/>
          <w:bCs/>
          <w:smallCaps/>
          <w:kern w:val="28"/>
          <w:sz w:val="52"/>
          <w:szCs w:val="32"/>
        </w:rPr>
        <w:t>E</w:t>
      </w:r>
      <w:r w:rsidRPr="00A913EC">
        <w:rPr>
          <w:rFonts w:ascii="Arial" w:hAnsi="Arial" w:cs="Arial"/>
          <w:b/>
          <w:bCs/>
          <w:smallCaps/>
          <w:kern w:val="28"/>
          <w:sz w:val="52"/>
          <w:szCs w:val="32"/>
        </w:rPr>
        <w:t>ntity resources and planned performance</w:t>
      </w:r>
    </w:p>
    <w:p w14:paraId="065259A8" w14:textId="77777777" w:rsidR="00A913EC" w:rsidRPr="00A913EC" w:rsidRDefault="00A913EC" w:rsidP="00A913EC">
      <w:pPr>
        <w:spacing w:after="480" w:line="240" w:lineRule="auto"/>
        <w:jc w:val="center"/>
        <w:rPr>
          <w:rFonts w:ascii="Arial" w:hAnsi="Arial" w:cs="Arial"/>
          <w:b/>
          <w:bCs/>
          <w:smallCaps/>
          <w:kern w:val="28"/>
          <w:sz w:val="52"/>
          <w:szCs w:val="32"/>
        </w:rPr>
        <w:sectPr w:rsidR="00A913EC" w:rsidRPr="00A913EC" w:rsidSect="004F4200">
          <w:headerReference w:type="even" r:id="rId168"/>
          <w:footerReference w:type="even" r:id="rId169"/>
          <w:footerReference w:type="default" r:id="rId170"/>
          <w:headerReference w:type="first" r:id="rId171"/>
          <w:type w:val="oddPage"/>
          <w:pgSz w:w="11906" w:h="16838" w:code="9"/>
          <w:pgMar w:top="2466" w:right="2098" w:bottom="2466" w:left="2098" w:header="1899" w:footer="1899" w:gutter="0"/>
          <w:cols w:space="708"/>
          <w:vAlign w:val="center"/>
          <w:titlePg/>
          <w:docGrid w:linePitch="360"/>
        </w:sectPr>
      </w:pPr>
    </w:p>
    <w:p w14:paraId="0BA143E0" w14:textId="0904E39A" w:rsidR="0097685D" w:rsidRPr="00D7723F" w:rsidRDefault="00A913EC" w:rsidP="00D7723F">
      <w:pPr>
        <w:keepNext/>
        <w:spacing w:after="600" w:line="240" w:lineRule="auto"/>
        <w:jc w:val="center"/>
        <w:rPr>
          <w:rFonts w:ascii="Arial" w:hAnsi="Arial"/>
          <w:b/>
          <w:smallCaps/>
          <w:noProof/>
          <w:sz w:val="34"/>
        </w:rPr>
      </w:pPr>
      <w:r w:rsidRPr="00A913EC">
        <w:rPr>
          <w:rFonts w:ascii="Arial" w:hAnsi="Arial"/>
          <w:b/>
          <w:smallCaps/>
          <w:sz w:val="34"/>
        </w:rPr>
        <w:lastRenderedPageBreak/>
        <w:t>Indigenous Business Australia</w:t>
      </w:r>
      <w:r w:rsidR="0097685D">
        <w:rPr>
          <w:b/>
          <w:caps/>
        </w:rPr>
        <w:fldChar w:fldCharType="begin"/>
      </w:r>
      <w:r w:rsidR="0097685D">
        <w:instrText xml:space="preserve"> TOC \h \z \u \t "Heading 2,1,Heading 3,2" </w:instrText>
      </w:r>
      <w:r w:rsidR="0097685D">
        <w:rPr>
          <w:b/>
          <w:caps/>
        </w:rPr>
        <w:fldChar w:fldCharType="separate"/>
      </w:r>
    </w:p>
    <w:p w14:paraId="6ADC5B41" w14:textId="28AAA1D8" w:rsidR="0097685D" w:rsidRDefault="00C2030F">
      <w:pPr>
        <w:pStyle w:val="TOC1"/>
        <w:rPr>
          <w:rFonts w:asciiTheme="minorHAnsi" w:eastAsiaTheme="minorEastAsia" w:hAnsiTheme="minorHAnsi" w:cstheme="minorBidi"/>
          <w:b w:val="0"/>
          <w:caps w:val="0"/>
          <w:noProof/>
          <w:sz w:val="22"/>
          <w:szCs w:val="22"/>
        </w:rPr>
      </w:pPr>
      <w:hyperlink w:anchor="_Toc4408041" w:history="1">
        <w:r w:rsidR="0097685D" w:rsidRPr="00CC0B53">
          <w:rPr>
            <w:rStyle w:val="Hyperlink"/>
            <w:noProof/>
          </w:rPr>
          <w:t>Section 1: Entity overview and resources</w:t>
        </w:r>
        <w:r w:rsidR="0097685D">
          <w:rPr>
            <w:noProof/>
            <w:webHidden/>
          </w:rPr>
          <w:tab/>
        </w:r>
        <w:r w:rsidR="0097685D">
          <w:rPr>
            <w:noProof/>
            <w:webHidden/>
          </w:rPr>
          <w:fldChar w:fldCharType="begin"/>
        </w:r>
        <w:r w:rsidR="0097685D">
          <w:rPr>
            <w:noProof/>
            <w:webHidden/>
          </w:rPr>
          <w:instrText xml:space="preserve"> PAGEREF _Toc4408041 \h </w:instrText>
        </w:r>
        <w:r w:rsidR="0097685D">
          <w:rPr>
            <w:noProof/>
            <w:webHidden/>
          </w:rPr>
        </w:r>
        <w:r w:rsidR="0097685D">
          <w:rPr>
            <w:noProof/>
            <w:webHidden/>
          </w:rPr>
          <w:fldChar w:fldCharType="separate"/>
        </w:r>
        <w:r w:rsidR="00C308D8">
          <w:rPr>
            <w:noProof/>
            <w:webHidden/>
          </w:rPr>
          <w:t>175</w:t>
        </w:r>
        <w:r w:rsidR="0097685D">
          <w:rPr>
            <w:noProof/>
            <w:webHidden/>
          </w:rPr>
          <w:fldChar w:fldCharType="end"/>
        </w:r>
      </w:hyperlink>
    </w:p>
    <w:p w14:paraId="22A5B391" w14:textId="36946A68" w:rsidR="0097685D" w:rsidRDefault="00C2030F">
      <w:pPr>
        <w:pStyle w:val="TOC2"/>
        <w:tabs>
          <w:tab w:val="left" w:pos="800"/>
        </w:tabs>
        <w:rPr>
          <w:rFonts w:asciiTheme="minorHAnsi" w:eastAsiaTheme="minorEastAsia" w:hAnsiTheme="minorHAnsi" w:cstheme="minorBidi"/>
          <w:noProof/>
          <w:sz w:val="22"/>
          <w:szCs w:val="22"/>
        </w:rPr>
      </w:pPr>
      <w:hyperlink w:anchor="_Toc4408042" w:history="1">
        <w:r w:rsidR="0097685D" w:rsidRPr="00CC0B53">
          <w:rPr>
            <w:rStyle w:val="Hyperlink"/>
            <w:noProof/>
          </w:rPr>
          <w:t>1.1</w:t>
        </w:r>
        <w:r w:rsidR="0097685D">
          <w:rPr>
            <w:rFonts w:asciiTheme="minorHAnsi" w:eastAsiaTheme="minorEastAsia" w:hAnsiTheme="minorHAnsi" w:cstheme="minorBidi"/>
            <w:noProof/>
            <w:sz w:val="22"/>
            <w:szCs w:val="22"/>
          </w:rPr>
          <w:tab/>
        </w:r>
        <w:r w:rsidR="0097685D" w:rsidRPr="00CC0B53">
          <w:rPr>
            <w:rStyle w:val="Hyperlink"/>
            <w:noProof/>
          </w:rPr>
          <w:t>Strategic direction statement</w:t>
        </w:r>
        <w:r w:rsidR="0097685D">
          <w:rPr>
            <w:noProof/>
            <w:webHidden/>
          </w:rPr>
          <w:tab/>
        </w:r>
        <w:r w:rsidR="0097685D">
          <w:rPr>
            <w:noProof/>
            <w:webHidden/>
          </w:rPr>
          <w:fldChar w:fldCharType="begin"/>
        </w:r>
        <w:r w:rsidR="0097685D">
          <w:rPr>
            <w:noProof/>
            <w:webHidden/>
          </w:rPr>
          <w:instrText xml:space="preserve"> PAGEREF _Toc4408042 \h </w:instrText>
        </w:r>
        <w:r w:rsidR="0097685D">
          <w:rPr>
            <w:noProof/>
            <w:webHidden/>
          </w:rPr>
        </w:r>
        <w:r w:rsidR="0097685D">
          <w:rPr>
            <w:noProof/>
            <w:webHidden/>
          </w:rPr>
          <w:fldChar w:fldCharType="separate"/>
        </w:r>
        <w:r w:rsidR="00C308D8">
          <w:rPr>
            <w:noProof/>
            <w:webHidden/>
          </w:rPr>
          <w:t>175</w:t>
        </w:r>
        <w:r w:rsidR="0097685D">
          <w:rPr>
            <w:noProof/>
            <w:webHidden/>
          </w:rPr>
          <w:fldChar w:fldCharType="end"/>
        </w:r>
      </w:hyperlink>
    </w:p>
    <w:p w14:paraId="49E68B54" w14:textId="2EDBFC86" w:rsidR="0097685D" w:rsidRDefault="00C2030F">
      <w:pPr>
        <w:pStyle w:val="TOC2"/>
        <w:tabs>
          <w:tab w:val="left" w:pos="800"/>
        </w:tabs>
        <w:rPr>
          <w:rFonts w:asciiTheme="minorHAnsi" w:eastAsiaTheme="minorEastAsia" w:hAnsiTheme="minorHAnsi" w:cstheme="minorBidi"/>
          <w:noProof/>
          <w:sz w:val="22"/>
          <w:szCs w:val="22"/>
        </w:rPr>
      </w:pPr>
      <w:hyperlink w:anchor="_Toc4408043" w:history="1">
        <w:r w:rsidR="0097685D" w:rsidRPr="00CC0B53">
          <w:rPr>
            <w:rStyle w:val="Hyperlink"/>
            <w:noProof/>
          </w:rPr>
          <w:t>1.2</w:t>
        </w:r>
        <w:r w:rsidR="0097685D">
          <w:rPr>
            <w:rFonts w:asciiTheme="minorHAnsi" w:eastAsiaTheme="minorEastAsia" w:hAnsiTheme="minorHAnsi" w:cstheme="minorBidi"/>
            <w:noProof/>
            <w:sz w:val="22"/>
            <w:szCs w:val="22"/>
          </w:rPr>
          <w:tab/>
        </w:r>
        <w:r w:rsidR="0097685D" w:rsidRPr="00CC0B53">
          <w:rPr>
            <w:rStyle w:val="Hyperlink"/>
            <w:noProof/>
          </w:rPr>
          <w:t>Entity resource statement</w:t>
        </w:r>
        <w:r w:rsidR="0097685D">
          <w:rPr>
            <w:noProof/>
            <w:webHidden/>
          </w:rPr>
          <w:tab/>
        </w:r>
        <w:r w:rsidR="0097685D">
          <w:rPr>
            <w:noProof/>
            <w:webHidden/>
          </w:rPr>
          <w:fldChar w:fldCharType="begin"/>
        </w:r>
        <w:r w:rsidR="0097685D">
          <w:rPr>
            <w:noProof/>
            <w:webHidden/>
          </w:rPr>
          <w:instrText xml:space="preserve"> PAGEREF _Toc4408043 \h </w:instrText>
        </w:r>
        <w:r w:rsidR="0097685D">
          <w:rPr>
            <w:noProof/>
            <w:webHidden/>
          </w:rPr>
        </w:r>
        <w:r w:rsidR="0097685D">
          <w:rPr>
            <w:noProof/>
            <w:webHidden/>
          </w:rPr>
          <w:fldChar w:fldCharType="separate"/>
        </w:r>
        <w:r w:rsidR="00C308D8">
          <w:rPr>
            <w:noProof/>
            <w:webHidden/>
          </w:rPr>
          <w:t>177</w:t>
        </w:r>
        <w:r w:rsidR="0097685D">
          <w:rPr>
            <w:noProof/>
            <w:webHidden/>
          </w:rPr>
          <w:fldChar w:fldCharType="end"/>
        </w:r>
      </w:hyperlink>
    </w:p>
    <w:p w14:paraId="2C7C0490" w14:textId="0D8CBBE5" w:rsidR="0097685D" w:rsidRDefault="00C2030F">
      <w:pPr>
        <w:pStyle w:val="TOC2"/>
        <w:tabs>
          <w:tab w:val="left" w:pos="800"/>
        </w:tabs>
        <w:rPr>
          <w:rFonts w:asciiTheme="minorHAnsi" w:eastAsiaTheme="minorEastAsia" w:hAnsiTheme="minorHAnsi" w:cstheme="minorBidi"/>
          <w:noProof/>
          <w:sz w:val="22"/>
          <w:szCs w:val="22"/>
        </w:rPr>
      </w:pPr>
      <w:hyperlink w:anchor="_Toc4408044" w:history="1">
        <w:r w:rsidR="0097685D" w:rsidRPr="00CC0B53">
          <w:rPr>
            <w:rStyle w:val="Hyperlink"/>
            <w:noProof/>
          </w:rPr>
          <w:t>1.3</w:t>
        </w:r>
        <w:r w:rsidR="0097685D">
          <w:rPr>
            <w:rFonts w:asciiTheme="minorHAnsi" w:eastAsiaTheme="minorEastAsia" w:hAnsiTheme="minorHAnsi" w:cstheme="minorBidi"/>
            <w:noProof/>
            <w:sz w:val="22"/>
            <w:szCs w:val="22"/>
          </w:rPr>
          <w:tab/>
        </w:r>
        <w:r w:rsidR="0097685D" w:rsidRPr="00CC0B53">
          <w:rPr>
            <w:rStyle w:val="Hyperlink"/>
            <w:noProof/>
          </w:rPr>
          <w:t>Budget measures</w:t>
        </w:r>
        <w:r w:rsidR="0097685D">
          <w:rPr>
            <w:noProof/>
            <w:webHidden/>
          </w:rPr>
          <w:tab/>
        </w:r>
        <w:r w:rsidR="0097685D">
          <w:rPr>
            <w:noProof/>
            <w:webHidden/>
          </w:rPr>
          <w:fldChar w:fldCharType="begin"/>
        </w:r>
        <w:r w:rsidR="0097685D">
          <w:rPr>
            <w:noProof/>
            <w:webHidden/>
          </w:rPr>
          <w:instrText xml:space="preserve"> PAGEREF _Toc4408044 \h </w:instrText>
        </w:r>
        <w:r w:rsidR="0097685D">
          <w:rPr>
            <w:noProof/>
            <w:webHidden/>
          </w:rPr>
        </w:r>
        <w:r w:rsidR="0097685D">
          <w:rPr>
            <w:noProof/>
            <w:webHidden/>
          </w:rPr>
          <w:fldChar w:fldCharType="separate"/>
        </w:r>
        <w:r w:rsidR="00C308D8">
          <w:rPr>
            <w:noProof/>
            <w:webHidden/>
          </w:rPr>
          <w:t>178</w:t>
        </w:r>
        <w:r w:rsidR="0097685D">
          <w:rPr>
            <w:noProof/>
            <w:webHidden/>
          </w:rPr>
          <w:fldChar w:fldCharType="end"/>
        </w:r>
      </w:hyperlink>
    </w:p>
    <w:p w14:paraId="2CC7C322" w14:textId="03300681" w:rsidR="0097685D" w:rsidRDefault="00C2030F">
      <w:pPr>
        <w:pStyle w:val="TOC1"/>
        <w:rPr>
          <w:rFonts w:asciiTheme="minorHAnsi" w:eastAsiaTheme="minorEastAsia" w:hAnsiTheme="minorHAnsi" w:cstheme="minorBidi"/>
          <w:b w:val="0"/>
          <w:caps w:val="0"/>
          <w:noProof/>
          <w:sz w:val="22"/>
          <w:szCs w:val="22"/>
        </w:rPr>
      </w:pPr>
      <w:hyperlink w:anchor="_Toc4408045" w:history="1">
        <w:r w:rsidR="0097685D" w:rsidRPr="00CC0B53">
          <w:rPr>
            <w:rStyle w:val="Hyperlink"/>
            <w:noProof/>
          </w:rPr>
          <w:t>Section 2: Outcomes and planned performance</w:t>
        </w:r>
        <w:r w:rsidR="0097685D">
          <w:rPr>
            <w:noProof/>
            <w:webHidden/>
          </w:rPr>
          <w:tab/>
        </w:r>
        <w:r w:rsidR="0097685D">
          <w:rPr>
            <w:noProof/>
            <w:webHidden/>
          </w:rPr>
          <w:fldChar w:fldCharType="begin"/>
        </w:r>
        <w:r w:rsidR="0097685D">
          <w:rPr>
            <w:noProof/>
            <w:webHidden/>
          </w:rPr>
          <w:instrText xml:space="preserve"> PAGEREF _Toc4408045 \h </w:instrText>
        </w:r>
        <w:r w:rsidR="0097685D">
          <w:rPr>
            <w:noProof/>
            <w:webHidden/>
          </w:rPr>
        </w:r>
        <w:r w:rsidR="0097685D">
          <w:rPr>
            <w:noProof/>
            <w:webHidden/>
          </w:rPr>
          <w:fldChar w:fldCharType="separate"/>
        </w:r>
        <w:r w:rsidR="00C308D8">
          <w:rPr>
            <w:noProof/>
            <w:webHidden/>
          </w:rPr>
          <w:t>179</w:t>
        </w:r>
        <w:r w:rsidR="0097685D">
          <w:rPr>
            <w:noProof/>
            <w:webHidden/>
          </w:rPr>
          <w:fldChar w:fldCharType="end"/>
        </w:r>
      </w:hyperlink>
    </w:p>
    <w:p w14:paraId="0695B962" w14:textId="28376073" w:rsidR="0097685D" w:rsidRDefault="00C2030F">
      <w:pPr>
        <w:pStyle w:val="TOC2"/>
        <w:tabs>
          <w:tab w:val="left" w:pos="800"/>
        </w:tabs>
        <w:rPr>
          <w:rFonts w:asciiTheme="minorHAnsi" w:eastAsiaTheme="minorEastAsia" w:hAnsiTheme="minorHAnsi" w:cstheme="minorBidi"/>
          <w:noProof/>
          <w:sz w:val="22"/>
          <w:szCs w:val="22"/>
        </w:rPr>
      </w:pPr>
      <w:hyperlink w:anchor="_Toc4408046" w:history="1">
        <w:r w:rsidR="0097685D" w:rsidRPr="00CC0B53">
          <w:rPr>
            <w:rStyle w:val="Hyperlink"/>
            <w:noProof/>
          </w:rPr>
          <w:t xml:space="preserve">2.1 </w:t>
        </w:r>
        <w:r w:rsidR="0097685D">
          <w:rPr>
            <w:rFonts w:asciiTheme="minorHAnsi" w:eastAsiaTheme="minorEastAsia" w:hAnsiTheme="minorHAnsi" w:cstheme="minorBidi"/>
            <w:noProof/>
            <w:sz w:val="22"/>
            <w:szCs w:val="22"/>
          </w:rPr>
          <w:tab/>
        </w:r>
        <w:r w:rsidR="0097685D" w:rsidRPr="00CC0B53">
          <w:rPr>
            <w:rStyle w:val="Hyperlink"/>
            <w:noProof/>
          </w:rPr>
          <w:t>Budgeted expenses and performance for Outcome 1</w:t>
        </w:r>
        <w:r w:rsidR="0097685D">
          <w:rPr>
            <w:noProof/>
            <w:webHidden/>
          </w:rPr>
          <w:tab/>
        </w:r>
        <w:r w:rsidR="0097685D">
          <w:rPr>
            <w:noProof/>
            <w:webHidden/>
          </w:rPr>
          <w:fldChar w:fldCharType="begin"/>
        </w:r>
        <w:r w:rsidR="0097685D">
          <w:rPr>
            <w:noProof/>
            <w:webHidden/>
          </w:rPr>
          <w:instrText xml:space="preserve"> PAGEREF _Toc4408046 \h </w:instrText>
        </w:r>
        <w:r w:rsidR="0097685D">
          <w:rPr>
            <w:noProof/>
            <w:webHidden/>
          </w:rPr>
        </w:r>
        <w:r w:rsidR="0097685D">
          <w:rPr>
            <w:noProof/>
            <w:webHidden/>
          </w:rPr>
          <w:fldChar w:fldCharType="separate"/>
        </w:r>
        <w:r w:rsidR="00C308D8">
          <w:rPr>
            <w:noProof/>
            <w:webHidden/>
          </w:rPr>
          <w:t>180</w:t>
        </w:r>
        <w:r w:rsidR="0097685D">
          <w:rPr>
            <w:noProof/>
            <w:webHidden/>
          </w:rPr>
          <w:fldChar w:fldCharType="end"/>
        </w:r>
      </w:hyperlink>
    </w:p>
    <w:p w14:paraId="38F5A9C3" w14:textId="0153E288" w:rsidR="0097685D" w:rsidRDefault="00C2030F">
      <w:pPr>
        <w:pStyle w:val="TOC1"/>
        <w:rPr>
          <w:rFonts w:asciiTheme="minorHAnsi" w:eastAsiaTheme="minorEastAsia" w:hAnsiTheme="minorHAnsi" w:cstheme="minorBidi"/>
          <w:b w:val="0"/>
          <w:caps w:val="0"/>
          <w:noProof/>
          <w:sz w:val="22"/>
          <w:szCs w:val="22"/>
        </w:rPr>
      </w:pPr>
      <w:hyperlink w:anchor="_Toc4408047" w:history="1">
        <w:r w:rsidR="0097685D" w:rsidRPr="00CC0B53">
          <w:rPr>
            <w:rStyle w:val="Hyperlink"/>
            <w:noProof/>
          </w:rPr>
          <w:t>Section 3: Budgeted financial statements</w:t>
        </w:r>
        <w:r w:rsidR="0097685D">
          <w:rPr>
            <w:noProof/>
            <w:webHidden/>
          </w:rPr>
          <w:tab/>
        </w:r>
        <w:r w:rsidR="0097685D">
          <w:rPr>
            <w:noProof/>
            <w:webHidden/>
          </w:rPr>
          <w:fldChar w:fldCharType="begin"/>
        </w:r>
        <w:r w:rsidR="0097685D">
          <w:rPr>
            <w:noProof/>
            <w:webHidden/>
          </w:rPr>
          <w:instrText xml:space="preserve"> PAGEREF _Toc4408047 \h </w:instrText>
        </w:r>
        <w:r w:rsidR="0097685D">
          <w:rPr>
            <w:noProof/>
            <w:webHidden/>
          </w:rPr>
        </w:r>
        <w:r w:rsidR="0097685D">
          <w:rPr>
            <w:noProof/>
            <w:webHidden/>
          </w:rPr>
          <w:fldChar w:fldCharType="separate"/>
        </w:r>
        <w:r w:rsidR="00C308D8">
          <w:rPr>
            <w:noProof/>
            <w:webHidden/>
          </w:rPr>
          <w:t>184</w:t>
        </w:r>
        <w:r w:rsidR="0097685D">
          <w:rPr>
            <w:noProof/>
            <w:webHidden/>
          </w:rPr>
          <w:fldChar w:fldCharType="end"/>
        </w:r>
      </w:hyperlink>
    </w:p>
    <w:p w14:paraId="437E6A6B" w14:textId="760F63B4" w:rsidR="0097685D" w:rsidRDefault="00C2030F">
      <w:pPr>
        <w:pStyle w:val="TOC2"/>
        <w:tabs>
          <w:tab w:val="left" w:pos="800"/>
        </w:tabs>
        <w:rPr>
          <w:rFonts w:asciiTheme="minorHAnsi" w:eastAsiaTheme="minorEastAsia" w:hAnsiTheme="minorHAnsi" w:cstheme="minorBidi"/>
          <w:noProof/>
          <w:sz w:val="22"/>
          <w:szCs w:val="22"/>
        </w:rPr>
      </w:pPr>
      <w:hyperlink w:anchor="_Toc4408048" w:history="1">
        <w:r w:rsidR="0097685D" w:rsidRPr="00CC0B53">
          <w:rPr>
            <w:rStyle w:val="Hyperlink"/>
            <w:noProof/>
          </w:rPr>
          <w:t>3.1</w:t>
        </w:r>
        <w:r w:rsidR="0097685D">
          <w:rPr>
            <w:rFonts w:asciiTheme="minorHAnsi" w:eastAsiaTheme="minorEastAsia" w:hAnsiTheme="minorHAnsi" w:cstheme="minorBidi"/>
            <w:noProof/>
            <w:sz w:val="22"/>
            <w:szCs w:val="22"/>
          </w:rPr>
          <w:tab/>
        </w:r>
        <w:r w:rsidR="0097685D" w:rsidRPr="00CC0B53">
          <w:rPr>
            <w:rStyle w:val="Hyperlink"/>
            <w:noProof/>
          </w:rPr>
          <w:t>Budgeted financial statements</w:t>
        </w:r>
        <w:r w:rsidR="0097685D">
          <w:rPr>
            <w:noProof/>
            <w:webHidden/>
          </w:rPr>
          <w:tab/>
        </w:r>
        <w:r w:rsidR="0097685D">
          <w:rPr>
            <w:noProof/>
            <w:webHidden/>
          </w:rPr>
          <w:fldChar w:fldCharType="begin"/>
        </w:r>
        <w:r w:rsidR="0097685D">
          <w:rPr>
            <w:noProof/>
            <w:webHidden/>
          </w:rPr>
          <w:instrText xml:space="preserve"> PAGEREF _Toc4408048 \h </w:instrText>
        </w:r>
        <w:r w:rsidR="0097685D">
          <w:rPr>
            <w:noProof/>
            <w:webHidden/>
          </w:rPr>
        </w:r>
        <w:r w:rsidR="0097685D">
          <w:rPr>
            <w:noProof/>
            <w:webHidden/>
          </w:rPr>
          <w:fldChar w:fldCharType="separate"/>
        </w:r>
        <w:r w:rsidR="00C308D8">
          <w:rPr>
            <w:noProof/>
            <w:webHidden/>
          </w:rPr>
          <w:t>184</w:t>
        </w:r>
        <w:r w:rsidR="0097685D">
          <w:rPr>
            <w:noProof/>
            <w:webHidden/>
          </w:rPr>
          <w:fldChar w:fldCharType="end"/>
        </w:r>
      </w:hyperlink>
    </w:p>
    <w:p w14:paraId="63C556C6" w14:textId="5050F585" w:rsidR="0097685D" w:rsidRDefault="00C2030F">
      <w:pPr>
        <w:pStyle w:val="TOC2"/>
        <w:rPr>
          <w:rFonts w:asciiTheme="minorHAnsi" w:eastAsiaTheme="minorEastAsia" w:hAnsiTheme="minorHAnsi" w:cstheme="minorBidi"/>
          <w:noProof/>
          <w:sz w:val="22"/>
          <w:szCs w:val="22"/>
        </w:rPr>
      </w:pPr>
      <w:hyperlink w:anchor="_Toc4408049" w:history="1">
        <w:r w:rsidR="0097685D" w:rsidRPr="00CC0B53">
          <w:rPr>
            <w:rStyle w:val="Hyperlink"/>
            <w:noProof/>
          </w:rPr>
          <w:t xml:space="preserve">3.2 </w:t>
        </w:r>
        <w:r w:rsidR="0097685D">
          <w:rPr>
            <w:rStyle w:val="Hyperlink"/>
            <w:noProof/>
          </w:rPr>
          <w:t xml:space="preserve">        </w:t>
        </w:r>
        <w:r w:rsidR="0097685D" w:rsidRPr="00CC0B53">
          <w:rPr>
            <w:rStyle w:val="Hyperlink"/>
            <w:noProof/>
          </w:rPr>
          <w:t>Budgeted financial statements tables</w:t>
        </w:r>
        <w:r w:rsidR="0097685D">
          <w:rPr>
            <w:noProof/>
            <w:webHidden/>
          </w:rPr>
          <w:tab/>
        </w:r>
        <w:r w:rsidR="0097685D">
          <w:rPr>
            <w:noProof/>
            <w:webHidden/>
          </w:rPr>
          <w:fldChar w:fldCharType="begin"/>
        </w:r>
        <w:r w:rsidR="0097685D">
          <w:rPr>
            <w:noProof/>
            <w:webHidden/>
          </w:rPr>
          <w:instrText xml:space="preserve"> PAGEREF _Toc4408049 \h </w:instrText>
        </w:r>
        <w:r w:rsidR="0097685D">
          <w:rPr>
            <w:noProof/>
            <w:webHidden/>
          </w:rPr>
        </w:r>
        <w:r w:rsidR="0097685D">
          <w:rPr>
            <w:noProof/>
            <w:webHidden/>
          </w:rPr>
          <w:fldChar w:fldCharType="separate"/>
        </w:r>
        <w:r w:rsidR="00C308D8">
          <w:rPr>
            <w:noProof/>
            <w:webHidden/>
          </w:rPr>
          <w:t>186</w:t>
        </w:r>
        <w:r w:rsidR="0097685D">
          <w:rPr>
            <w:noProof/>
            <w:webHidden/>
          </w:rPr>
          <w:fldChar w:fldCharType="end"/>
        </w:r>
      </w:hyperlink>
    </w:p>
    <w:p w14:paraId="43B514C2" w14:textId="6C4E3DFA" w:rsidR="0097685D" w:rsidRDefault="0097685D" w:rsidP="0097685D">
      <w:pPr>
        <w:pStyle w:val="TOC1"/>
        <w:rPr>
          <w:rFonts w:asciiTheme="minorHAnsi" w:eastAsiaTheme="minorEastAsia" w:hAnsiTheme="minorHAnsi" w:cstheme="minorBidi"/>
          <w:noProof/>
          <w:sz w:val="22"/>
          <w:szCs w:val="22"/>
        </w:rPr>
      </w:pPr>
      <w:r>
        <w:rPr>
          <w:b w:val="0"/>
          <w:caps w:val="0"/>
        </w:rPr>
        <w:fldChar w:fldCharType="end"/>
      </w:r>
      <w:r w:rsidR="00A913EC" w:rsidRPr="00A913EC">
        <w:rPr>
          <w:b w:val="0"/>
          <w:caps w:val="0"/>
        </w:rPr>
        <w:fldChar w:fldCharType="begin"/>
      </w:r>
      <w:r w:rsidR="00A913EC" w:rsidRPr="00A913EC">
        <w:instrText xml:space="preserve"> TOC \h \z \u \t "Heading 2,1,Heading 3,2" </w:instrText>
      </w:r>
      <w:r w:rsidR="00A913EC" w:rsidRPr="00A913EC">
        <w:rPr>
          <w:b w:val="0"/>
          <w:caps w:val="0"/>
        </w:rPr>
        <w:fldChar w:fldCharType="separate"/>
      </w:r>
    </w:p>
    <w:p w14:paraId="12E85C0B" w14:textId="1DF27E16" w:rsidR="00A913EC" w:rsidRPr="00A913EC" w:rsidRDefault="00A913EC" w:rsidP="00A913EC">
      <w:pPr>
        <w:tabs>
          <w:tab w:val="right" w:leader="dot" w:pos="7700"/>
        </w:tabs>
        <w:spacing w:before="240" w:after="0" w:line="240" w:lineRule="auto"/>
        <w:ind w:right="851"/>
        <w:jc w:val="left"/>
        <w:rPr>
          <w:rFonts w:ascii="Arial Bold" w:hAnsi="Arial Bold"/>
          <w:b/>
          <w:caps/>
        </w:rPr>
      </w:pPr>
      <w:r w:rsidRPr="00A913EC">
        <w:rPr>
          <w:rFonts w:ascii="Arial Bold" w:hAnsi="Arial Bold"/>
          <w:b/>
          <w:caps/>
        </w:rPr>
        <w:fldChar w:fldCharType="end"/>
      </w:r>
    </w:p>
    <w:p w14:paraId="771FC565" w14:textId="77777777" w:rsidR="00A913EC" w:rsidRPr="00A913EC" w:rsidRDefault="00A913EC" w:rsidP="00A913EC"/>
    <w:p w14:paraId="18E4BBC4" w14:textId="77777777" w:rsidR="00A913EC" w:rsidRPr="00A913EC" w:rsidRDefault="00A913EC" w:rsidP="00A913EC">
      <w:pPr>
        <w:sectPr w:rsidR="00A913EC" w:rsidRPr="00A913EC" w:rsidSect="004F4200">
          <w:headerReference w:type="first" r:id="rId172"/>
          <w:footerReference w:type="first" r:id="rId173"/>
          <w:type w:val="oddPage"/>
          <w:pgSz w:w="11906" w:h="16838" w:code="9"/>
          <w:pgMar w:top="2466" w:right="2098" w:bottom="2466" w:left="2098" w:header="1899" w:footer="1899" w:gutter="0"/>
          <w:cols w:space="708"/>
          <w:titlePg/>
          <w:docGrid w:linePitch="360"/>
        </w:sectPr>
      </w:pPr>
    </w:p>
    <w:p w14:paraId="1A03FC49" w14:textId="77777777" w:rsidR="00A913EC" w:rsidRPr="00A913EC" w:rsidRDefault="00A913EC" w:rsidP="00A913EC">
      <w:pPr>
        <w:pStyle w:val="ContentsHeading"/>
      </w:pPr>
      <w:bookmarkStart w:id="497" w:name="_Hlk866567"/>
      <w:r w:rsidRPr="00A913EC">
        <w:lastRenderedPageBreak/>
        <w:t>Indigenous Business Australia</w:t>
      </w:r>
    </w:p>
    <w:p w14:paraId="25F24B32" w14:textId="77777777" w:rsidR="00A913EC" w:rsidRPr="00A913EC" w:rsidRDefault="00A913EC" w:rsidP="0097685D">
      <w:pPr>
        <w:pStyle w:val="Heading2"/>
      </w:pPr>
      <w:bookmarkStart w:id="498" w:name="_Toc2171529"/>
      <w:bookmarkStart w:id="499" w:name="_Toc4408041"/>
      <w:bookmarkStart w:id="500" w:name="_Toc4578200"/>
      <w:bookmarkStart w:id="501" w:name="_Toc4578262"/>
      <w:r w:rsidRPr="00A913EC">
        <w:t>Section 1: Entity overview and resources</w:t>
      </w:r>
      <w:bookmarkEnd w:id="498"/>
      <w:bookmarkEnd w:id="499"/>
      <w:bookmarkEnd w:id="500"/>
      <w:bookmarkEnd w:id="501"/>
    </w:p>
    <w:p w14:paraId="5B3B8C5D" w14:textId="77777777" w:rsidR="00A913EC" w:rsidRPr="00A913EC" w:rsidRDefault="00A913EC" w:rsidP="0097685D">
      <w:pPr>
        <w:pStyle w:val="Heading3"/>
      </w:pPr>
      <w:bookmarkStart w:id="502" w:name="_Toc2171530"/>
      <w:bookmarkStart w:id="503" w:name="_Toc4408042"/>
      <w:bookmarkStart w:id="504" w:name="_Toc4578201"/>
      <w:bookmarkStart w:id="505" w:name="_Toc4578263"/>
      <w:bookmarkEnd w:id="497"/>
      <w:r w:rsidRPr="00A913EC">
        <w:t>1.1</w:t>
      </w:r>
      <w:r w:rsidRPr="00A913EC">
        <w:tab/>
        <w:t>Strategic direction statement</w:t>
      </w:r>
      <w:bookmarkEnd w:id="502"/>
      <w:bookmarkEnd w:id="503"/>
      <w:bookmarkEnd w:id="504"/>
      <w:bookmarkEnd w:id="505"/>
    </w:p>
    <w:p w14:paraId="45073C79" w14:textId="77777777" w:rsidR="007D77D4" w:rsidRPr="0073239B" w:rsidRDefault="007D77D4" w:rsidP="007D77D4">
      <w:pPr>
        <w:keepNext/>
        <w:widowControl w:val="0"/>
        <w:autoSpaceDE w:val="0"/>
        <w:autoSpaceDN w:val="0"/>
        <w:adjustRightInd w:val="0"/>
      </w:pPr>
      <w:r w:rsidRPr="0073239B">
        <w:t>IBA's vision is for a nation in which the Aboriginal and Torres Strait Islander Australians are economically independent and an integral part of the economy. Under its legislation, the Aboriginal and Torres Strait Islander Act 2005, IBA's purpose is to:</w:t>
      </w:r>
    </w:p>
    <w:p w14:paraId="41A7BB0F" w14:textId="77777777" w:rsidR="007D77D4" w:rsidRPr="0073239B" w:rsidRDefault="007D77D4" w:rsidP="007D77D4">
      <w:pPr>
        <w:widowControl w:val="0"/>
        <w:numPr>
          <w:ilvl w:val="0"/>
          <w:numId w:val="53"/>
        </w:numPr>
        <w:tabs>
          <w:tab w:val="left" w:pos="426"/>
        </w:tabs>
        <w:autoSpaceDE w:val="0"/>
        <w:autoSpaceDN w:val="0"/>
        <w:adjustRightInd w:val="0"/>
        <w:spacing w:after="0"/>
        <w:ind w:left="425" w:hanging="425"/>
      </w:pPr>
      <w:r w:rsidRPr="0073239B">
        <w:t>assist and enhance Aboriginal and Torres Strait Islander self-management and economic self-sufficiency</w:t>
      </w:r>
      <w:r>
        <w:t>; and</w:t>
      </w:r>
    </w:p>
    <w:p w14:paraId="5AC004C4" w14:textId="77777777" w:rsidR="007D77D4" w:rsidRDefault="007D77D4" w:rsidP="007D77D4">
      <w:pPr>
        <w:widowControl w:val="0"/>
        <w:numPr>
          <w:ilvl w:val="0"/>
          <w:numId w:val="53"/>
        </w:numPr>
        <w:tabs>
          <w:tab w:val="left" w:pos="426"/>
        </w:tabs>
        <w:autoSpaceDE w:val="0"/>
        <w:autoSpaceDN w:val="0"/>
        <w:adjustRightInd w:val="0"/>
        <w:spacing w:after="0"/>
        <w:ind w:left="425" w:hanging="425"/>
      </w:pPr>
      <w:proofErr w:type="gramStart"/>
      <w:r w:rsidRPr="0073239B">
        <w:t>advance</w:t>
      </w:r>
      <w:proofErr w:type="gramEnd"/>
      <w:r w:rsidRPr="0073239B">
        <w:t xml:space="preserve"> the commercial and economic interest of Aboriginal and Torres Strait Islanders by accumulating and using a substantial capital base for the benefit of the Aboriginal and Torres Strait Islander peoples.</w:t>
      </w:r>
    </w:p>
    <w:p w14:paraId="1383B6A3" w14:textId="77777777" w:rsidR="007D77D4" w:rsidRPr="0073239B" w:rsidRDefault="007D77D4" w:rsidP="007D77D4">
      <w:pPr>
        <w:widowControl w:val="0"/>
        <w:tabs>
          <w:tab w:val="left" w:pos="426"/>
        </w:tabs>
        <w:autoSpaceDE w:val="0"/>
        <w:autoSpaceDN w:val="0"/>
        <w:adjustRightInd w:val="0"/>
        <w:spacing w:after="0"/>
        <w:ind w:left="425"/>
      </w:pPr>
    </w:p>
    <w:p w14:paraId="3F02401D" w14:textId="77777777" w:rsidR="007D77D4" w:rsidRPr="0073239B" w:rsidRDefault="007D77D4" w:rsidP="007D77D4">
      <w:pPr>
        <w:keepNext/>
        <w:widowControl w:val="0"/>
        <w:autoSpaceDE w:val="0"/>
        <w:autoSpaceDN w:val="0"/>
        <w:adjustRightInd w:val="0"/>
      </w:pPr>
      <w:r w:rsidRPr="0073239B">
        <w:t>To achieve its purpose, IBA has established three key strategic objectives, under which its specific strategies and performance indicators are grouped:</w:t>
      </w:r>
    </w:p>
    <w:p w14:paraId="54627B84" w14:textId="77777777" w:rsidR="007D77D4" w:rsidRPr="0073239B"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IBA</w:t>
      </w:r>
      <w:r w:rsidRPr="0073239B">
        <w:rPr>
          <w:rFonts w:ascii="Book Antiqua" w:eastAsia="Times New Roman" w:hAnsi="Book Antiqua"/>
          <w:sz w:val="20"/>
          <w:szCs w:val="20"/>
          <w:lang w:val="en-AU" w:eastAsia="en-AU"/>
        </w:rPr>
        <w:t xml:space="preserve"> support</w:t>
      </w:r>
      <w:r>
        <w:rPr>
          <w:rFonts w:ascii="Book Antiqua" w:eastAsia="Times New Roman" w:hAnsi="Book Antiqua"/>
          <w:sz w:val="20"/>
          <w:szCs w:val="20"/>
          <w:lang w:val="en-AU" w:eastAsia="en-AU"/>
        </w:rPr>
        <w:t xml:space="preserve">s Aboriginal and Torres Strait Islander people to achieve their aspirations for home ownership; </w:t>
      </w:r>
    </w:p>
    <w:p w14:paraId="61294EC4" w14:textId="77777777" w:rsidR="007D77D4" w:rsidRPr="0073239B"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IBA provides</w:t>
      </w:r>
      <w:r w:rsidRPr="0073239B">
        <w:rPr>
          <w:rFonts w:ascii="Book Antiqua" w:eastAsia="Times New Roman" w:hAnsi="Book Antiqua"/>
          <w:sz w:val="20"/>
          <w:szCs w:val="20"/>
          <w:lang w:val="en-AU" w:eastAsia="en-AU"/>
        </w:rPr>
        <w:t xml:space="preserve"> financial and business support to Aboriginal and Torres Strait Islander business owners and entrepreneurs</w:t>
      </w:r>
      <w:r>
        <w:rPr>
          <w:rFonts w:ascii="Book Antiqua" w:eastAsia="Times New Roman" w:hAnsi="Book Antiqua"/>
          <w:sz w:val="20"/>
          <w:szCs w:val="20"/>
          <w:lang w:val="en-AU" w:eastAsia="en-AU"/>
        </w:rPr>
        <w:t>; and</w:t>
      </w:r>
    </w:p>
    <w:p w14:paraId="08BFB0EA"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IBA</w:t>
      </w:r>
      <w:r w:rsidRPr="0073239B">
        <w:rPr>
          <w:rFonts w:ascii="Book Antiqua" w:eastAsia="Times New Roman" w:hAnsi="Book Antiqua"/>
          <w:sz w:val="20"/>
          <w:szCs w:val="20"/>
          <w:lang w:val="en-AU" w:eastAsia="en-AU"/>
        </w:rPr>
        <w:t xml:space="preserve"> invest</w:t>
      </w:r>
      <w:r>
        <w:rPr>
          <w:rFonts w:ascii="Book Antiqua" w:eastAsia="Times New Roman" w:hAnsi="Book Antiqua"/>
          <w:sz w:val="20"/>
          <w:szCs w:val="20"/>
          <w:lang w:val="en-AU" w:eastAsia="en-AU"/>
        </w:rPr>
        <w:t>s</w:t>
      </w:r>
      <w:r w:rsidRPr="0073239B">
        <w:rPr>
          <w:rFonts w:ascii="Book Antiqua" w:eastAsia="Times New Roman" w:hAnsi="Book Antiqua"/>
          <w:sz w:val="20"/>
          <w:szCs w:val="20"/>
          <w:lang w:val="en-AU" w:eastAsia="en-AU"/>
        </w:rPr>
        <w:t xml:space="preserve"> where others </w:t>
      </w:r>
      <w:r>
        <w:rPr>
          <w:rFonts w:ascii="Book Antiqua" w:eastAsia="Times New Roman" w:hAnsi="Book Antiqua"/>
          <w:sz w:val="20"/>
          <w:szCs w:val="20"/>
          <w:lang w:val="en-AU" w:eastAsia="en-AU"/>
        </w:rPr>
        <w:t>will not</w:t>
      </w:r>
      <w:r w:rsidRPr="0073239B">
        <w:rPr>
          <w:rFonts w:ascii="Book Antiqua" w:eastAsia="Times New Roman" w:hAnsi="Book Antiqua"/>
          <w:sz w:val="20"/>
          <w:szCs w:val="20"/>
          <w:lang w:val="en-AU" w:eastAsia="en-AU"/>
        </w:rPr>
        <w:t xml:space="preserve"> in partnership with </w:t>
      </w:r>
      <w:r>
        <w:rPr>
          <w:rFonts w:ascii="Book Antiqua" w:eastAsia="Times New Roman" w:hAnsi="Book Antiqua"/>
          <w:sz w:val="20"/>
          <w:szCs w:val="20"/>
          <w:lang w:val="en-AU" w:eastAsia="en-AU"/>
        </w:rPr>
        <w:t>Aboriginal and Torres Strait Islander organisations and businesses to</w:t>
      </w:r>
      <w:r w:rsidRPr="0073239B">
        <w:rPr>
          <w:rFonts w:ascii="Book Antiqua" w:eastAsia="Times New Roman" w:hAnsi="Book Antiqua"/>
          <w:sz w:val="20"/>
          <w:szCs w:val="20"/>
          <w:lang w:val="en-AU" w:eastAsia="en-AU"/>
        </w:rPr>
        <w:t xml:space="preserve"> identify</w:t>
      </w:r>
      <w:r>
        <w:rPr>
          <w:rFonts w:ascii="Book Antiqua" w:eastAsia="Times New Roman" w:hAnsi="Book Antiqua"/>
          <w:sz w:val="20"/>
          <w:szCs w:val="20"/>
          <w:lang w:val="en-AU" w:eastAsia="en-AU"/>
        </w:rPr>
        <w:t xml:space="preserve"> and access impactful investment</w:t>
      </w:r>
      <w:r w:rsidRPr="0073239B">
        <w:rPr>
          <w:rFonts w:ascii="Book Antiqua" w:eastAsia="Times New Roman" w:hAnsi="Book Antiqua"/>
          <w:sz w:val="20"/>
          <w:szCs w:val="20"/>
          <w:lang w:val="en-AU" w:eastAsia="en-AU"/>
        </w:rPr>
        <w:t xml:space="preserve"> opportunities and source and link investors to investments to grow wealth</w:t>
      </w:r>
      <w:r>
        <w:rPr>
          <w:rFonts w:ascii="Book Antiqua" w:eastAsia="Times New Roman" w:hAnsi="Book Antiqua"/>
          <w:sz w:val="20"/>
          <w:szCs w:val="20"/>
          <w:lang w:val="en-AU" w:eastAsia="en-AU"/>
        </w:rPr>
        <w:t>.</w:t>
      </w:r>
    </w:p>
    <w:p w14:paraId="3CF2B037" w14:textId="77777777" w:rsidR="007D77D4" w:rsidRDefault="007D77D4" w:rsidP="007D77D4">
      <w:pPr>
        <w:pStyle w:val="ListParagraph"/>
        <w:widowControl w:val="0"/>
        <w:autoSpaceDE w:val="0"/>
        <w:autoSpaceDN w:val="0"/>
        <w:adjustRightInd w:val="0"/>
        <w:spacing w:after="0" w:line="260" w:lineRule="exact"/>
        <w:ind w:left="425"/>
        <w:contextualSpacing w:val="0"/>
        <w:jc w:val="both"/>
        <w:rPr>
          <w:rFonts w:ascii="Book Antiqua" w:eastAsia="Times New Roman" w:hAnsi="Book Antiqua"/>
          <w:sz w:val="20"/>
          <w:szCs w:val="20"/>
          <w:lang w:val="en-AU" w:eastAsia="en-AU"/>
        </w:rPr>
      </w:pPr>
    </w:p>
    <w:p w14:paraId="455EF217" w14:textId="104F82E0" w:rsidR="007D77D4" w:rsidRDefault="007D77D4" w:rsidP="007D77D4">
      <w:pPr>
        <w:widowControl w:val="0"/>
        <w:autoSpaceDE w:val="0"/>
        <w:autoSpaceDN w:val="0"/>
        <w:adjustRightInd w:val="0"/>
        <w:rPr>
          <w:highlight w:val="yellow"/>
        </w:rPr>
      </w:pPr>
      <w:r w:rsidRPr="0073239B">
        <w:t xml:space="preserve">To achieve these objectives, </w:t>
      </w:r>
      <w:r w:rsidR="00144F55">
        <w:t>and based on ongoing</w:t>
      </w:r>
      <w:r>
        <w:t xml:space="preserve"> monitoring and evaluation of its activities, </w:t>
      </w:r>
      <w:r w:rsidRPr="0073239B">
        <w:t xml:space="preserve">IBA </w:t>
      </w:r>
      <w:r>
        <w:t xml:space="preserve">has </w:t>
      </w:r>
      <w:r w:rsidRPr="0073239B">
        <w:t xml:space="preserve">adjusted </w:t>
      </w:r>
      <w:r>
        <w:t>its</w:t>
      </w:r>
      <w:r w:rsidRPr="0073239B">
        <w:t xml:space="preserve"> performance criteria </w:t>
      </w:r>
      <w:r>
        <w:t>from the</w:t>
      </w:r>
      <w:r w:rsidRPr="0073239B">
        <w:t xml:space="preserve"> previous financial year</w:t>
      </w:r>
      <w:r>
        <w:t xml:space="preserve"> and has established</w:t>
      </w:r>
      <w:r w:rsidRPr="0073239B">
        <w:t xml:space="preserve"> new measures as set out in Table 2.1.</w:t>
      </w:r>
      <w:r>
        <w:t>2.</w:t>
      </w:r>
    </w:p>
    <w:p w14:paraId="667A3A77" w14:textId="77777777" w:rsidR="007D77D4" w:rsidRPr="0073239B"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sidRPr="0073239B">
        <w:rPr>
          <w:rFonts w:ascii="Book Antiqua" w:eastAsia="Times New Roman" w:hAnsi="Book Antiqua"/>
          <w:sz w:val="20"/>
          <w:szCs w:val="20"/>
          <w:lang w:val="en-AU" w:eastAsia="en-AU"/>
        </w:rPr>
        <w:t>Performance Criteria 1 - Aboriginal and Torres Strait Islander Australians and communities experience improved access to economic and business opportunities</w:t>
      </w:r>
      <w:r>
        <w:rPr>
          <w:rFonts w:ascii="Book Antiqua" w:eastAsia="Times New Roman" w:hAnsi="Book Antiqua"/>
          <w:sz w:val="20"/>
          <w:szCs w:val="20"/>
          <w:lang w:val="en-AU" w:eastAsia="en-AU"/>
        </w:rPr>
        <w:t>;</w:t>
      </w:r>
    </w:p>
    <w:p w14:paraId="7A21C676"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sidRPr="0073239B">
        <w:rPr>
          <w:rFonts w:ascii="Book Antiqua" w:eastAsia="Times New Roman" w:hAnsi="Book Antiqua"/>
          <w:sz w:val="20"/>
          <w:szCs w:val="20"/>
          <w:lang w:val="en-AU" w:eastAsia="en-AU"/>
        </w:rPr>
        <w:t xml:space="preserve">Performance Criteria 2 - Aboriginal and Torres Strait Islander Australians </w:t>
      </w:r>
      <w:r>
        <w:rPr>
          <w:rFonts w:ascii="Book Antiqua" w:eastAsia="Times New Roman" w:hAnsi="Book Antiqua"/>
          <w:sz w:val="20"/>
          <w:szCs w:val="20"/>
          <w:lang w:val="en-AU" w:eastAsia="en-AU"/>
        </w:rPr>
        <w:t xml:space="preserve">experience improved </w:t>
      </w:r>
      <w:r w:rsidRPr="0073239B">
        <w:rPr>
          <w:rFonts w:ascii="Book Antiqua" w:eastAsia="Times New Roman" w:hAnsi="Book Antiqua"/>
          <w:sz w:val="20"/>
          <w:szCs w:val="20"/>
          <w:lang w:val="en-AU" w:eastAsia="en-AU"/>
        </w:rPr>
        <w:t>access to employment and procurement opportunities</w:t>
      </w:r>
      <w:r>
        <w:rPr>
          <w:rFonts w:ascii="Book Antiqua" w:eastAsia="Times New Roman" w:hAnsi="Book Antiqua"/>
          <w:sz w:val="20"/>
          <w:szCs w:val="20"/>
          <w:lang w:val="en-AU" w:eastAsia="en-AU"/>
        </w:rPr>
        <w:t>; and</w:t>
      </w:r>
    </w:p>
    <w:p w14:paraId="7CC797E5"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sidRPr="0073239B">
        <w:rPr>
          <w:rFonts w:ascii="Book Antiqua" w:eastAsia="Times New Roman" w:hAnsi="Book Antiqua"/>
          <w:sz w:val="20"/>
          <w:szCs w:val="20"/>
          <w:lang w:val="en-AU" w:eastAsia="en-AU"/>
        </w:rPr>
        <w:t xml:space="preserve">Performance Criteria 3 - Aboriginal and Torres Strait Islander Australians </w:t>
      </w:r>
      <w:r>
        <w:rPr>
          <w:rFonts w:ascii="Book Antiqua" w:eastAsia="Times New Roman" w:hAnsi="Book Antiqua"/>
          <w:sz w:val="20"/>
          <w:szCs w:val="20"/>
          <w:lang w:val="en-AU" w:eastAsia="en-AU"/>
        </w:rPr>
        <w:t>experience</w:t>
      </w:r>
      <w:r w:rsidRPr="0073239B">
        <w:rPr>
          <w:rFonts w:ascii="Book Antiqua" w:eastAsia="Times New Roman" w:hAnsi="Book Antiqua"/>
          <w:sz w:val="20"/>
          <w:szCs w:val="20"/>
          <w:lang w:val="en-AU" w:eastAsia="en-AU"/>
        </w:rPr>
        <w:t xml:space="preserve"> </w:t>
      </w:r>
      <w:r>
        <w:rPr>
          <w:rFonts w:ascii="Book Antiqua" w:eastAsia="Times New Roman" w:hAnsi="Book Antiqua"/>
          <w:sz w:val="20"/>
          <w:szCs w:val="20"/>
          <w:lang w:val="en-AU" w:eastAsia="en-AU"/>
        </w:rPr>
        <w:t>improved</w:t>
      </w:r>
      <w:r w:rsidRPr="0073239B">
        <w:rPr>
          <w:rFonts w:ascii="Book Antiqua" w:eastAsia="Times New Roman" w:hAnsi="Book Antiqua"/>
          <w:sz w:val="20"/>
          <w:szCs w:val="20"/>
          <w:lang w:val="en-AU" w:eastAsia="en-AU"/>
        </w:rPr>
        <w:t xml:space="preserve"> access to </w:t>
      </w:r>
      <w:r>
        <w:rPr>
          <w:rFonts w:ascii="Book Antiqua" w:eastAsia="Times New Roman" w:hAnsi="Book Antiqua"/>
          <w:sz w:val="20"/>
          <w:szCs w:val="20"/>
          <w:lang w:val="en-AU" w:eastAsia="en-AU"/>
        </w:rPr>
        <w:t>secure</w:t>
      </w:r>
      <w:r w:rsidRPr="0073239B">
        <w:rPr>
          <w:rFonts w:ascii="Book Antiqua" w:eastAsia="Times New Roman" w:hAnsi="Book Antiqua"/>
          <w:sz w:val="20"/>
          <w:szCs w:val="20"/>
          <w:lang w:val="en-AU" w:eastAsia="en-AU"/>
        </w:rPr>
        <w:t xml:space="preserve"> and stable housing.</w:t>
      </w:r>
    </w:p>
    <w:p w14:paraId="101B364A" w14:textId="77777777" w:rsidR="007D77D4" w:rsidRPr="0073239B" w:rsidRDefault="007D77D4" w:rsidP="007D77D4">
      <w:pPr>
        <w:pStyle w:val="ListParagraph"/>
        <w:widowControl w:val="0"/>
        <w:autoSpaceDE w:val="0"/>
        <w:autoSpaceDN w:val="0"/>
        <w:adjustRightInd w:val="0"/>
        <w:spacing w:after="0" w:line="260" w:lineRule="exact"/>
        <w:ind w:left="425"/>
        <w:contextualSpacing w:val="0"/>
        <w:jc w:val="both"/>
        <w:rPr>
          <w:rFonts w:ascii="Book Antiqua" w:eastAsia="Times New Roman" w:hAnsi="Book Antiqua"/>
          <w:sz w:val="20"/>
          <w:szCs w:val="20"/>
          <w:lang w:val="en-AU" w:eastAsia="en-AU"/>
        </w:rPr>
      </w:pPr>
    </w:p>
    <w:p w14:paraId="7EFE5F5D" w14:textId="4427433F" w:rsidR="007D77D4" w:rsidRDefault="007D77D4" w:rsidP="007D77D4">
      <w:pPr>
        <w:widowControl w:val="0"/>
        <w:autoSpaceDE w:val="0"/>
        <w:autoSpaceDN w:val="0"/>
        <w:adjustRightInd w:val="0"/>
      </w:pPr>
      <w:r w:rsidRPr="0073239B">
        <w:t xml:space="preserve">Demand </w:t>
      </w:r>
      <w:r>
        <w:t xml:space="preserve">continues to grow from IBA’s customers for access to IBA’s products and services that support </w:t>
      </w:r>
      <w:r w:rsidRPr="0073239B">
        <w:t xml:space="preserve">greater financial inclusion, and </w:t>
      </w:r>
      <w:r>
        <w:t xml:space="preserve">which </w:t>
      </w:r>
      <w:r w:rsidRPr="0073239B">
        <w:t>reduce barriers to economic participation</w:t>
      </w:r>
      <w:r>
        <w:t xml:space="preserve">. </w:t>
      </w:r>
    </w:p>
    <w:p w14:paraId="314BA71F" w14:textId="77777777" w:rsidR="007D77D4" w:rsidRDefault="007D77D4">
      <w:pPr>
        <w:spacing w:after="160" w:line="259" w:lineRule="auto"/>
        <w:jc w:val="left"/>
      </w:pPr>
      <w:r>
        <w:br w:type="page"/>
      </w:r>
    </w:p>
    <w:p w14:paraId="78123C05" w14:textId="77777777" w:rsidR="007D77D4" w:rsidRPr="0073239B" w:rsidRDefault="007D77D4" w:rsidP="007D77D4">
      <w:pPr>
        <w:widowControl w:val="0"/>
        <w:autoSpaceDE w:val="0"/>
        <w:autoSpaceDN w:val="0"/>
        <w:adjustRightInd w:val="0"/>
      </w:pPr>
      <w:r>
        <w:lastRenderedPageBreak/>
        <w:t xml:space="preserve">Against this backdrop of growing demand, IBA’s products, services and activities are influenced by factors in the external operating environment, including: </w:t>
      </w:r>
    </w:p>
    <w:p w14:paraId="6E957AA2"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the o</w:t>
      </w:r>
      <w:r w:rsidRPr="0073239B">
        <w:rPr>
          <w:rFonts w:ascii="Book Antiqua" w:eastAsia="Times New Roman" w:hAnsi="Book Antiqua"/>
          <w:sz w:val="20"/>
          <w:szCs w:val="20"/>
          <w:lang w:val="en-AU" w:eastAsia="en-AU"/>
        </w:rPr>
        <w:t>ngoing disparity between Indigenous and non-Indigenous home ownership levels</w:t>
      </w:r>
      <w:r>
        <w:rPr>
          <w:rFonts w:ascii="Book Antiqua" w:eastAsia="Times New Roman" w:hAnsi="Book Antiqua"/>
          <w:sz w:val="20"/>
          <w:szCs w:val="20"/>
          <w:lang w:val="en-AU" w:eastAsia="en-AU"/>
        </w:rPr>
        <w:t>;</w:t>
      </w:r>
    </w:p>
    <w:p w14:paraId="778E8B90" w14:textId="376CB20E"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h</w:t>
      </w:r>
      <w:r w:rsidRPr="0073239B">
        <w:rPr>
          <w:rFonts w:ascii="Book Antiqua" w:eastAsia="Times New Roman" w:hAnsi="Book Antiqua"/>
          <w:sz w:val="20"/>
          <w:szCs w:val="20"/>
          <w:lang w:val="en-AU" w:eastAsia="en-AU"/>
        </w:rPr>
        <w:t>igher unemployment rates</w:t>
      </w:r>
      <w:r>
        <w:rPr>
          <w:rFonts w:ascii="Book Antiqua" w:eastAsia="Times New Roman" w:hAnsi="Book Antiqua"/>
          <w:sz w:val="20"/>
          <w:szCs w:val="20"/>
          <w:lang w:val="en-AU" w:eastAsia="en-AU"/>
        </w:rPr>
        <w:t xml:space="preserve"> and</w:t>
      </w:r>
      <w:r w:rsidRPr="0073239B">
        <w:rPr>
          <w:rFonts w:ascii="Book Antiqua" w:eastAsia="Times New Roman" w:hAnsi="Book Antiqua"/>
          <w:sz w:val="20"/>
          <w:szCs w:val="20"/>
          <w:lang w:val="en-AU" w:eastAsia="en-AU"/>
        </w:rPr>
        <w:t xml:space="preserve"> intergenerational welfare dependency</w:t>
      </w:r>
      <w:r w:rsidR="00570AA8">
        <w:rPr>
          <w:rFonts w:ascii="Book Antiqua" w:eastAsia="Times New Roman" w:hAnsi="Book Antiqua"/>
          <w:sz w:val="20"/>
          <w:szCs w:val="20"/>
          <w:lang w:val="en-AU" w:eastAsia="en-AU"/>
        </w:rPr>
        <w:t>;</w:t>
      </w:r>
    </w:p>
    <w:p w14:paraId="328D171D"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the f</w:t>
      </w:r>
      <w:r w:rsidRPr="0073239B">
        <w:rPr>
          <w:rFonts w:ascii="Book Antiqua" w:eastAsia="Times New Roman" w:hAnsi="Book Antiqua"/>
          <w:sz w:val="20"/>
          <w:szCs w:val="20"/>
          <w:lang w:val="en-AU" w:eastAsia="en-AU"/>
        </w:rPr>
        <w:t>inancial exclusion</w:t>
      </w:r>
      <w:r>
        <w:rPr>
          <w:rFonts w:ascii="Book Antiqua" w:eastAsia="Times New Roman" w:hAnsi="Book Antiqua"/>
          <w:sz w:val="20"/>
          <w:szCs w:val="20"/>
          <w:lang w:val="en-AU" w:eastAsia="en-AU"/>
        </w:rPr>
        <w:t xml:space="preserve"> experienced by Aboriginal and Torres Strait Islander people</w:t>
      </w:r>
      <w:r w:rsidRPr="0073239B">
        <w:rPr>
          <w:rFonts w:ascii="Book Antiqua" w:eastAsia="Times New Roman" w:hAnsi="Book Antiqua"/>
          <w:sz w:val="20"/>
          <w:szCs w:val="20"/>
          <w:lang w:val="en-AU" w:eastAsia="en-AU"/>
        </w:rPr>
        <w:t xml:space="preserve"> limits the ability to leverage assets and grow wealth and contributes to a lack of intergenerational wealth</w:t>
      </w:r>
      <w:r>
        <w:rPr>
          <w:rFonts w:ascii="Book Antiqua" w:eastAsia="Times New Roman" w:hAnsi="Book Antiqua"/>
          <w:sz w:val="20"/>
          <w:szCs w:val="20"/>
          <w:lang w:val="en-AU" w:eastAsia="en-AU"/>
        </w:rPr>
        <w:t>;</w:t>
      </w:r>
    </w:p>
    <w:p w14:paraId="69BC7A7D" w14:textId="77777777" w:rsidR="007D77D4" w:rsidRPr="0073239B"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that the r</w:t>
      </w:r>
      <w:r w:rsidRPr="0073239B">
        <w:rPr>
          <w:rFonts w:ascii="Book Antiqua" w:eastAsia="Times New Roman" w:hAnsi="Book Antiqua"/>
          <w:sz w:val="20"/>
          <w:szCs w:val="20"/>
          <w:lang w:val="en-AU" w:eastAsia="en-AU"/>
        </w:rPr>
        <w:t>ecent growth in native title, land settlements</w:t>
      </w:r>
      <w:r>
        <w:rPr>
          <w:rFonts w:ascii="Book Antiqua" w:eastAsia="Times New Roman" w:hAnsi="Book Antiqua"/>
          <w:sz w:val="20"/>
          <w:szCs w:val="20"/>
          <w:lang w:val="en-AU" w:eastAsia="en-AU"/>
        </w:rPr>
        <w:t xml:space="preserve"> and negotiated settlements presents a</w:t>
      </w:r>
      <w:r w:rsidRPr="0073239B">
        <w:rPr>
          <w:rFonts w:ascii="Book Antiqua" w:eastAsia="Times New Roman" w:hAnsi="Book Antiqua"/>
          <w:sz w:val="20"/>
          <w:szCs w:val="20"/>
          <w:lang w:val="en-AU" w:eastAsia="en-AU"/>
        </w:rPr>
        <w:t xml:space="preserve"> </w:t>
      </w:r>
      <w:r>
        <w:rPr>
          <w:rFonts w:ascii="Book Antiqua" w:eastAsia="Times New Roman" w:hAnsi="Book Antiqua"/>
          <w:sz w:val="20"/>
          <w:szCs w:val="20"/>
          <w:lang w:val="en-AU" w:eastAsia="en-AU"/>
        </w:rPr>
        <w:t xml:space="preserve">compelling </w:t>
      </w:r>
      <w:r w:rsidRPr="0073239B">
        <w:rPr>
          <w:rFonts w:ascii="Book Antiqua" w:eastAsia="Times New Roman" w:hAnsi="Book Antiqua"/>
          <w:sz w:val="20"/>
          <w:szCs w:val="20"/>
          <w:lang w:val="en-AU" w:eastAsia="en-AU"/>
        </w:rPr>
        <w:t xml:space="preserve">opportunity to convert assets into wealth for </w:t>
      </w:r>
      <w:r>
        <w:rPr>
          <w:rFonts w:ascii="Book Antiqua" w:eastAsia="Times New Roman" w:hAnsi="Book Antiqua"/>
          <w:sz w:val="20"/>
          <w:szCs w:val="20"/>
          <w:lang w:val="en-AU" w:eastAsia="en-AU"/>
        </w:rPr>
        <w:t xml:space="preserve">the </w:t>
      </w:r>
      <w:r w:rsidRPr="0073239B">
        <w:rPr>
          <w:rFonts w:ascii="Book Antiqua" w:eastAsia="Times New Roman" w:hAnsi="Book Antiqua"/>
          <w:sz w:val="20"/>
          <w:szCs w:val="20"/>
          <w:lang w:val="en-AU" w:eastAsia="en-AU"/>
        </w:rPr>
        <w:t>benefit of current and future generations</w:t>
      </w:r>
      <w:r>
        <w:rPr>
          <w:rFonts w:ascii="Book Antiqua" w:eastAsia="Times New Roman" w:hAnsi="Book Antiqua"/>
          <w:sz w:val="20"/>
          <w:szCs w:val="20"/>
          <w:lang w:val="en-AU" w:eastAsia="en-AU"/>
        </w:rPr>
        <w:t xml:space="preserve"> of Aboriginal and Torres Strait Islander people, communities and groups;</w:t>
      </w:r>
    </w:p>
    <w:p w14:paraId="7EB40E22"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the</w:t>
      </w:r>
      <w:r w:rsidRPr="0073239B">
        <w:rPr>
          <w:rFonts w:ascii="Book Antiqua" w:eastAsia="Times New Roman" w:hAnsi="Book Antiqua"/>
          <w:sz w:val="20"/>
          <w:szCs w:val="20"/>
          <w:lang w:val="en-AU" w:eastAsia="en-AU"/>
        </w:rPr>
        <w:t xml:space="preserve"> proportion of Aboriginal and Torres Strait Islander </w:t>
      </w:r>
      <w:r>
        <w:rPr>
          <w:rFonts w:ascii="Book Antiqua" w:eastAsia="Times New Roman" w:hAnsi="Book Antiqua"/>
          <w:sz w:val="20"/>
          <w:szCs w:val="20"/>
          <w:lang w:val="en-AU" w:eastAsia="en-AU"/>
        </w:rPr>
        <w:t xml:space="preserve">owned </w:t>
      </w:r>
      <w:r w:rsidRPr="0073239B">
        <w:rPr>
          <w:rFonts w:ascii="Book Antiqua" w:eastAsia="Times New Roman" w:hAnsi="Book Antiqua"/>
          <w:sz w:val="20"/>
          <w:szCs w:val="20"/>
          <w:lang w:val="en-AU" w:eastAsia="en-AU"/>
        </w:rPr>
        <w:t>businesses is significantly lower than the non-Indigenous rate</w:t>
      </w:r>
      <w:r>
        <w:rPr>
          <w:rFonts w:ascii="Book Antiqua" w:eastAsia="Times New Roman" w:hAnsi="Book Antiqua"/>
          <w:sz w:val="20"/>
          <w:szCs w:val="20"/>
          <w:lang w:val="en-AU" w:eastAsia="en-AU"/>
        </w:rPr>
        <w:t>; and</w:t>
      </w:r>
    </w:p>
    <w:p w14:paraId="5C8F30CD" w14:textId="77777777" w:rsidR="007D77D4" w:rsidRPr="007C0C20"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proofErr w:type="gramStart"/>
      <w:r w:rsidRPr="007C0C20">
        <w:rPr>
          <w:rFonts w:ascii="Book Antiqua" w:eastAsia="Times New Roman" w:hAnsi="Book Antiqua"/>
          <w:sz w:val="20"/>
          <w:szCs w:val="20"/>
          <w:lang w:val="en-AU" w:eastAsia="en-AU"/>
        </w:rPr>
        <w:t>the</w:t>
      </w:r>
      <w:proofErr w:type="gramEnd"/>
      <w:r w:rsidRPr="007C0C20">
        <w:rPr>
          <w:rFonts w:ascii="Book Antiqua" w:eastAsia="Times New Roman" w:hAnsi="Book Antiqua"/>
          <w:sz w:val="20"/>
          <w:szCs w:val="20"/>
          <w:lang w:val="en-AU" w:eastAsia="en-AU"/>
        </w:rPr>
        <w:t xml:space="preserve"> shift in the national narrative, driven by a growth in Aboriginal and Torres Strait Islander communities and businesses towards aspiration, empowerment, independence and achievement.</w:t>
      </w:r>
    </w:p>
    <w:p w14:paraId="7C500B73" w14:textId="77777777" w:rsidR="007D77D4" w:rsidRDefault="007D77D4" w:rsidP="007D77D4">
      <w:pPr>
        <w:widowControl w:val="0"/>
        <w:autoSpaceDE w:val="0"/>
        <w:autoSpaceDN w:val="0"/>
        <w:adjustRightInd w:val="0"/>
      </w:pPr>
    </w:p>
    <w:p w14:paraId="25D438F5" w14:textId="77777777" w:rsidR="007D77D4" w:rsidRPr="0073239B" w:rsidRDefault="007D77D4" w:rsidP="007D77D4">
      <w:pPr>
        <w:widowControl w:val="0"/>
        <w:autoSpaceDE w:val="0"/>
        <w:autoSpaceDN w:val="0"/>
        <w:adjustRightInd w:val="0"/>
      </w:pPr>
      <w:r w:rsidRPr="0073239B">
        <w:t xml:space="preserve">IBA intends to address these by </w:t>
      </w:r>
      <w:r>
        <w:t xml:space="preserve">focussing on the </w:t>
      </w:r>
      <w:r w:rsidRPr="0073239B">
        <w:t>following</w:t>
      </w:r>
      <w:r>
        <w:t xml:space="preserve"> areas </w:t>
      </w:r>
      <w:r w:rsidRPr="0073239B">
        <w:t>in the year ahead:</w:t>
      </w:r>
    </w:p>
    <w:p w14:paraId="5999E459"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address constraints on IBA’s operating model by exploring pathways to</w:t>
      </w:r>
      <w:r w:rsidRPr="0073239B">
        <w:rPr>
          <w:rFonts w:ascii="Book Antiqua" w:eastAsia="Times New Roman" w:hAnsi="Book Antiqua"/>
          <w:sz w:val="20"/>
          <w:szCs w:val="20"/>
          <w:lang w:val="en-AU" w:eastAsia="en-AU"/>
        </w:rPr>
        <w:t xml:space="preserve"> enable greater access to capital and increase</w:t>
      </w:r>
      <w:r>
        <w:rPr>
          <w:rFonts w:ascii="Book Antiqua" w:eastAsia="Times New Roman" w:hAnsi="Book Antiqua"/>
          <w:sz w:val="20"/>
          <w:szCs w:val="20"/>
          <w:lang w:val="en-AU" w:eastAsia="en-AU"/>
        </w:rPr>
        <w:t xml:space="preserve"> its</w:t>
      </w:r>
      <w:r w:rsidRPr="0073239B">
        <w:rPr>
          <w:rFonts w:ascii="Book Antiqua" w:eastAsia="Times New Roman" w:hAnsi="Book Antiqua"/>
          <w:sz w:val="20"/>
          <w:szCs w:val="20"/>
          <w:lang w:val="en-AU" w:eastAsia="en-AU"/>
        </w:rPr>
        <w:t xml:space="preserve"> funding certainty to meet growing customer demand and support service delivery</w:t>
      </w:r>
      <w:r>
        <w:rPr>
          <w:rFonts w:ascii="Book Antiqua" w:eastAsia="Times New Roman" w:hAnsi="Book Antiqua"/>
          <w:sz w:val="20"/>
          <w:szCs w:val="20"/>
          <w:lang w:val="en-AU" w:eastAsia="en-AU"/>
        </w:rPr>
        <w:t>;</w:t>
      </w:r>
    </w:p>
    <w:p w14:paraId="7FD9FFE6" w14:textId="77777777" w:rsidR="007D77D4" w:rsidRPr="000F4DA3"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s</w:t>
      </w:r>
      <w:r w:rsidRPr="0073239B">
        <w:rPr>
          <w:rFonts w:ascii="Book Antiqua" w:eastAsia="Times New Roman" w:hAnsi="Book Antiqua"/>
          <w:sz w:val="20"/>
          <w:szCs w:val="20"/>
          <w:lang w:val="en-AU" w:eastAsia="en-AU"/>
        </w:rPr>
        <w:t>upport</w:t>
      </w:r>
      <w:r>
        <w:rPr>
          <w:rFonts w:ascii="Book Antiqua" w:eastAsia="Times New Roman" w:hAnsi="Book Antiqua"/>
          <w:sz w:val="20"/>
          <w:szCs w:val="20"/>
          <w:lang w:val="en-AU" w:eastAsia="en-AU"/>
        </w:rPr>
        <w:t xml:space="preserve"> greater access to</w:t>
      </w:r>
      <w:r w:rsidRPr="0073239B">
        <w:rPr>
          <w:rFonts w:ascii="Book Antiqua" w:eastAsia="Times New Roman" w:hAnsi="Book Antiqua"/>
          <w:sz w:val="20"/>
          <w:szCs w:val="20"/>
          <w:lang w:val="en-AU" w:eastAsia="en-AU"/>
        </w:rPr>
        <w:t xml:space="preserve"> housing solutions and finance</w:t>
      </w:r>
      <w:r>
        <w:rPr>
          <w:rFonts w:ascii="Book Antiqua" w:eastAsia="Times New Roman" w:hAnsi="Book Antiqua"/>
          <w:sz w:val="20"/>
          <w:szCs w:val="20"/>
          <w:lang w:val="en-AU" w:eastAsia="en-AU"/>
        </w:rPr>
        <w:t xml:space="preserve"> given the considerable social and economic benefits of secure and stable housing;</w:t>
      </w:r>
    </w:p>
    <w:p w14:paraId="693B0507" w14:textId="77777777" w:rsidR="007D77D4"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Pr>
          <w:rFonts w:ascii="Book Antiqua" w:eastAsia="Times New Roman" w:hAnsi="Book Antiqua"/>
          <w:sz w:val="20"/>
          <w:szCs w:val="20"/>
          <w:lang w:val="en-AU" w:eastAsia="en-AU"/>
        </w:rPr>
        <w:t>s</w:t>
      </w:r>
      <w:r w:rsidRPr="0073239B">
        <w:rPr>
          <w:rFonts w:ascii="Book Antiqua" w:eastAsia="Times New Roman" w:hAnsi="Book Antiqua"/>
          <w:sz w:val="20"/>
          <w:szCs w:val="20"/>
          <w:lang w:val="en-AU" w:eastAsia="en-AU"/>
        </w:rPr>
        <w:t>upport the economic empowerment of Aboriginal and Torres Strait Islander women</w:t>
      </w:r>
      <w:r>
        <w:rPr>
          <w:rFonts w:ascii="Book Antiqua" w:eastAsia="Times New Roman" w:hAnsi="Book Antiqua"/>
          <w:sz w:val="20"/>
          <w:szCs w:val="20"/>
          <w:lang w:val="en-AU" w:eastAsia="en-AU"/>
        </w:rPr>
        <w:t>;</w:t>
      </w:r>
    </w:p>
    <w:p w14:paraId="183CBBBB" w14:textId="77777777" w:rsidR="007D77D4" w:rsidRPr="00E57645"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r w:rsidRPr="00E57645">
        <w:rPr>
          <w:rFonts w:ascii="Book Antiqua" w:eastAsia="Times New Roman" w:hAnsi="Book Antiqua"/>
          <w:sz w:val="20"/>
          <w:szCs w:val="20"/>
          <w:lang w:val="en-AU" w:eastAsia="en-AU"/>
        </w:rPr>
        <w:t>support the economic ambitions and aspirations of Aboriginal and Torres Strait Islander youth</w:t>
      </w:r>
      <w:r>
        <w:rPr>
          <w:rFonts w:ascii="Book Antiqua" w:eastAsia="Times New Roman" w:hAnsi="Book Antiqua"/>
          <w:sz w:val="20"/>
          <w:szCs w:val="20"/>
          <w:lang w:val="en-AU" w:eastAsia="en-AU"/>
        </w:rPr>
        <w:t>; and</w:t>
      </w:r>
    </w:p>
    <w:p w14:paraId="6CFAB4C5" w14:textId="77777777" w:rsidR="007D77D4" w:rsidRPr="0073239B" w:rsidRDefault="007D77D4" w:rsidP="007D77D4">
      <w:pPr>
        <w:pStyle w:val="ListParagraph"/>
        <w:widowControl w:val="0"/>
        <w:numPr>
          <w:ilvl w:val="0"/>
          <w:numId w:val="53"/>
        </w:numPr>
        <w:autoSpaceDE w:val="0"/>
        <w:autoSpaceDN w:val="0"/>
        <w:adjustRightInd w:val="0"/>
        <w:spacing w:after="0" w:line="260" w:lineRule="exact"/>
        <w:ind w:left="425" w:hanging="425"/>
        <w:contextualSpacing w:val="0"/>
        <w:jc w:val="both"/>
        <w:rPr>
          <w:rFonts w:ascii="Book Antiqua" w:eastAsia="Times New Roman" w:hAnsi="Book Antiqua"/>
          <w:sz w:val="20"/>
          <w:szCs w:val="20"/>
          <w:lang w:val="en-AU" w:eastAsia="en-AU"/>
        </w:rPr>
      </w:pPr>
      <w:proofErr w:type="gramStart"/>
      <w:r>
        <w:rPr>
          <w:rFonts w:ascii="Book Antiqua" w:eastAsia="Times New Roman" w:hAnsi="Book Antiqua"/>
          <w:sz w:val="20"/>
          <w:szCs w:val="20"/>
          <w:lang w:val="en-AU" w:eastAsia="en-AU"/>
        </w:rPr>
        <w:t>g</w:t>
      </w:r>
      <w:r w:rsidRPr="0073239B">
        <w:rPr>
          <w:rFonts w:ascii="Book Antiqua" w:eastAsia="Times New Roman" w:hAnsi="Book Antiqua"/>
          <w:sz w:val="20"/>
          <w:szCs w:val="20"/>
          <w:lang w:val="en-AU" w:eastAsia="en-AU"/>
        </w:rPr>
        <w:t>row</w:t>
      </w:r>
      <w:proofErr w:type="gramEnd"/>
      <w:r w:rsidRPr="0073239B">
        <w:rPr>
          <w:rFonts w:ascii="Book Antiqua" w:eastAsia="Times New Roman" w:hAnsi="Book Antiqua"/>
          <w:sz w:val="20"/>
          <w:szCs w:val="20"/>
          <w:lang w:val="en-AU" w:eastAsia="en-AU"/>
        </w:rPr>
        <w:t xml:space="preserve"> </w:t>
      </w:r>
      <w:r>
        <w:rPr>
          <w:rFonts w:ascii="Book Antiqua" w:eastAsia="Times New Roman" w:hAnsi="Book Antiqua"/>
          <w:sz w:val="20"/>
          <w:szCs w:val="20"/>
          <w:lang w:val="en-AU" w:eastAsia="en-AU"/>
        </w:rPr>
        <w:t>IBA’s</w:t>
      </w:r>
      <w:r w:rsidRPr="0073239B">
        <w:rPr>
          <w:rFonts w:ascii="Book Antiqua" w:eastAsia="Times New Roman" w:hAnsi="Book Antiqua"/>
          <w:sz w:val="20"/>
          <w:szCs w:val="20"/>
          <w:lang w:val="en-AU" w:eastAsia="en-AU"/>
        </w:rPr>
        <w:t xml:space="preserve"> research, evaluation and thought leadership capabilities to support</w:t>
      </w:r>
      <w:r>
        <w:rPr>
          <w:rFonts w:ascii="Book Antiqua" w:eastAsia="Times New Roman" w:hAnsi="Book Antiqua"/>
          <w:sz w:val="20"/>
          <w:szCs w:val="20"/>
          <w:lang w:val="en-AU" w:eastAsia="en-AU"/>
        </w:rPr>
        <w:t>, promote and scale successful</w:t>
      </w:r>
      <w:r w:rsidRPr="0073239B">
        <w:rPr>
          <w:rFonts w:ascii="Book Antiqua" w:eastAsia="Times New Roman" w:hAnsi="Book Antiqua"/>
          <w:sz w:val="20"/>
          <w:szCs w:val="20"/>
          <w:lang w:val="en-AU" w:eastAsia="en-AU"/>
        </w:rPr>
        <w:t xml:space="preserve"> Aboriginal and Torres Strait Islander-led economic development outcomes.</w:t>
      </w:r>
    </w:p>
    <w:p w14:paraId="47B1ACFC" w14:textId="77777777" w:rsidR="00A913EC" w:rsidRPr="00A913EC" w:rsidRDefault="00A913EC" w:rsidP="0097685D">
      <w:pPr>
        <w:pStyle w:val="Heading3"/>
      </w:pPr>
      <w:r w:rsidRPr="00A913EC">
        <w:br w:type="page"/>
      </w:r>
      <w:bookmarkStart w:id="506" w:name="_Toc2171531"/>
      <w:bookmarkStart w:id="507" w:name="_Toc4408043"/>
      <w:bookmarkStart w:id="508" w:name="_Toc4578202"/>
      <w:bookmarkStart w:id="509" w:name="_Toc4578264"/>
      <w:r w:rsidRPr="00A913EC">
        <w:lastRenderedPageBreak/>
        <w:t>1.2</w:t>
      </w:r>
      <w:r w:rsidRPr="00A913EC">
        <w:tab/>
        <w:t>Entity resource statement</w:t>
      </w:r>
      <w:bookmarkEnd w:id="506"/>
      <w:bookmarkEnd w:id="507"/>
      <w:bookmarkEnd w:id="508"/>
      <w:bookmarkEnd w:id="509"/>
    </w:p>
    <w:p w14:paraId="7AAF863E" w14:textId="77777777" w:rsidR="007D77D4" w:rsidRDefault="007D77D4" w:rsidP="007D77D4">
      <w:r>
        <w:t>Table 1.1 shows the total funding from all sources available to the entity for its operations and to deliver programs and services on behalf of the Government.</w:t>
      </w:r>
    </w:p>
    <w:p w14:paraId="3ABDEFF6" w14:textId="77777777" w:rsidR="007D77D4" w:rsidRDefault="007D77D4" w:rsidP="007D77D4">
      <w:r>
        <w:t>The table summarises how resources will be applied by outcome (government strategic policy objectives) and by administered (on behalf of the Government or the public) and departmental (for the entity’s operations) classification.</w:t>
      </w:r>
    </w:p>
    <w:p w14:paraId="043B8373" w14:textId="77777777" w:rsidR="007D77D4" w:rsidRDefault="007D77D4" w:rsidP="007D77D4">
      <w:r>
        <w:t>Information in this table is presented on a resourcing (that is, appropriations/cash available) basis, whilst the ‘Budgeted expenses by Outcome 1’ tables in Section 2 and the financial statements in Section 3 are presented on an accrual basis.</w:t>
      </w:r>
    </w:p>
    <w:p w14:paraId="0280653B" w14:textId="78754148" w:rsidR="00A913EC" w:rsidRPr="00A913EC" w:rsidRDefault="00A913EC" w:rsidP="00A913EC">
      <w:pPr>
        <w:keepNext/>
        <w:spacing w:after="20" w:line="240" w:lineRule="auto"/>
        <w:jc w:val="left"/>
        <w:rPr>
          <w:rFonts w:ascii="Arial" w:hAnsi="Arial"/>
          <w:b/>
          <w:color w:val="000000"/>
          <w:lang w:val="x-none" w:eastAsia="x-none"/>
        </w:rPr>
      </w:pPr>
      <w:r w:rsidRPr="00A913EC">
        <w:rPr>
          <w:rFonts w:ascii="Arial" w:hAnsi="Arial"/>
          <w:b/>
          <w:color w:val="000000"/>
          <w:lang w:val="x-none" w:eastAsia="x-none"/>
        </w:rPr>
        <w:t xml:space="preserve">Table 1.1: </w:t>
      </w:r>
      <w:r w:rsidR="007D77D4">
        <w:rPr>
          <w:rFonts w:ascii="Arial" w:hAnsi="Arial"/>
          <w:b/>
          <w:color w:val="000000"/>
          <w:lang w:eastAsia="x-none"/>
        </w:rPr>
        <w:t>IBA</w:t>
      </w:r>
      <w:r w:rsidRPr="00A913EC">
        <w:rPr>
          <w:rFonts w:ascii="Arial" w:hAnsi="Arial"/>
          <w:b/>
          <w:color w:val="000000"/>
          <w:lang w:val="x-none" w:eastAsia="x-none"/>
        </w:rPr>
        <w:t xml:space="preserve"> resource statement </w:t>
      </w:r>
      <w:r w:rsidRPr="00A913EC">
        <w:rPr>
          <w:rFonts w:ascii="Arial" w:hAnsi="Arial"/>
          <w:b/>
          <w:color w:val="000000"/>
          <w:lang w:eastAsia="x-none"/>
        </w:rPr>
        <w:t xml:space="preserve">- </w:t>
      </w:r>
      <w:r w:rsidRPr="00A913EC">
        <w:rPr>
          <w:rFonts w:ascii="Arial" w:hAnsi="Arial"/>
          <w:b/>
          <w:color w:val="000000"/>
          <w:lang w:val="x-none" w:eastAsia="x-none"/>
        </w:rPr>
        <w:t>Budget estimates for 2019-20 as at Budget April 2019</w:t>
      </w:r>
    </w:p>
    <w:p w14:paraId="12B82FC6" w14:textId="5A273B1F" w:rsidR="00A913EC" w:rsidRPr="00A913EC" w:rsidRDefault="005009F3" w:rsidP="00A913EC">
      <w:pPr>
        <w:spacing w:after="0" w:line="240" w:lineRule="auto"/>
        <w:ind w:right="-113"/>
      </w:pPr>
      <w:r w:rsidRPr="005009F3">
        <w:rPr>
          <w:noProof/>
        </w:rPr>
        <w:drawing>
          <wp:inline distT="0" distB="0" distL="0" distR="0" wp14:anchorId="064C3811" wp14:editId="540B8CD9">
            <wp:extent cx="4445000" cy="36258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45000" cy="3625850"/>
                    </a:xfrm>
                    <a:prstGeom prst="rect">
                      <a:avLst/>
                    </a:prstGeom>
                    <a:noFill/>
                    <a:ln>
                      <a:noFill/>
                    </a:ln>
                  </pic:spPr>
                </pic:pic>
              </a:graphicData>
            </a:graphic>
          </wp:inline>
        </w:drawing>
      </w:r>
    </w:p>
    <w:p w14:paraId="3BE40A34" w14:textId="47147F20" w:rsidR="007D77D4" w:rsidRPr="009634D1" w:rsidRDefault="007D77D4" w:rsidP="001F291C">
      <w:pPr>
        <w:pStyle w:val="ChartandTableFootnote"/>
      </w:pPr>
      <w:r>
        <w:t>Prepared on a resourcing (</w:t>
      </w:r>
      <w:r>
        <w:rPr>
          <w:lang w:val="en-AU"/>
        </w:rPr>
        <w:t>that is,</w:t>
      </w:r>
      <w:r>
        <w:t xml:space="preserve"> appropriations available) basis.</w:t>
      </w:r>
    </w:p>
    <w:p w14:paraId="3F0D8045" w14:textId="4379D4CA" w:rsidR="00A913EC" w:rsidRPr="00A913EC" w:rsidRDefault="007D77D4" w:rsidP="00A913EC">
      <w:pPr>
        <w:spacing w:after="0" w:line="240" w:lineRule="auto"/>
        <w:rPr>
          <w:rFonts w:ascii="Arial" w:hAnsi="Arial" w:cs="Arial"/>
          <w:color w:val="000000"/>
          <w:sz w:val="16"/>
          <w:szCs w:val="16"/>
        </w:rPr>
      </w:pPr>
      <w:r>
        <w:rPr>
          <w:rFonts w:ascii="Arial" w:hAnsi="Arial" w:cs="Arial"/>
          <w:color w:val="000000"/>
          <w:sz w:val="16"/>
          <w:szCs w:val="16"/>
        </w:rPr>
        <w:t xml:space="preserve">Note: </w:t>
      </w:r>
      <w:r w:rsidR="00A913EC" w:rsidRPr="00A913EC">
        <w:rPr>
          <w:rFonts w:ascii="Arial" w:hAnsi="Arial" w:cs="Arial"/>
          <w:color w:val="000000"/>
          <w:sz w:val="16"/>
          <w:szCs w:val="16"/>
        </w:rPr>
        <w:t>All figures shown above are GST exclusive - these may not match figures in the cash flow statement.</w:t>
      </w:r>
    </w:p>
    <w:p w14:paraId="03FEB089" w14:textId="77777777" w:rsidR="00A913EC" w:rsidRPr="00A913EC" w:rsidRDefault="00A913EC" w:rsidP="00A913EC">
      <w:pPr>
        <w:numPr>
          <w:ilvl w:val="0"/>
          <w:numId w:val="56"/>
        </w:numPr>
        <w:spacing w:after="0" w:line="240" w:lineRule="auto"/>
        <w:contextualSpacing/>
        <w:jc w:val="left"/>
        <w:rPr>
          <w:rFonts w:ascii="Arial" w:eastAsia="Calibri" w:hAnsi="Arial" w:cs="Arial"/>
          <w:i/>
          <w:color w:val="000000"/>
          <w:sz w:val="16"/>
          <w:szCs w:val="16"/>
          <w:lang w:val="en-US" w:eastAsia="en-US"/>
        </w:rPr>
      </w:pPr>
      <w:r w:rsidRPr="00A913EC">
        <w:rPr>
          <w:rFonts w:ascii="Arial" w:eastAsia="Calibri" w:hAnsi="Arial" w:cs="Arial"/>
          <w:i/>
          <w:color w:val="000000"/>
          <w:sz w:val="16"/>
          <w:szCs w:val="16"/>
          <w:lang w:val="en-US" w:eastAsia="en-US"/>
        </w:rPr>
        <w:t>Appropriation Bill (No. 1) 2019-20</w:t>
      </w:r>
    </w:p>
    <w:p w14:paraId="5CC72699" w14:textId="77777777" w:rsidR="00A913EC" w:rsidRPr="00A913EC" w:rsidRDefault="00A913EC" w:rsidP="00A913EC">
      <w:pPr>
        <w:numPr>
          <w:ilvl w:val="0"/>
          <w:numId w:val="56"/>
        </w:numPr>
        <w:spacing w:after="0" w:line="240" w:lineRule="auto"/>
        <w:contextualSpacing/>
        <w:jc w:val="left"/>
        <w:rPr>
          <w:rFonts w:ascii="Arial" w:eastAsia="Calibri" w:hAnsi="Arial" w:cs="Arial"/>
          <w:i/>
          <w:color w:val="000000"/>
          <w:sz w:val="16"/>
          <w:szCs w:val="16"/>
          <w:lang w:val="en-US" w:eastAsia="en-US"/>
        </w:rPr>
      </w:pPr>
      <w:r w:rsidRPr="00A913EC">
        <w:rPr>
          <w:rFonts w:ascii="Arial" w:eastAsia="Calibri" w:hAnsi="Arial" w:cs="Arial"/>
          <w:i/>
          <w:color w:val="000000"/>
          <w:sz w:val="16"/>
          <w:szCs w:val="16"/>
          <w:lang w:val="en-US" w:eastAsia="en-US"/>
        </w:rPr>
        <w:t>Appropriation Bill (No. 2) 2019-20</w:t>
      </w:r>
    </w:p>
    <w:p w14:paraId="5F20A993" w14:textId="764A3AD3" w:rsidR="00A913EC" w:rsidRPr="00A913EC" w:rsidRDefault="00A913EC" w:rsidP="00A913EC">
      <w:pPr>
        <w:numPr>
          <w:ilvl w:val="0"/>
          <w:numId w:val="56"/>
        </w:numPr>
        <w:spacing w:after="0" w:line="240" w:lineRule="auto"/>
        <w:contextualSpacing/>
        <w:jc w:val="left"/>
        <w:rPr>
          <w:rFonts w:ascii="Arial" w:eastAsia="Calibri" w:hAnsi="Arial" w:cs="Arial"/>
          <w:color w:val="000000"/>
          <w:sz w:val="16"/>
          <w:szCs w:val="16"/>
          <w:lang w:val="en-US" w:eastAsia="en-US"/>
        </w:rPr>
      </w:pPr>
      <w:r w:rsidRPr="00A913EC">
        <w:rPr>
          <w:rFonts w:ascii="Arial" w:eastAsia="Calibri" w:hAnsi="Arial" w:cs="Arial"/>
          <w:color w:val="000000"/>
          <w:sz w:val="16"/>
          <w:szCs w:val="16"/>
          <w:lang w:val="en-US" w:eastAsia="en-US"/>
        </w:rPr>
        <w:t xml:space="preserve">Funding provided by the portfolio department that is not specified within the Annual Appropriation Bills as a payment to the </w:t>
      </w:r>
      <w:r w:rsidR="005A42F5">
        <w:rPr>
          <w:rFonts w:ascii="Arial" w:eastAsia="Calibri" w:hAnsi="Arial" w:cs="Arial"/>
          <w:color w:val="000000"/>
          <w:sz w:val="16"/>
          <w:szCs w:val="16"/>
          <w:lang w:val="en-US" w:eastAsia="en-US"/>
        </w:rPr>
        <w:t>Corporate Commonwealth Entity (CCE)</w:t>
      </w:r>
      <w:r w:rsidR="005A42F5" w:rsidRPr="00A913EC">
        <w:rPr>
          <w:rFonts w:ascii="Arial" w:eastAsia="Calibri" w:hAnsi="Arial" w:cs="Arial"/>
          <w:color w:val="000000"/>
          <w:sz w:val="16"/>
          <w:szCs w:val="16"/>
          <w:lang w:val="en-US" w:eastAsia="en-US"/>
        </w:rPr>
        <w:t xml:space="preserve"> </w:t>
      </w:r>
      <w:r w:rsidRPr="00A913EC">
        <w:rPr>
          <w:rFonts w:ascii="Arial" w:eastAsia="Calibri" w:hAnsi="Arial" w:cs="Arial"/>
          <w:color w:val="000000"/>
          <w:sz w:val="16"/>
          <w:szCs w:val="16"/>
          <w:lang w:val="en-US" w:eastAsia="en-US"/>
        </w:rPr>
        <w:t>(for example, a grant awarded to a CCE from one of its portfolio department's administered programs).</w:t>
      </w:r>
    </w:p>
    <w:p w14:paraId="03165F1F" w14:textId="77777777" w:rsidR="00A913EC" w:rsidRPr="00A913EC" w:rsidRDefault="00A913EC" w:rsidP="00A913EC">
      <w:pPr>
        <w:spacing w:after="0" w:line="240" w:lineRule="auto"/>
        <w:jc w:val="left"/>
        <w:rPr>
          <w:rFonts w:ascii="Arial" w:eastAsia="Calibri" w:hAnsi="Arial" w:cs="Arial"/>
          <w:color w:val="000000"/>
          <w:sz w:val="16"/>
          <w:szCs w:val="16"/>
          <w:lang w:val="en-US" w:eastAsia="en-US"/>
        </w:rPr>
      </w:pPr>
      <w:r w:rsidRPr="00A913EC">
        <w:rPr>
          <w:rFonts w:ascii="Arial" w:hAnsi="Arial" w:cs="Arial"/>
          <w:color w:val="000000"/>
          <w:sz w:val="16"/>
          <w:szCs w:val="16"/>
        </w:rPr>
        <w:br w:type="page"/>
      </w:r>
    </w:p>
    <w:p w14:paraId="0C4BDF43" w14:textId="77777777" w:rsidR="00A913EC" w:rsidRPr="00A913EC" w:rsidRDefault="00A913EC" w:rsidP="0097685D">
      <w:pPr>
        <w:pStyle w:val="Heading3"/>
      </w:pPr>
      <w:bookmarkStart w:id="510" w:name="_Toc2171532"/>
      <w:bookmarkStart w:id="511" w:name="_Toc4408044"/>
      <w:bookmarkStart w:id="512" w:name="_Toc4578203"/>
      <w:bookmarkStart w:id="513" w:name="_Toc4578265"/>
      <w:r w:rsidRPr="00A913EC">
        <w:lastRenderedPageBreak/>
        <w:t>1.3</w:t>
      </w:r>
      <w:r w:rsidRPr="00A913EC">
        <w:tab/>
        <w:t>Budget measures</w:t>
      </w:r>
      <w:bookmarkEnd w:id="510"/>
      <w:bookmarkEnd w:id="511"/>
      <w:bookmarkEnd w:id="512"/>
      <w:bookmarkEnd w:id="513"/>
    </w:p>
    <w:p w14:paraId="314086E1" w14:textId="77777777" w:rsidR="007D77D4" w:rsidRDefault="007D77D4" w:rsidP="007D77D4">
      <w:r>
        <w:t>IBA has no budget measures in the 2019-20 Budget.</w:t>
      </w:r>
    </w:p>
    <w:p w14:paraId="608F251F" w14:textId="23A7EAEC" w:rsidR="00A913EC" w:rsidRPr="00A913EC" w:rsidRDefault="00A913EC" w:rsidP="0097685D">
      <w:pPr>
        <w:pStyle w:val="Heading2"/>
      </w:pPr>
      <w:r w:rsidRPr="00A913EC">
        <w:br w:type="page"/>
      </w:r>
      <w:bookmarkStart w:id="514" w:name="_Toc2171533"/>
      <w:bookmarkStart w:id="515" w:name="_Toc4408045"/>
      <w:bookmarkStart w:id="516" w:name="_Toc4578204"/>
      <w:bookmarkStart w:id="517" w:name="_Toc4578266"/>
      <w:r w:rsidRPr="00A913EC">
        <w:lastRenderedPageBreak/>
        <w:t>Section 2: Outcomes and planned performance</w:t>
      </w:r>
      <w:bookmarkEnd w:id="514"/>
      <w:bookmarkEnd w:id="515"/>
      <w:bookmarkEnd w:id="516"/>
      <w:bookmarkEnd w:id="517"/>
    </w:p>
    <w:p w14:paraId="58EA18DF" w14:textId="77777777" w:rsidR="007D77D4" w:rsidRPr="005E6F2B" w:rsidRDefault="007D77D4" w:rsidP="007D77D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7C90372" w14:textId="77777777" w:rsidR="007D77D4" w:rsidRPr="005E6F2B" w:rsidRDefault="007D77D4" w:rsidP="007D77D4">
      <w:r w:rsidRPr="005E6F2B">
        <w:t xml:space="preserve">Each outcome is described below together with its related programs. The following provides detailed information on expenses for each outcome and program, further broken down by funding source. </w:t>
      </w:r>
    </w:p>
    <w:p w14:paraId="6595FD7C" w14:textId="77777777" w:rsidR="007D77D4" w:rsidRPr="006906E4" w:rsidRDefault="007D77D4" w:rsidP="007D77D4">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462A6C6B" w14:textId="77777777" w:rsidR="007D77D4" w:rsidRDefault="007D77D4" w:rsidP="00EE594F">
      <w:pPr>
        <w:pBdr>
          <w:top w:val="single" w:sz="2" w:space="6" w:color="auto"/>
          <w:left w:val="single" w:sz="2" w:space="4" w:color="auto"/>
          <w:bottom w:val="single" w:sz="2" w:space="6" w:color="auto"/>
          <w:right w:val="single" w:sz="2" w:space="4" w:color="auto"/>
        </w:pBdr>
        <w:jc w:val="left"/>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648E0DB3" w14:textId="77777777" w:rsidR="007D77D4" w:rsidRDefault="007D77D4" w:rsidP="00EE594F">
      <w:pPr>
        <w:pBdr>
          <w:top w:val="single" w:sz="2" w:space="6" w:color="auto"/>
          <w:left w:val="single" w:sz="2" w:space="4" w:color="auto"/>
          <w:bottom w:val="single" w:sz="2" w:space="6" w:color="auto"/>
          <w:right w:val="single" w:sz="2" w:space="4" w:color="auto"/>
        </w:pBdr>
        <w:jc w:val="left"/>
      </w:pPr>
      <w:r>
        <w:t xml:space="preserve">The most recent corporate plan for (IBA can be found at: </w:t>
      </w:r>
      <w:hyperlink r:id="rId175" w:history="1">
        <w:r w:rsidRPr="00651885">
          <w:rPr>
            <w:rStyle w:val="Hyperlink"/>
          </w:rPr>
          <w:t>http://www.iba.gov.au/2018/08/iba-corporate-plan-2018-19/</w:t>
        </w:r>
      </w:hyperlink>
    </w:p>
    <w:p w14:paraId="38B07B26" w14:textId="77777777" w:rsidR="007D77D4" w:rsidRDefault="007D77D4" w:rsidP="00EE594F">
      <w:pPr>
        <w:pBdr>
          <w:top w:val="single" w:sz="2" w:space="6" w:color="auto"/>
          <w:left w:val="single" w:sz="2" w:space="4" w:color="auto"/>
          <w:bottom w:val="single" w:sz="2" w:space="6" w:color="auto"/>
          <w:right w:val="single" w:sz="2" w:space="4" w:color="auto"/>
        </w:pBdr>
        <w:jc w:val="left"/>
        <w:rPr>
          <w:highlight w:val="yellow"/>
        </w:rPr>
      </w:pPr>
      <w:r>
        <w:t xml:space="preserve">The most recent annual performance statement can be found at: </w:t>
      </w:r>
      <w:hyperlink r:id="rId176" w:history="1">
        <w:r w:rsidRPr="00651885">
          <w:rPr>
            <w:rStyle w:val="Hyperlink"/>
          </w:rPr>
          <w:t>http://iba.gov.au/reports/AR1718/overview/index.html</w:t>
        </w:r>
      </w:hyperlink>
    </w:p>
    <w:p w14:paraId="45BDE6E5" w14:textId="77777777" w:rsidR="00A913EC" w:rsidRPr="00A913EC" w:rsidRDefault="00A913EC" w:rsidP="00A913EC">
      <w:pPr>
        <w:spacing w:after="0" w:line="240" w:lineRule="auto"/>
        <w:jc w:val="left"/>
        <w:rPr>
          <w:rFonts w:ascii="Arial" w:hAnsi="Arial"/>
          <w:b/>
          <w:smallCaps/>
          <w:sz w:val="26"/>
        </w:rPr>
      </w:pPr>
      <w:r w:rsidRPr="00A913EC">
        <w:br w:type="page"/>
      </w:r>
    </w:p>
    <w:p w14:paraId="214FBF1A" w14:textId="0248FD42" w:rsidR="00A913EC" w:rsidRPr="00A913EC" w:rsidRDefault="00A913EC" w:rsidP="0097685D">
      <w:pPr>
        <w:pStyle w:val="Heading3"/>
      </w:pPr>
      <w:bookmarkStart w:id="518" w:name="_Toc2171534"/>
      <w:bookmarkStart w:id="519" w:name="_Toc4408046"/>
      <w:bookmarkStart w:id="520" w:name="_Toc4578205"/>
      <w:bookmarkStart w:id="521" w:name="_Toc4578267"/>
      <w:r w:rsidRPr="00A913EC">
        <w:lastRenderedPageBreak/>
        <w:t xml:space="preserve">2.1 </w:t>
      </w:r>
      <w:r w:rsidRPr="00A913EC">
        <w:tab/>
        <w:t>Budgeted expenses and performance for Outcome 1</w:t>
      </w:r>
      <w:bookmarkEnd w:id="518"/>
      <w:bookmarkEnd w:id="519"/>
      <w:bookmarkEnd w:id="520"/>
      <w:bookmarkEnd w:id="521"/>
    </w:p>
    <w:tbl>
      <w:tblPr>
        <w:tblStyle w:val="TableGrid"/>
        <w:tblW w:w="0" w:type="auto"/>
        <w:shd w:val="clear" w:color="auto" w:fill="F2F2F2" w:themeFill="background1" w:themeFillShade="F2"/>
        <w:tblLook w:val="04A0" w:firstRow="1" w:lastRow="0" w:firstColumn="1" w:lastColumn="0" w:noHBand="0" w:noVBand="1"/>
      </w:tblPr>
      <w:tblGrid>
        <w:gridCol w:w="7700"/>
      </w:tblGrid>
      <w:tr w:rsidR="00A913EC" w:rsidRPr="00A913EC" w14:paraId="72473D4C" w14:textId="77777777" w:rsidTr="004F4200">
        <w:tc>
          <w:tcPr>
            <w:tcW w:w="7700" w:type="dxa"/>
            <w:shd w:val="clear" w:color="auto" w:fill="F2F2F2" w:themeFill="background1" w:themeFillShade="F2"/>
          </w:tcPr>
          <w:p w14:paraId="0B630F1B" w14:textId="547AA62F" w:rsidR="00A913EC" w:rsidRPr="00A913EC" w:rsidRDefault="00A913EC" w:rsidP="004577C0">
            <w:pPr>
              <w:spacing w:before="60" w:after="60" w:line="240" w:lineRule="auto"/>
              <w:jc w:val="left"/>
              <w:rPr>
                <w:rFonts w:ascii="Arial" w:hAnsi="Arial"/>
                <w:b/>
              </w:rPr>
            </w:pPr>
            <w:r w:rsidRPr="00A913EC">
              <w:rPr>
                <w:rFonts w:ascii="Arial" w:hAnsi="Arial"/>
                <w:b/>
              </w:rPr>
              <w:t>Outcome 1: Improved wealth acquisition to support the economic independence of Aboriginal and Torres Strait Islander peoples through commercial enterprise, asset acquisition, construction and access to concessional home and business loans</w:t>
            </w:r>
          </w:p>
        </w:tc>
      </w:tr>
    </w:tbl>
    <w:p w14:paraId="3207792F" w14:textId="77777777" w:rsidR="00A913EC" w:rsidRPr="00A913EC" w:rsidRDefault="00A913EC" w:rsidP="00A913EC">
      <w:pPr>
        <w:spacing w:before="120" w:after="120" w:line="240" w:lineRule="auto"/>
        <w:jc w:val="left"/>
        <w:rPr>
          <w:rFonts w:ascii="Arial" w:eastAsia="Cambria" w:hAnsi="Arial" w:cs="Arial"/>
          <w:b/>
          <w:szCs w:val="22"/>
          <w:lang w:val="x-none" w:eastAsia="en-US"/>
        </w:rPr>
      </w:pPr>
      <w:r w:rsidRPr="00A913EC">
        <w:rPr>
          <w:rFonts w:ascii="Arial" w:eastAsia="Cambria" w:hAnsi="Arial" w:cs="Arial"/>
          <w:b/>
          <w:szCs w:val="22"/>
          <w:lang w:val="x-none" w:eastAsia="en-US"/>
        </w:rPr>
        <w:t>Budgeted expenses for Outcome 1</w:t>
      </w:r>
    </w:p>
    <w:p w14:paraId="63C0BB31" w14:textId="67ABE422" w:rsidR="00A913EC" w:rsidRPr="00A913EC" w:rsidRDefault="00A913EC" w:rsidP="00A913EC">
      <w:pPr>
        <w:spacing w:line="240" w:lineRule="auto"/>
        <w:jc w:val="left"/>
      </w:pPr>
      <w:r w:rsidRPr="00A913EC">
        <w:t>This table shows how much IBA intends to spend (on an accrual basis) on achieving the outcome, broken down by program, as well as by Departmental funding sources.</w:t>
      </w:r>
    </w:p>
    <w:p w14:paraId="73DA2CB3" w14:textId="7206C05A" w:rsidR="00A913EC" w:rsidRPr="00A913EC" w:rsidRDefault="00A913EC" w:rsidP="00A913EC">
      <w:pPr>
        <w:keepNext/>
        <w:spacing w:after="20" w:line="240" w:lineRule="auto"/>
        <w:jc w:val="left"/>
        <w:rPr>
          <w:rFonts w:ascii="Arial" w:hAnsi="Arial"/>
          <w:b/>
          <w:color w:val="000000"/>
          <w:lang w:val="x-none" w:eastAsia="x-none"/>
        </w:rPr>
      </w:pPr>
      <w:r w:rsidRPr="00A913EC">
        <w:rPr>
          <w:rFonts w:ascii="Arial" w:hAnsi="Arial"/>
          <w:b/>
          <w:color w:val="000000"/>
          <w:lang w:val="x-none" w:eastAsia="x-none"/>
        </w:rPr>
        <w:t>Table 2.2: Budgeted expenses for Outcome 1</w:t>
      </w:r>
      <w:r w:rsidR="004B7DA4" w:rsidRPr="004B7DA4">
        <w:rPr>
          <w:noProof/>
        </w:rPr>
        <w:drawing>
          <wp:inline distT="0" distB="0" distL="0" distR="0" wp14:anchorId="590BC5DD" wp14:editId="38404337">
            <wp:extent cx="4610100" cy="35147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10100" cy="3514725"/>
                    </a:xfrm>
                    <a:prstGeom prst="rect">
                      <a:avLst/>
                    </a:prstGeom>
                    <a:noFill/>
                    <a:ln>
                      <a:noFill/>
                    </a:ln>
                  </pic:spPr>
                </pic:pic>
              </a:graphicData>
            </a:graphic>
          </wp:inline>
        </w:drawing>
      </w:r>
    </w:p>
    <w:p w14:paraId="15B566B7" w14:textId="77777777" w:rsidR="007D77D4" w:rsidRDefault="00A913EC" w:rsidP="007D77D4">
      <w:pPr>
        <w:pStyle w:val="TableHeading"/>
      </w:pPr>
      <w:r w:rsidRPr="00A913EC">
        <w:rPr>
          <w:b w:val="0"/>
        </w:rPr>
        <w:br w:type="page"/>
      </w:r>
      <w:bookmarkStart w:id="522" w:name="_Hlk866719"/>
      <w:r w:rsidR="007D77D4" w:rsidRPr="00F71634">
        <w:lastRenderedPageBreak/>
        <w:t>Table 2.</w:t>
      </w:r>
      <w:r w:rsidR="007D77D4">
        <w:rPr>
          <w:lang w:val="en-AU"/>
        </w:rPr>
        <w:t>1</w:t>
      </w:r>
      <w:r w:rsidR="007D77D4" w:rsidRPr="00F71634">
        <w:t>.</w:t>
      </w:r>
      <w:r w:rsidR="007D77D4">
        <w:rPr>
          <w:lang w:val="en-AU"/>
        </w:rPr>
        <w:t>2</w:t>
      </w:r>
      <w:r w:rsidR="007D77D4" w:rsidRPr="00F71634">
        <w:t xml:space="preserve">: Performance criteria for Outcome </w:t>
      </w:r>
      <w:r w:rsidR="007D77D4" w:rsidRPr="000F4DA3">
        <w:t>1</w:t>
      </w:r>
    </w:p>
    <w:p w14:paraId="6B323632" w14:textId="77777777" w:rsidR="007D77D4" w:rsidRPr="00346049" w:rsidRDefault="007D77D4" w:rsidP="007D77D4">
      <w:pPr>
        <w:pStyle w:val="TableGraphic"/>
      </w:pPr>
    </w:p>
    <w:p w14:paraId="00561374" w14:textId="77777777" w:rsidR="007D77D4" w:rsidRDefault="007D77D4" w:rsidP="007D77D4">
      <w:r w:rsidRPr="00B166C6">
        <w:t>Table 2.</w:t>
      </w:r>
      <w:r>
        <w:t>1</w:t>
      </w:r>
      <w:r w:rsidRPr="00B166C6">
        <w:t>.</w:t>
      </w:r>
      <w:r>
        <w:t>2</w:t>
      </w:r>
      <w:r w:rsidRPr="00B166C6">
        <w:t xml:space="preserve"> below details the performance criteria for each program associated with Outcome </w:t>
      </w:r>
      <w:r>
        <w:t>1</w:t>
      </w:r>
      <w:r w:rsidRPr="00B166C6">
        <w:t>. It also summarises how each program is delivered and where 201</w:t>
      </w:r>
      <w:r>
        <w:t>9</w:t>
      </w:r>
      <w:r w:rsidRPr="00B166C6">
        <w:t>-</w:t>
      </w:r>
      <w:r>
        <w:t>20</w:t>
      </w:r>
      <w:r w:rsidRPr="00B166C6">
        <w:t xml:space="preserve"> Budget measures have created new programs or materially changed existing programs.</w:t>
      </w:r>
    </w:p>
    <w:tbl>
      <w:tblPr>
        <w:tblW w:w="7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786"/>
        <w:gridCol w:w="3188"/>
      </w:tblGrid>
      <w:tr w:rsidR="007D77D4" w:rsidRPr="00826EB3" w14:paraId="69C8FFB0" w14:textId="77777777" w:rsidTr="00726095">
        <w:trPr>
          <w:trHeight w:val="742"/>
          <w:tblHeader/>
        </w:trPr>
        <w:tc>
          <w:tcPr>
            <w:tcW w:w="7740" w:type="dxa"/>
            <w:gridSpan w:val="3"/>
            <w:shd w:val="clear" w:color="auto" w:fill="F2F2F2"/>
          </w:tcPr>
          <w:p w14:paraId="01350337" w14:textId="77777777" w:rsidR="007D77D4" w:rsidRPr="00826EB3" w:rsidRDefault="007D77D4" w:rsidP="00726095">
            <w:pPr>
              <w:pStyle w:val="TableColumnHeadingLeft"/>
              <w:rPr>
                <w:rFonts w:cs="Arial"/>
              </w:rPr>
            </w:pPr>
            <w:r w:rsidRPr="00826EB3">
              <w:rPr>
                <w:rFonts w:cs="Arial"/>
              </w:rPr>
              <w:t>Outcome 1 – Improved wealth acquisition to support the economic independence of Aboriginal and Torres Strait Islander peoples through commercial enterprise, asset acquisition and access to concessional business and home finance</w:t>
            </w:r>
          </w:p>
        </w:tc>
      </w:tr>
      <w:tr w:rsidR="007D77D4" w:rsidRPr="00826EB3" w14:paraId="4FC730D9" w14:textId="77777777" w:rsidTr="00726095">
        <w:trPr>
          <w:trHeight w:val="1528"/>
          <w:tblHeader/>
        </w:trPr>
        <w:tc>
          <w:tcPr>
            <w:tcW w:w="1766" w:type="dxa"/>
            <w:tcBorders>
              <w:bottom w:val="single" w:sz="4" w:space="0" w:color="auto"/>
            </w:tcBorders>
          </w:tcPr>
          <w:p w14:paraId="5F05FFAE"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Delivery</w:t>
            </w:r>
          </w:p>
        </w:tc>
        <w:tc>
          <w:tcPr>
            <w:tcW w:w="5974" w:type="dxa"/>
            <w:gridSpan w:val="2"/>
            <w:tcBorders>
              <w:bottom w:val="single" w:sz="4" w:space="0" w:color="auto"/>
            </w:tcBorders>
          </w:tcPr>
          <w:p w14:paraId="042E9539"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IBA increases wealth and assets for Aboriginal and Torres Strait Islander Australians, families, businesses, organisations and communities through:</w:t>
            </w:r>
          </w:p>
          <w:p w14:paraId="0A1F6B7A" w14:textId="77777777" w:rsidR="007D77D4" w:rsidRPr="00826EB3" w:rsidRDefault="007D77D4" w:rsidP="007D77D4">
            <w:pPr>
              <w:pStyle w:val="ListParagraph"/>
              <w:numPr>
                <w:ilvl w:val="0"/>
                <w:numId w:val="54"/>
              </w:numPr>
              <w:tabs>
                <w:tab w:val="left" w:pos="709"/>
              </w:tabs>
              <w:spacing w:before="60" w:after="60" w:line="240" w:lineRule="auto"/>
              <w:ind w:left="318" w:hanging="318"/>
              <w:rPr>
                <w:rFonts w:ascii="Arial" w:hAnsi="Arial" w:cs="Arial"/>
                <w:sz w:val="16"/>
                <w:szCs w:val="16"/>
              </w:rPr>
            </w:pPr>
            <w:r w:rsidRPr="00826EB3">
              <w:rPr>
                <w:rFonts w:ascii="Arial" w:hAnsi="Arial" w:cs="Arial"/>
                <w:sz w:val="16"/>
                <w:szCs w:val="16"/>
              </w:rPr>
              <w:t>Delivering finance products and support to assist Indigenous customers to enter into home ownership.</w:t>
            </w:r>
          </w:p>
          <w:p w14:paraId="726ACA89" w14:textId="77777777" w:rsidR="007D77D4" w:rsidRPr="00826EB3" w:rsidRDefault="007D77D4" w:rsidP="007D77D4">
            <w:pPr>
              <w:pStyle w:val="ListParagraph"/>
              <w:numPr>
                <w:ilvl w:val="0"/>
                <w:numId w:val="54"/>
              </w:numPr>
              <w:tabs>
                <w:tab w:val="left" w:pos="709"/>
              </w:tabs>
              <w:spacing w:before="60" w:after="60" w:line="240" w:lineRule="auto"/>
              <w:ind w:left="318" w:hanging="318"/>
              <w:rPr>
                <w:rFonts w:ascii="Arial" w:hAnsi="Arial" w:cs="Arial"/>
                <w:sz w:val="16"/>
                <w:szCs w:val="16"/>
              </w:rPr>
            </w:pPr>
            <w:r w:rsidRPr="00826EB3">
              <w:rPr>
                <w:rFonts w:ascii="Arial" w:hAnsi="Arial" w:cs="Arial"/>
                <w:sz w:val="16"/>
                <w:szCs w:val="16"/>
              </w:rPr>
              <w:t>Providing finance products and support to help start-up, acquire or grow their own businesses.</w:t>
            </w:r>
          </w:p>
          <w:p w14:paraId="05E8D1D9" w14:textId="77777777" w:rsidR="007D77D4" w:rsidRPr="00826EB3" w:rsidRDefault="007D77D4" w:rsidP="007D77D4">
            <w:pPr>
              <w:pStyle w:val="ListParagraph"/>
              <w:numPr>
                <w:ilvl w:val="0"/>
                <w:numId w:val="54"/>
              </w:numPr>
              <w:tabs>
                <w:tab w:val="left" w:pos="709"/>
              </w:tabs>
              <w:spacing w:before="60" w:after="60" w:line="240" w:lineRule="auto"/>
              <w:ind w:left="318" w:hanging="318"/>
              <w:rPr>
                <w:rFonts w:ascii="Arial" w:hAnsi="Arial" w:cs="Arial"/>
                <w:sz w:val="16"/>
                <w:szCs w:val="16"/>
              </w:rPr>
            </w:pPr>
            <w:r w:rsidRPr="00826EB3">
              <w:rPr>
                <w:rFonts w:ascii="Arial" w:hAnsi="Arial" w:cs="Arial"/>
                <w:sz w:val="16"/>
                <w:szCs w:val="16"/>
              </w:rPr>
              <w:t>Building commercial capability and creating wealth through investment in and direct management of businesses and assets.</w:t>
            </w:r>
          </w:p>
        </w:tc>
      </w:tr>
      <w:tr w:rsidR="007D77D4" w:rsidRPr="00826EB3" w14:paraId="3708DE10" w14:textId="77777777" w:rsidTr="00726095">
        <w:trPr>
          <w:trHeight w:val="270"/>
          <w:tblHeader/>
        </w:trPr>
        <w:tc>
          <w:tcPr>
            <w:tcW w:w="7740" w:type="dxa"/>
            <w:gridSpan w:val="3"/>
            <w:tcBorders>
              <w:top w:val="single" w:sz="4" w:space="0" w:color="auto"/>
              <w:bottom w:val="single" w:sz="4" w:space="0" w:color="auto"/>
            </w:tcBorders>
          </w:tcPr>
          <w:p w14:paraId="27A9C575"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Performance information</w:t>
            </w:r>
          </w:p>
        </w:tc>
      </w:tr>
      <w:tr w:rsidR="007D77D4" w:rsidRPr="00826EB3" w14:paraId="251C74C0" w14:textId="77777777" w:rsidTr="00726095">
        <w:trPr>
          <w:trHeight w:val="279"/>
          <w:tblHeader/>
        </w:trPr>
        <w:tc>
          <w:tcPr>
            <w:tcW w:w="1766" w:type="dxa"/>
            <w:tcBorders>
              <w:top w:val="single" w:sz="4" w:space="0" w:color="auto"/>
              <w:bottom w:val="single" w:sz="4" w:space="0" w:color="auto"/>
              <w:right w:val="single" w:sz="4" w:space="0" w:color="auto"/>
            </w:tcBorders>
          </w:tcPr>
          <w:p w14:paraId="6A3BED5E"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Year</w:t>
            </w:r>
          </w:p>
        </w:tc>
        <w:tc>
          <w:tcPr>
            <w:tcW w:w="2786" w:type="dxa"/>
            <w:tcBorders>
              <w:top w:val="single" w:sz="4" w:space="0" w:color="auto"/>
              <w:left w:val="single" w:sz="4" w:space="0" w:color="auto"/>
              <w:bottom w:val="single" w:sz="4" w:space="0" w:color="auto"/>
              <w:right w:val="single" w:sz="4" w:space="0" w:color="auto"/>
            </w:tcBorders>
          </w:tcPr>
          <w:p w14:paraId="180E1C06" w14:textId="7AEA2372"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Performance criteria</w:t>
            </w:r>
          </w:p>
        </w:tc>
        <w:tc>
          <w:tcPr>
            <w:tcW w:w="3188" w:type="dxa"/>
            <w:tcBorders>
              <w:top w:val="single" w:sz="4" w:space="0" w:color="auto"/>
              <w:left w:val="single" w:sz="4" w:space="0" w:color="auto"/>
              <w:bottom w:val="single" w:sz="4" w:space="0" w:color="auto"/>
            </w:tcBorders>
          </w:tcPr>
          <w:p w14:paraId="7055C2BB"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Target, Measure</w:t>
            </w:r>
          </w:p>
        </w:tc>
      </w:tr>
      <w:tr w:rsidR="007D77D4" w:rsidRPr="00826EB3" w14:paraId="55D37063" w14:textId="77777777" w:rsidTr="00726095">
        <w:trPr>
          <w:trHeight w:val="52"/>
          <w:tblHeader/>
        </w:trPr>
        <w:tc>
          <w:tcPr>
            <w:tcW w:w="1766" w:type="dxa"/>
            <w:vMerge w:val="restart"/>
            <w:tcBorders>
              <w:top w:val="single" w:sz="4" w:space="0" w:color="auto"/>
              <w:bottom w:val="single" w:sz="4" w:space="0" w:color="auto"/>
              <w:right w:val="single" w:sz="4" w:space="0" w:color="auto"/>
            </w:tcBorders>
          </w:tcPr>
          <w:p w14:paraId="4FB7A41E"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2018-19</w:t>
            </w:r>
          </w:p>
        </w:tc>
        <w:tc>
          <w:tcPr>
            <w:tcW w:w="2786" w:type="dxa"/>
            <w:vMerge w:val="restart"/>
            <w:tcBorders>
              <w:top w:val="single" w:sz="4" w:space="0" w:color="auto"/>
              <w:left w:val="single" w:sz="4" w:space="0" w:color="auto"/>
              <w:bottom w:val="single" w:sz="4" w:space="0" w:color="auto"/>
              <w:right w:val="single" w:sz="4" w:space="0" w:color="auto"/>
            </w:tcBorders>
          </w:tcPr>
          <w:p w14:paraId="531FFFD8"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To make a lasting difference to the economic prosperity of Aboriginal and Torres Strait Islander communities and people across Australia.</w:t>
            </w:r>
          </w:p>
        </w:tc>
        <w:tc>
          <w:tcPr>
            <w:tcW w:w="3188" w:type="dxa"/>
            <w:tcBorders>
              <w:top w:val="single" w:sz="4" w:space="0" w:color="auto"/>
              <w:left w:val="single" w:sz="4" w:space="0" w:color="auto"/>
              <w:bottom w:val="single" w:sz="4" w:space="0" w:color="auto"/>
            </w:tcBorders>
          </w:tcPr>
          <w:p w14:paraId="0DA6DF5B"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Total value of business finance products approved in financial year</w:t>
            </w:r>
            <w:r w:rsidRPr="00826EB3">
              <w:rPr>
                <w:rFonts w:ascii="Arial" w:hAnsi="Arial" w:cs="Arial"/>
                <w:sz w:val="16"/>
                <w:szCs w:val="16"/>
                <w:vertAlign w:val="superscript"/>
              </w:rPr>
              <w:t>1</w:t>
            </w:r>
            <w:r w:rsidRPr="00826EB3">
              <w:rPr>
                <w:rFonts w:ascii="Arial" w:hAnsi="Arial" w:cs="Arial"/>
                <w:sz w:val="16"/>
                <w:szCs w:val="16"/>
              </w:rPr>
              <w:t xml:space="preserve">, $40m </w:t>
            </w:r>
          </w:p>
        </w:tc>
      </w:tr>
      <w:tr w:rsidR="007D77D4" w:rsidRPr="00826EB3" w14:paraId="6E271E16" w14:textId="77777777" w:rsidTr="00726095">
        <w:trPr>
          <w:trHeight w:val="52"/>
          <w:tblHeader/>
        </w:trPr>
        <w:tc>
          <w:tcPr>
            <w:tcW w:w="1766" w:type="dxa"/>
            <w:vMerge/>
            <w:tcBorders>
              <w:bottom w:val="single" w:sz="4" w:space="0" w:color="auto"/>
              <w:right w:val="single" w:sz="4" w:space="0" w:color="auto"/>
            </w:tcBorders>
          </w:tcPr>
          <w:p w14:paraId="2B8B6700"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1DFB2718"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4717911F"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Portfolio value of business finance products</w:t>
            </w:r>
            <w:r>
              <w:rPr>
                <w:rFonts w:ascii="Arial" w:hAnsi="Arial" w:cs="Arial"/>
                <w:sz w:val="16"/>
                <w:szCs w:val="16"/>
                <w:vertAlign w:val="superscript"/>
              </w:rPr>
              <w:t>1</w:t>
            </w:r>
            <w:r w:rsidRPr="00826EB3">
              <w:rPr>
                <w:rFonts w:ascii="Arial" w:hAnsi="Arial" w:cs="Arial"/>
                <w:sz w:val="16"/>
                <w:szCs w:val="16"/>
              </w:rPr>
              <w:t xml:space="preserve">, $120m </w:t>
            </w:r>
          </w:p>
        </w:tc>
      </w:tr>
      <w:tr w:rsidR="007D77D4" w:rsidRPr="00826EB3" w14:paraId="6819BDAE" w14:textId="77777777" w:rsidTr="00726095">
        <w:trPr>
          <w:trHeight w:val="52"/>
          <w:tblHeader/>
        </w:trPr>
        <w:tc>
          <w:tcPr>
            <w:tcW w:w="1766" w:type="dxa"/>
            <w:vMerge/>
            <w:tcBorders>
              <w:bottom w:val="single" w:sz="4" w:space="0" w:color="auto"/>
              <w:right w:val="single" w:sz="4" w:space="0" w:color="auto"/>
            </w:tcBorders>
          </w:tcPr>
          <w:p w14:paraId="6DBA2B4C"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1A1C05D0"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4017B223"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Survivability of Indigenous businesses</w:t>
            </w:r>
            <w:r>
              <w:rPr>
                <w:rFonts w:ascii="Arial" w:hAnsi="Arial" w:cs="Arial"/>
                <w:sz w:val="16"/>
                <w:szCs w:val="16"/>
                <w:vertAlign w:val="superscript"/>
              </w:rPr>
              <w:t>2</w:t>
            </w:r>
            <w:r w:rsidRPr="00826EB3">
              <w:rPr>
                <w:rFonts w:ascii="Arial" w:hAnsi="Arial" w:cs="Arial"/>
                <w:sz w:val="16"/>
                <w:szCs w:val="16"/>
              </w:rPr>
              <w:t xml:space="preserve">, Meets or exceeds the Australian average </w:t>
            </w:r>
          </w:p>
        </w:tc>
      </w:tr>
      <w:tr w:rsidR="007D77D4" w:rsidRPr="00826EB3" w14:paraId="348C97A5" w14:textId="77777777" w:rsidTr="00726095">
        <w:trPr>
          <w:trHeight w:val="52"/>
          <w:tblHeader/>
        </w:trPr>
        <w:tc>
          <w:tcPr>
            <w:tcW w:w="1766" w:type="dxa"/>
            <w:vMerge/>
            <w:tcBorders>
              <w:bottom w:val="single" w:sz="4" w:space="0" w:color="auto"/>
              <w:right w:val="single" w:sz="4" w:space="0" w:color="auto"/>
            </w:tcBorders>
          </w:tcPr>
          <w:p w14:paraId="3E8EBBAA"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04C2417A"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2B569B32"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Value of finance for home ownership outcomes approved</w:t>
            </w:r>
            <w:r>
              <w:rPr>
                <w:rFonts w:ascii="Arial" w:hAnsi="Arial" w:cs="Arial"/>
                <w:sz w:val="16"/>
                <w:szCs w:val="16"/>
                <w:vertAlign w:val="superscript"/>
              </w:rPr>
              <w:t>3</w:t>
            </w:r>
            <w:r w:rsidRPr="00826EB3">
              <w:rPr>
                <w:rFonts w:ascii="Arial" w:hAnsi="Arial" w:cs="Arial"/>
                <w:sz w:val="16"/>
                <w:szCs w:val="16"/>
              </w:rPr>
              <w:t xml:space="preserve">, $220m </w:t>
            </w:r>
          </w:p>
        </w:tc>
      </w:tr>
      <w:tr w:rsidR="007D77D4" w:rsidRPr="00826EB3" w14:paraId="482D96DF" w14:textId="77777777" w:rsidTr="00726095">
        <w:trPr>
          <w:trHeight w:val="52"/>
          <w:tblHeader/>
        </w:trPr>
        <w:tc>
          <w:tcPr>
            <w:tcW w:w="1766" w:type="dxa"/>
            <w:vMerge/>
            <w:tcBorders>
              <w:bottom w:val="single" w:sz="4" w:space="0" w:color="auto"/>
              <w:right w:val="single" w:sz="4" w:space="0" w:color="auto"/>
            </w:tcBorders>
          </w:tcPr>
          <w:p w14:paraId="10A25D8D"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3FEB9E13"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4D1C0D0D"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Portfolio value of finance for home ownership outcomes</w:t>
            </w:r>
            <w:r>
              <w:rPr>
                <w:rFonts w:ascii="Arial" w:hAnsi="Arial" w:cs="Arial"/>
                <w:sz w:val="16"/>
                <w:szCs w:val="16"/>
                <w:vertAlign w:val="superscript"/>
              </w:rPr>
              <w:t>3</w:t>
            </w:r>
            <w:r w:rsidRPr="00826EB3">
              <w:rPr>
                <w:rFonts w:ascii="Arial" w:hAnsi="Arial" w:cs="Arial"/>
                <w:sz w:val="16"/>
                <w:szCs w:val="16"/>
              </w:rPr>
              <w:t>, $800m</w:t>
            </w:r>
          </w:p>
        </w:tc>
      </w:tr>
      <w:tr w:rsidR="007D77D4" w:rsidRPr="00826EB3" w14:paraId="535D9F7F" w14:textId="77777777" w:rsidTr="00726095">
        <w:trPr>
          <w:trHeight w:val="52"/>
          <w:tblHeader/>
        </w:trPr>
        <w:tc>
          <w:tcPr>
            <w:tcW w:w="1766" w:type="dxa"/>
            <w:vMerge/>
            <w:tcBorders>
              <w:bottom w:val="single" w:sz="4" w:space="0" w:color="auto"/>
              <w:right w:val="single" w:sz="4" w:space="0" w:color="auto"/>
            </w:tcBorders>
          </w:tcPr>
          <w:p w14:paraId="1801B91D"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152747AF"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1EF5B641"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Percentage of housing customers who transition or are supported into mainstream lending</w:t>
            </w:r>
            <w:r>
              <w:rPr>
                <w:rFonts w:ascii="Arial" w:hAnsi="Arial" w:cs="Arial"/>
                <w:sz w:val="16"/>
                <w:szCs w:val="16"/>
                <w:vertAlign w:val="superscript"/>
              </w:rPr>
              <w:t>4</w:t>
            </w:r>
            <w:r w:rsidRPr="00826EB3">
              <w:rPr>
                <w:rFonts w:ascii="Arial" w:hAnsi="Arial" w:cs="Arial"/>
                <w:sz w:val="16"/>
                <w:szCs w:val="16"/>
              </w:rPr>
              <w:t>,4.5%</w:t>
            </w:r>
          </w:p>
        </w:tc>
      </w:tr>
      <w:tr w:rsidR="007D77D4" w:rsidRPr="00826EB3" w14:paraId="16409F4A" w14:textId="77777777" w:rsidTr="00726095">
        <w:trPr>
          <w:trHeight w:val="52"/>
          <w:tblHeader/>
        </w:trPr>
        <w:tc>
          <w:tcPr>
            <w:tcW w:w="1766" w:type="dxa"/>
            <w:vMerge/>
            <w:tcBorders>
              <w:bottom w:val="single" w:sz="4" w:space="0" w:color="auto"/>
              <w:right w:val="single" w:sz="4" w:space="0" w:color="auto"/>
            </w:tcBorders>
          </w:tcPr>
          <w:p w14:paraId="49BCBAB4"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685376FC"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65089B74"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Percentage of housing loans to applicants who are first home buyers, 90%</w:t>
            </w:r>
          </w:p>
        </w:tc>
      </w:tr>
      <w:tr w:rsidR="007D77D4" w:rsidRPr="00826EB3" w14:paraId="2C14BF9D" w14:textId="77777777" w:rsidTr="00726095">
        <w:trPr>
          <w:trHeight w:val="52"/>
          <w:tblHeader/>
        </w:trPr>
        <w:tc>
          <w:tcPr>
            <w:tcW w:w="1766" w:type="dxa"/>
            <w:vMerge/>
            <w:tcBorders>
              <w:bottom w:val="single" w:sz="4" w:space="0" w:color="auto"/>
              <w:right w:val="single" w:sz="4" w:space="0" w:color="auto"/>
            </w:tcBorders>
          </w:tcPr>
          <w:p w14:paraId="482B8DCF"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49EC1351"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00ADF175"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Total amount of Indigenous co-investments with IBA</w:t>
            </w:r>
            <w:r>
              <w:rPr>
                <w:rFonts w:ascii="Arial" w:hAnsi="Arial" w:cs="Arial"/>
                <w:sz w:val="16"/>
                <w:szCs w:val="16"/>
                <w:vertAlign w:val="superscript"/>
              </w:rPr>
              <w:t>5</w:t>
            </w:r>
            <w:r w:rsidRPr="00826EB3">
              <w:rPr>
                <w:rFonts w:ascii="Arial" w:hAnsi="Arial" w:cs="Arial"/>
                <w:sz w:val="16"/>
                <w:szCs w:val="16"/>
              </w:rPr>
              <w:t xml:space="preserve">, $155m </w:t>
            </w:r>
          </w:p>
        </w:tc>
      </w:tr>
      <w:tr w:rsidR="007D77D4" w:rsidRPr="00826EB3" w14:paraId="01B8B5C0" w14:textId="77777777" w:rsidTr="00726095">
        <w:trPr>
          <w:trHeight w:val="52"/>
          <w:tblHeader/>
        </w:trPr>
        <w:tc>
          <w:tcPr>
            <w:tcW w:w="1766" w:type="dxa"/>
            <w:vMerge/>
            <w:tcBorders>
              <w:bottom w:val="single" w:sz="4" w:space="0" w:color="auto"/>
              <w:right w:val="single" w:sz="4" w:space="0" w:color="auto"/>
            </w:tcBorders>
          </w:tcPr>
          <w:p w14:paraId="3307C706"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4C6B001E"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3FF0534E"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Portfolio return to Indigenous co-investors</w:t>
            </w:r>
            <w:r>
              <w:rPr>
                <w:rFonts w:ascii="Arial" w:hAnsi="Arial" w:cs="Arial"/>
                <w:sz w:val="16"/>
                <w:szCs w:val="16"/>
                <w:vertAlign w:val="superscript"/>
              </w:rPr>
              <w:t>6</w:t>
            </w:r>
            <w:r w:rsidRPr="00826EB3">
              <w:rPr>
                <w:rFonts w:ascii="Arial" w:hAnsi="Arial" w:cs="Arial"/>
                <w:sz w:val="16"/>
                <w:szCs w:val="16"/>
                <w:vertAlign w:val="superscript"/>
              </w:rPr>
              <w:t xml:space="preserve">, </w:t>
            </w:r>
            <w:r>
              <w:rPr>
                <w:rFonts w:ascii="Arial" w:hAnsi="Arial" w:cs="Arial"/>
                <w:sz w:val="16"/>
                <w:szCs w:val="16"/>
                <w:vertAlign w:val="superscript"/>
              </w:rPr>
              <w:t>7</w:t>
            </w:r>
            <w:r w:rsidRPr="00826EB3">
              <w:rPr>
                <w:rFonts w:ascii="Arial" w:hAnsi="Arial" w:cs="Arial"/>
                <w:sz w:val="16"/>
                <w:szCs w:val="16"/>
              </w:rPr>
              <w:t>, CPI + 4%</w:t>
            </w:r>
          </w:p>
        </w:tc>
      </w:tr>
      <w:tr w:rsidR="007D77D4" w:rsidRPr="00826EB3" w14:paraId="634BD93D" w14:textId="77777777" w:rsidTr="00726095">
        <w:trPr>
          <w:trHeight w:val="52"/>
          <w:tblHeader/>
        </w:trPr>
        <w:tc>
          <w:tcPr>
            <w:tcW w:w="1766" w:type="dxa"/>
            <w:vMerge/>
            <w:tcBorders>
              <w:bottom w:val="single" w:sz="4" w:space="0" w:color="auto"/>
              <w:right w:val="single" w:sz="4" w:space="0" w:color="auto"/>
            </w:tcBorders>
          </w:tcPr>
          <w:p w14:paraId="26213522"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63001D89"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167A0CDB"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Total value of Indigenous procurement</w:t>
            </w:r>
            <w:r>
              <w:rPr>
                <w:rFonts w:ascii="Arial" w:hAnsi="Arial" w:cs="Arial"/>
                <w:sz w:val="16"/>
                <w:szCs w:val="16"/>
                <w:vertAlign w:val="superscript"/>
              </w:rPr>
              <w:t>8</w:t>
            </w:r>
            <w:r w:rsidRPr="00826EB3">
              <w:rPr>
                <w:rFonts w:ascii="Arial" w:hAnsi="Arial" w:cs="Arial"/>
                <w:sz w:val="16"/>
                <w:szCs w:val="16"/>
              </w:rPr>
              <w:t xml:space="preserve">,  $4.5m </w:t>
            </w:r>
          </w:p>
        </w:tc>
      </w:tr>
      <w:tr w:rsidR="007D77D4" w:rsidRPr="00826EB3" w14:paraId="051D078B" w14:textId="77777777" w:rsidTr="00726095">
        <w:trPr>
          <w:trHeight w:val="361"/>
          <w:tblHeader/>
        </w:trPr>
        <w:tc>
          <w:tcPr>
            <w:tcW w:w="1766" w:type="dxa"/>
            <w:vMerge/>
            <w:tcBorders>
              <w:bottom w:val="single" w:sz="4" w:space="0" w:color="auto"/>
              <w:right w:val="single" w:sz="4" w:space="0" w:color="auto"/>
            </w:tcBorders>
          </w:tcPr>
          <w:p w14:paraId="6FD9F563"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17A7DD50"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1DE213C4"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 of suppliers that are Indigenous</w:t>
            </w:r>
            <w:r>
              <w:rPr>
                <w:rFonts w:ascii="Arial" w:hAnsi="Arial" w:cs="Arial"/>
                <w:sz w:val="16"/>
                <w:szCs w:val="16"/>
                <w:vertAlign w:val="superscript"/>
              </w:rPr>
              <w:t>10</w:t>
            </w:r>
            <w:r w:rsidRPr="00826EB3">
              <w:rPr>
                <w:rFonts w:ascii="Arial" w:hAnsi="Arial" w:cs="Arial"/>
                <w:sz w:val="16"/>
                <w:szCs w:val="16"/>
              </w:rPr>
              <w:t>,12.5%</w:t>
            </w:r>
          </w:p>
        </w:tc>
      </w:tr>
    </w:tbl>
    <w:p w14:paraId="45B721F5" w14:textId="77777777" w:rsidR="007D77D4" w:rsidRDefault="007D77D4" w:rsidP="007D77D4"/>
    <w:tbl>
      <w:tblPr>
        <w:tblW w:w="7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786"/>
        <w:gridCol w:w="3188"/>
      </w:tblGrid>
      <w:tr w:rsidR="007D77D4" w:rsidRPr="00826EB3" w14:paraId="675E0182" w14:textId="77777777" w:rsidTr="00726095">
        <w:trPr>
          <w:trHeight w:val="270"/>
          <w:tblHeader/>
        </w:trPr>
        <w:tc>
          <w:tcPr>
            <w:tcW w:w="7740" w:type="dxa"/>
            <w:gridSpan w:val="3"/>
            <w:tcBorders>
              <w:top w:val="single" w:sz="4" w:space="0" w:color="auto"/>
              <w:bottom w:val="single" w:sz="4" w:space="0" w:color="auto"/>
            </w:tcBorders>
          </w:tcPr>
          <w:p w14:paraId="1D9E9244"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lastRenderedPageBreak/>
              <w:t>Performance information</w:t>
            </w:r>
          </w:p>
        </w:tc>
      </w:tr>
      <w:tr w:rsidR="007D77D4" w:rsidRPr="00826EB3" w14:paraId="29B15174" w14:textId="77777777" w:rsidTr="00726095">
        <w:trPr>
          <w:trHeight w:val="279"/>
          <w:tblHeader/>
        </w:trPr>
        <w:tc>
          <w:tcPr>
            <w:tcW w:w="1766" w:type="dxa"/>
            <w:tcBorders>
              <w:top w:val="single" w:sz="4" w:space="0" w:color="auto"/>
              <w:bottom w:val="single" w:sz="4" w:space="0" w:color="auto"/>
              <w:right w:val="single" w:sz="4" w:space="0" w:color="auto"/>
            </w:tcBorders>
          </w:tcPr>
          <w:p w14:paraId="1C6CCB05"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Year</w:t>
            </w:r>
          </w:p>
        </w:tc>
        <w:tc>
          <w:tcPr>
            <w:tcW w:w="2786" w:type="dxa"/>
            <w:tcBorders>
              <w:top w:val="single" w:sz="4" w:space="0" w:color="auto"/>
              <w:left w:val="single" w:sz="4" w:space="0" w:color="auto"/>
              <w:bottom w:val="single" w:sz="4" w:space="0" w:color="auto"/>
              <w:right w:val="single" w:sz="4" w:space="0" w:color="auto"/>
            </w:tcBorders>
          </w:tcPr>
          <w:p w14:paraId="14B53CC9" w14:textId="090C04EC"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Performance criteria</w:t>
            </w:r>
          </w:p>
        </w:tc>
        <w:tc>
          <w:tcPr>
            <w:tcW w:w="3188" w:type="dxa"/>
            <w:tcBorders>
              <w:top w:val="single" w:sz="4" w:space="0" w:color="auto"/>
              <w:left w:val="single" w:sz="4" w:space="0" w:color="auto"/>
              <w:bottom w:val="single" w:sz="4" w:space="0" w:color="auto"/>
            </w:tcBorders>
          </w:tcPr>
          <w:p w14:paraId="07E9A6D1"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Target, Measure</w:t>
            </w:r>
          </w:p>
        </w:tc>
      </w:tr>
      <w:tr w:rsidR="007D77D4" w:rsidRPr="00826EB3" w14:paraId="3A523929" w14:textId="77777777" w:rsidTr="00726095">
        <w:trPr>
          <w:trHeight w:val="52"/>
          <w:tblHeader/>
        </w:trPr>
        <w:tc>
          <w:tcPr>
            <w:tcW w:w="1766" w:type="dxa"/>
            <w:vMerge w:val="restart"/>
            <w:tcBorders>
              <w:bottom w:val="single" w:sz="4" w:space="0" w:color="auto"/>
              <w:right w:val="single" w:sz="4" w:space="0" w:color="auto"/>
            </w:tcBorders>
          </w:tcPr>
          <w:p w14:paraId="128EAB75"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val="restart"/>
            <w:tcBorders>
              <w:top w:val="single" w:sz="4" w:space="0" w:color="auto"/>
              <w:left w:val="single" w:sz="4" w:space="0" w:color="auto"/>
              <w:bottom w:val="single" w:sz="4" w:space="0" w:color="auto"/>
              <w:right w:val="single" w:sz="4" w:space="0" w:color="auto"/>
            </w:tcBorders>
          </w:tcPr>
          <w:p w14:paraId="06545297"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To invest in and develop a skilled, culturally capable and outcome focused team that puts our customers first.</w:t>
            </w:r>
          </w:p>
          <w:p w14:paraId="6BF12F56" w14:textId="77777777" w:rsidR="007D77D4" w:rsidRPr="00826EB3" w:rsidRDefault="007D77D4" w:rsidP="00726095">
            <w:pPr>
              <w:tabs>
                <w:tab w:val="left" w:pos="709"/>
              </w:tabs>
              <w:spacing w:before="60" w:after="60" w:line="240" w:lineRule="auto"/>
              <w:jc w:val="left"/>
              <w:rPr>
                <w:rFonts w:ascii="Arial" w:hAnsi="Arial" w:cs="Arial"/>
                <w:sz w:val="16"/>
                <w:szCs w:val="16"/>
              </w:rPr>
            </w:pPr>
          </w:p>
          <w:p w14:paraId="1EB1F732"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2C6503DE"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 of jobs held by Aboriginal and Torres Strait Islander people within IBA, 30%</w:t>
            </w:r>
          </w:p>
        </w:tc>
      </w:tr>
      <w:tr w:rsidR="007D77D4" w:rsidRPr="00826EB3" w14:paraId="3BE63D92" w14:textId="77777777" w:rsidTr="00726095">
        <w:trPr>
          <w:trHeight w:val="52"/>
          <w:tblHeader/>
        </w:trPr>
        <w:tc>
          <w:tcPr>
            <w:tcW w:w="1766" w:type="dxa"/>
            <w:vMerge/>
            <w:tcBorders>
              <w:bottom w:val="single" w:sz="4" w:space="0" w:color="auto"/>
              <w:right w:val="single" w:sz="4" w:space="0" w:color="auto"/>
            </w:tcBorders>
          </w:tcPr>
          <w:p w14:paraId="7F67A7BE"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469B19A9" w14:textId="77777777" w:rsidR="007D77D4" w:rsidRPr="00826EB3" w:rsidRDefault="007D77D4" w:rsidP="00726095">
            <w:pPr>
              <w:tabs>
                <w:tab w:val="left" w:pos="709"/>
              </w:tabs>
              <w:spacing w:before="60" w:after="6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tcPr>
          <w:p w14:paraId="47344920" w14:textId="77777777" w:rsidR="007D77D4" w:rsidRPr="00826EB3" w:rsidRDefault="007D77D4" w:rsidP="00726095">
            <w:pPr>
              <w:tabs>
                <w:tab w:val="left" w:pos="709"/>
              </w:tabs>
              <w:spacing w:before="60" w:after="60" w:line="240" w:lineRule="auto"/>
              <w:jc w:val="left"/>
              <w:rPr>
                <w:rFonts w:ascii="Arial" w:hAnsi="Arial" w:cs="Arial"/>
                <w:sz w:val="16"/>
                <w:szCs w:val="16"/>
              </w:rPr>
            </w:pPr>
            <w:r w:rsidRPr="00826EB3">
              <w:rPr>
                <w:rFonts w:ascii="Arial" w:hAnsi="Arial" w:cs="Arial"/>
                <w:sz w:val="16"/>
                <w:szCs w:val="16"/>
              </w:rPr>
              <w:t>% of jobs supported by IBA’s associates, subsidiaries and program customers held by Indigenous Australians</w:t>
            </w:r>
            <w:r>
              <w:rPr>
                <w:rFonts w:ascii="Arial" w:hAnsi="Arial" w:cs="Arial"/>
                <w:sz w:val="16"/>
                <w:szCs w:val="16"/>
                <w:vertAlign w:val="superscript"/>
              </w:rPr>
              <w:t>9</w:t>
            </w:r>
            <w:r w:rsidRPr="00826EB3">
              <w:rPr>
                <w:rFonts w:ascii="Arial" w:hAnsi="Arial" w:cs="Arial"/>
                <w:sz w:val="16"/>
                <w:szCs w:val="16"/>
              </w:rPr>
              <w:t>, 40%</w:t>
            </w:r>
          </w:p>
        </w:tc>
      </w:tr>
      <w:tr w:rsidR="007D77D4" w:rsidRPr="00826EB3" w14:paraId="6EE961F1" w14:textId="77777777" w:rsidTr="00726095">
        <w:trPr>
          <w:trHeight w:val="567"/>
          <w:tblHeader/>
        </w:trPr>
        <w:tc>
          <w:tcPr>
            <w:tcW w:w="1766" w:type="dxa"/>
            <w:vMerge w:val="restart"/>
            <w:tcBorders>
              <w:top w:val="single" w:sz="4" w:space="0" w:color="auto"/>
              <w:right w:val="single" w:sz="4" w:space="0" w:color="auto"/>
            </w:tcBorders>
          </w:tcPr>
          <w:p w14:paraId="0AD4E7EE" w14:textId="77777777" w:rsidR="007D77D4" w:rsidRPr="00826EB3" w:rsidRDefault="007D77D4" w:rsidP="00726095">
            <w:pPr>
              <w:tabs>
                <w:tab w:val="left" w:pos="709"/>
              </w:tabs>
              <w:spacing w:before="60" w:after="0" w:line="240" w:lineRule="auto"/>
              <w:jc w:val="left"/>
              <w:rPr>
                <w:rFonts w:ascii="Arial" w:hAnsi="Arial" w:cs="Arial"/>
                <w:sz w:val="16"/>
                <w:szCs w:val="16"/>
              </w:rPr>
            </w:pPr>
            <w:r w:rsidRPr="00826EB3">
              <w:rPr>
                <w:rFonts w:ascii="Arial" w:hAnsi="Arial" w:cs="Arial"/>
                <w:sz w:val="16"/>
                <w:szCs w:val="16"/>
              </w:rPr>
              <w:t>2019-20</w:t>
            </w:r>
          </w:p>
        </w:tc>
        <w:tc>
          <w:tcPr>
            <w:tcW w:w="2786" w:type="dxa"/>
            <w:vMerge w:val="restart"/>
            <w:tcBorders>
              <w:top w:val="single" w:sz="4" w:space="0" w:color="auto"/>
              <w:left w:val="single" w:sz="4" w:space="0" w:color="auto"/>
              <w:right w:val="single" w:sz="4" w:space="0" w:color="auto"/>
            </w:tcBorders>
          </w:tcPr>
          <w:p w14:paraId="24D2396E" w14:textId="77777777" w:rsidR="007D77D4" w:rsidRPr="00826EB3" w:rsidRDefault="007D77D4" w:rsidP="00726095">
            <w:pPr>
              <w:tabs>
                <w:tab w:val="left" w:pos="709"/>
              </w:tabs>
              <w:spacing w:before="60" w:after="0" w:line="240" w:lineRule="auto"/>
              <w:jc w:val="left"/>
              <w:rPr>
                <w:rFonts w:ascii="Arial" w:hAnsi="Arial" w:cs="Arial"/>
                <w:sz w:val="16"/>
                <w:szCs w:val="16"/>
              </w:rPr>
            </w:pPr>
            <w:r w:rsidRPr="00826EB3">
              <w:rPr>
                <w:rFonts w:ascii="Arial" w:hAnsi="Arial" w:cs="Arial"/>
                <w:sz w:val="16"/>
                <w:szCs w:val="16"/>
              </w:rPr>
              <w:t>Aboriginal and Torres Strait Islander communities and people experience improved access to economic and business opportunities.</w:t>
            </w:r>
          </w:p>
        </w:tc>
        <w:tc>
          <w:tcPr>
            <w:tcW w:w="3188" w:type="dxa"/>
            <w:tcBorders>
              <w:top w:val="single" w:sz="4" w:space="0" w:color="auto"/>
              <w:left w:val="single" w:sz="4" w:space="0" w:color="auto"/>
              <w:bottom w:val="single" w:sz="4" w:space="0" w:color="auto"/>
            </w:tcBorders>
            <w:vAlign w:val="center"/>
          </w:tcPr>
          <w:p w14:paraId="2FF1EBA2"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Value of business finance approved (annual), $40m</w:t>
            </w:r>
            <w:r w:rsidRPr="00826EB3">
              <w:rPr>
                <w:rFonts w:ascii="Arial" w:hAnsi="Arial" w:cs="Arial"/>
                <w:sz w:val="16"/>
                <w:szCs w:val="16"/>
                <w:vertAlign w:val="superscript"/>
              </w:rPr>
              <w:t>1</w:t>
            </w:r>
          </w:p>
        </w:tc>
      </w:tr>
      <w:tr w:rsidR="007D77D4" w:rsidRPr="00826EB3" w14:paraId="2CCE319A" w14:textId="77777777" w:rsidTr="00726095">
        <w:trPr>
          <w:trHeight w:val="388"/>
          <w:tblHeader/>
        </w:trPr>
        <w:tc>
          <w:tcPr>
            <w:tcW w:w="1766" w:type="dxa"/>
            <w:vMerge/>
            <w:tcBorders>
              <w:right w:val="single" w:sz="4" w:space="0" w:color="auto"/>
            </w:tcBorders>
          </w:tcPr>
          <w:p w14:paraId="0A5F4E52"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054C4555"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5A0C816E" w14:textId="6FFD1024"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Survivability of I</w:t>
            </w:r>
            <w:r w:rsidR="00570AA8">
              <w:rPr>
                <w:rFonts w:ascii="Arial" w:hAnsi="Arial" w:cs="Arial"/>
                <w:sz w:val="16"/>
                <w:szCs w:val="16"/>
              </w:rPr>
              <w:t>BA business finance customers, m</w:t>
            </w:r>
            <w:r w:rsidRPr="00826EB3">
              <w:rPr>
                <w:rFonts w:ascii="Arial" w:hAnsi="Arial" w:cs="Arial"/>
                <w:sz w:val="16"/>
                <w:szCs w:val="16"/>
              </w:rPr>
              <w:t>eets or exceeds the Australian average</w:t>
            </w:r>
            <w:r>
              <w:rPr>
                <w:rFonts w:ascii="Arial" w:hAnsi="Arial" w:cs="Arial"/>
                <w:sz w:val="16"/>
                <w:szCs w:val="16"/>
                <w:vertAlign w:val="superscript"/>
              </w:rPr>
              <w:t>2</w:t>
            </w:r>
          </w:p>
        </w:tc>
      </w:tr>
      <w:tr w:rsidR="007D77D4" w:rsidRPr="00826EB3" w14:paraId="3931AD07" w14:textId="77777777" w:rsidTr="00726095">
        <w:trPr>
          <w:trHeight w:val="340"/>
          <w:tblHeader/>
        </w:trPr>
        <w:tc>
          <w:tcPr>
            <w:tcW w:w="1766" w:type="dxa"/>
            <w:vMerge/>
            <w:tcBorders>
              <w:right w:val="single" w:sz="4" w:space="0" w:color="auto"/>
            </w:tcBorders>
          </w:tcPr>
          <w:p w14:paraId="7D51B636"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42C82A95"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14165E70"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Total amount of Indigenous co-investments with IBA, $200m</w:t>
            </w:r>
            <w:r>
              <w:rPr>
                <w:rFonts w:ascii="Arial" w:hAnsi="Arial" w:cs="Arial"/>
                <w:sz w:val="16"/>
                <w:szCs w:val="16"/>
                <w:vertAlign w:val="superscript"/>
              </w:rPr>
              <w:t>5</w:t>
            </w:r>
            <w:r w:rsidRPr="00826EB3">
              <w:rPr>
                <w:rFonts w:ascii="Arial" w:hAnsi="Arial" w:cs="Arial"/>
                <w:sz w:val="16"/>
                <w:szCs w:val="16"/>
              </w:rPr>
              <w:t xml:space="preserve"> </w:t>
            </w:r>
          </w:p>
        </w:tc>
      </w:tr>
      <w:tr w:rsidR="007D77D4" w:rsidRPr="00826EB3" w14:paraId="5572957E" w14:textId="77777777" w:rsidTr="00726095">
        <w:trPr>
          <w:trHeight w:val="340"/>
          <w:tblHeader/>
        </w:trPr>
        <w:tc>
          <w:tcPr>
            <w:tcW w:w="1766" w:type="dxa"/>
            <w:vMerge/>
            <w:tcBorders>
              <w:right w:val="single" w:sz="4" w:space="0" w:color="auto"/>
            </w:tcBorders>
          </w:tcPr>
          <w:p w14:paraId="41C7C42D"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27BDDC00"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39ADA3D3"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Portfolio return to Indigenous co-investors (annual), CPI +3.5%</w:t>
            </w:r>
            <w:r>
              <w:rPr>
                <w:rFonts w:ascii="Arial" w:hAnsi="Arial" w:cs="Arial"/>
                <w:sz w:val="16"/>
                <w:szCs w:val="16"/>
                <w:vertAlign w:val="superscript"/>
              </w:rPr>
              <w:t>6,7</w:t>
            </w:r>
            <w:r w:rsidRPr="00826EB3">
              <w:rPr>
                <w:rFonts w:ascii="Arial" w:hAnsi="Arial" w:cs="Arial"/>
                <w:sz w:val="16"/>
                <w:szCs w:val="16"/>
              </w:rPr>
              <w:t xml:space="preserve"> </w:t>
            </w:r>
          </w:p>
        </w:tc>
      </w:tr>
      <w:tr w:rsidR="007D77D4" w:rsidRPr="00826EB3" w14:paraId="0A4D5987" w14:textId="77777777" w:rsidTr="00726095">
        <w:trPr>
          <w:trHeight w:val="515"/>
          <w:tblHeader/>
        </w:trPr>
        <w:tc>
          <w:tcPr>
            <w:tcW w:w="1766" w:type="dxa"/>
            <w:vMerge/>
            <w:tcBorders>
              <w:right w:val="single" w:sz="4" w:space="0" w:color="auto"/>
            </w:tcBorders>
          </w:tcPr>
          <w:p w14:paraId="27DDD353"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val="restart"/>
            <w:tcBorders>
              <w:top w:val="single" w:sz="4" w:space="0" w:color="auto"/>
              <w:left w:val="single" w:sz="4" w:space="0" w:color="auto"/>
              <w:right w:val="single" w:sz="4" w:space="0" w:color="auto"/>
            </w:tcBorders>
          </w:tcPr>
          <w:p w14:paraId="0400D4BF" w14:textId="1770EC98"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Aboriginal and Torres Strait Islander Australians experience improved access to employment and procurement opportunities</w:t>
            </w:r>
            <w:r w:rsidR="00144F55">
              <w:rPr>
                <w:rFonts w:ascii="Arial" w:hAnsi="Arial" w:cs="Arial"/>
                <w:sz w:val="16"/>
                <w:szCs w:val="16"/>
              </w:rPr>
              <w:t>.</w:t>
            </w:r>
          </w:p>
        </w:tc>
        <w:tc>
          <w:tcPr>
            <w:tcW w:w="3188" w:type="dxa"/>
            <w:tcBorders>
              <w:top w:val="single" w:sz="4" w:space="0" w:color="auto"/>
              <w:left w:val="single" w:sz="4" w:space="0" w:color="auto"/>
              <w:bottom w:val="single" w:sz="4" w:space="0" w:color="auto"/>
            </w:tcBorders>
            <w:vAlign w:val="center"/>
          </w:tcPr>
          <w:p w14:paraId="2EEE62B4"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total value of goods or services purchased from Indigenous suppliers (annual), 5%</w:t>
            </w:r>
            <w:r>
              <w:rPr>
                <w:rFonts w:ascii="Arial" w:hAnsi="Arial" w:cs="Arial"/>
                <w:sz w:val="16"/>
                <w:szCs w:val="16"/>
                <w:vertAlign w:val="superscript"/>
              </w:rPr>
              <w:t>8</w:t>
            </w:r>
          </w:p>
        </w:tc>
      </w:tr>
      <w:tr w:rsidR="007D77D4" w:rsidRPr="00826EB3" w14:paraId="2E1FF6E5" w14:textId="77777777" w:rsidTr="00726095">
        <w:trPr>
          <w:trHeight w:val="340"/>
          <w:tblHeader/>
        </w:trPr>
        <w:tc>
          <w:tcPr>
            <w:tcW w:w="1766" w:type="dxa"/>
            <w:vMerge/>
            <w:tcBorders>
              <w:right w:val="single" w:sz="4" w:space="0" w:color="auto"/>
            </w:tcBorders>
          </w:tcPr>
          <w:p w14:paraId="5470441E"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71F215F3"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6F41106C"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IBA’s suppliers that are Indigenous (annual), 15%</w:t>
            </w:r>
            <w:r w:rsidRPr="00826EB3">
              <w:rPr>
                <w:rFonts w:ascii="Arial" w:hAnsi="Arial" w:cs="Arial"/>
                <w:sz w:val="16"/>
                <w:szCs w:val="16"/>
                <w:vertAlign w:val="superscript"/>
              </w:rPr>
              <w:t>1</w:t>
            </w:r>
            <w:r>
              <w:rPr>
                <w:rFonts w:ascii="Arial" w:hAnsi="Arial" w:cs="Arial"/>
                <w:sz w:val="16"/>
                <w:szCs w:val="16"/>
                <w:vertAlign w:val="superscript"/>
              </w:rPr>
              <w:t>0</w:t>
            </w:r>
          </w:p>
        </w:tc>
      </w:tr>
      <w:tr w:rsidR="007D77D4" w:rsidRPr="00826EB3" w14:paraId="5DE65145" w14:textId="77777777" w:rsidTr="00726095">
        <w:trPr>
          <w:trHeight w:val="681"/>
          <w:tblHeader/>
        </w:trPr>
        <w:tc>
          <w:tcPr>
            <w:tcW w:w="1766" w:type="dxa"/>
            <w:vMerge/>
            <w:tcBorders>
              <w:right w:val="single" w:sz="4" w:space="0" w:color="auto"/>
            </w:tcBorders>
          </w:tcPr>
          <w:p w14:paraId="1B4F8C2E"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55C18425"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7BF76B8F"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jobs supported by IBA’s associates, subsidiaries and program customers held by Indigenous Australians, 40%</w:t>
            </w:r>
            <w:r>
              <w:rPr>
                <w:rFonts w:ascii="Arial" w:hAnsi="Arial" w:cs="Arial"/>
                <w:sz w:val="16"/>
                <w:szCs w:val="16"/>
                <w:vertAlign w:val="superscript"/>
              </w:rPr>
              <w:t>9</w:t>
            </w:r>
          </w:p>
        </w:tc>
      </w:tr>
      <w:tr w:rsidR="007D77D4" w:rsidRPr="00826EB3" w14:paraId="45EAE23D" w14:textId="77777777" w:rsidTr="00726095">
        <w:trPr>
          <w:trHeight w:val="515"/>
          <w:tblHeader/>
        </w:trPr>
        <w:tc>
          <w:tcPr>
            <w:tcW w:w="1766" w:type="dxa"/>
            <w:vMerge/>
            <w:tcBorders>
              <w:right w:val="single" w:sz="4" w:space="0" w:color="auto"/>
            </w:tcBorders>
          </w:tcPr>
          <w:p w14:paraId="67C8BBE0"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val="restart"/>
            <w:tcBorders>
              <w:top w:val="single" w:sz="4" w:space="0" w:color="auto"/>
              <w:left w:val="single" w:sz="4" w:space="0" w:color="auto"/>
              <w:right w:val="single" w:sz="4" w:space="0" w:color="auto"/>
            </w:tcBorders>
          </w:tcPr>
          <w:p w14:paraId="1ADC6B3A"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Aboriginal and Torres Strait Islander Australians experience improved equitable access to secure and stable housing.</w:t>
            </w:r>
          </w:p>
        </w:tc>
        <w:tc>
          <w:tcPr>
            <w:tcW w:w="3188" w:type="dxa"/>
            <w:tcBorders>
              <w:top w:val="single" w:sz="4" w:space="0" w:color="auto"/>
              <w:left w:val="single" w:sz="4" w:space="0" w:color="auto"/>
              <w:bottom w:val="single" w:sz="4" w:space="0" w:color="auto"/>
            </w:tcBorders>
            <w:vAlign w:val="center"/>
          </w:tcPr>
          <w:p w14:paraId="150A444C"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Number of home ownership outcomes approved (annual), 650</w:t>
            </w:r>
            <w:r>
              <w:rPr>
                <w:rFonts w:ascii="Arial" w:hAnsi="Arial" w:cs="Arial"/>
                <w:sz w:val="16"/>
                <w:szCs w:val="16"/>
                <w:vertAlign w:val="superscript"/>
              </w:rPr>
              <w:t>3,11</w:t>
            </w:r>
          </w:p>
        </w:tc>
      </w:tr>
      <w:tr w:rsidR="007D77D4" w:rsidRPr="00826EB3" w14:paraId="2A9DEAAE" w14:textId="77777777" w:rsidTr="00726095">
        <w:trPr>
          <w:trHeight w:val="506"/>
          <w:tblHeader/>
        </w:trPr>
        <w:tc>
          <w:tcPr>
            <w:tcW w:w="1766" w:type="dxa"/>
            <w:vMerge/>
            <w:tcBorders>
              <w:right w:val="single" w:sz="4" w:space="0" w:color="auto"/>
            </w:tcBorders>
          </w:tcPr>
          <w:p w14:paraId="5EF614B3"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21850F5D" w14:textId="77777777" w:rsidR="007D77D4" w:rsidRPr="00826EB3" w:rsidRDefault="007D77D4" w:rsidP="00726095">
            <w:pPr>
              <w:spacing w:after="0"/>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08AB31B0"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Value of home ownership outcomes approved (annual), $200m</w:t>
            </w:r>
            <w:r>
              <w:rPr>
                <w:rFonts w:ascii="Arial" w:hAnsi="Arial" w:cs="Arial"/>
                <w:sz w:val="16"/>
                <w:szCs w:val="16"/>
                <w:vertAlign w:val="superscript"/>
              </w:rPr>
              <w:t>3</w:t>
            </w:r>
          </w:p>
        </w:tc>
      </w:tr>
      <w:tr w:rsidR="007D77D4" w:rsidRPr="00826EB3" w14:paraId="2ED66CCA" w14:textId="77777777" w:rsidTr="00726095">
        <w:trPr>
          <w:trHeight w:val="515"/>
          <w:tblHeader/>
        </w:trPr>
        <w:tc>
          <w:tcPr>
            <w:tcW w:w="1766" w:type="dxa"/>
            <w:vMerge/>
            <w:tcBorders>
              <w:right w:val="single" w:sz="4" w:space="0" w:color="auto"/>
            </w:tcBorders>
          </w:tcPr>
          <w:p w14:paraId="0740E277"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5F3CAD1F" w14:textId="77777777" w:rsidR="007D77D4" w:rsidRPr="00826EB3" w:rsidRDefault="007D77D4" w:rsidP="00726095">
            <w:pPr>
              <w:spacing w:after="0"/>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35CA5973"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Indigenous home owners who transition or are supported into mainstream lending (annual), 4.5%</w:t>
            </w:r>
            <w:r>
              <w:rPr>
                <w:rFonts w:ascii="Arial" w:hAnsi="Arial" w:cs="Arial"/>
                <w:sz w:val="16"/>
                <w:szCs w:val="16"/>
                <w:vertAlign w:val="superscript"/>
              </w:rPr>
              <w:t>4</w:t>
            </w:r>
          </w:p>
        </w:tc>
      </w:tr>
      <w:tr w:rsidR="007D77D4" w:rsidRPr="00826EB3" w14:paraId="55451122" w14:textId="77777777" w:rsidTr="00726095">
        <w:trPr>
          <w:trHeight w:val="506"/>
          <w:tblHeader/>
        </w:trPr>
        <w:tc>
          <w:tcPr>
            <w:tcW w:w="1766" w:type="dxa"/>
            <w:vMerge/>
            <w:tcBorders>
              <w:right w:val="single" w:sz="4" w:space="0" w:color="auto"/>
            </w:tcBorders>
          </w:tcPr>
          <w:p w14:paraId="73185D51"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08C0E7C3" w14:textId="77777777" w:rsidR="007D77D4" w:rsidRPr="00826EB3" w:rsidRDefault="007D77D4" w:rsidP="00726095">
            <w:pPr>
              <w:spacing w:after="0"/>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6B87D6B7"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housing loans to applicants who are first home buyers (annual), 90%</w:t>
            </w:r>
          </w:p>
        </w:tc>
      </w:tr>
      <w:tr w:rsidR="007D77D4" w:rsidRPr="00826EB3" w14:paraId="59B25025" w14:textId="77777777" w:rsidTr="00726095">
        <w:trPr>
          <w:trHeight w:val="515"/>
          <w:tblHeader/>
        </w:trPr>
        <w:tc>
          <w:tcPr>
            <w:tcW w:w="1766" w:type="dxa"/>
            <w:vMerge/>
            <w:tcBorders>
              <w:bottom w:val="single" w:sz="4" w:space="0" w:color="auto"/>
              <w:right w:val="single" w:sz="4" w:space="0" w:color="auto"/>
            </w:tcBorders>
          </w:tcPr>
          <w:p w14:paraId="55AF197F"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3971F64D" w14:textId="77777777" w:rsidR="007D77D4" w:rsidRPr="00826EB3" w:rsidRDefault="007D77D4" w:rsidP="00726095">
            <w:pPr>
              <w:spacing w:after="0"/>
              <w:jc w:val="left"/>
              <w:rPr>
                <w:rFonts w:ascii="Arial" w:hAnsi="Arial" w:cs="Arial"/>
                <w:sz w:val="16"/>
                <w:szCs w:val="16"/>
              </w:rPr>
            </w:pPr>
          </w:p>
        </w:tc>
        <w:tc>
          <w:tcPr>
            <w:tcW w:w="3188" w:type="dxa"/>
            <w:tcBorders>
              <w:top w:val="single" w:sz="4" w:space="0" w:color="auto"/>
              <w:left w:val="single" w:sz="4" w:space="0" w:color="auto"/>
              <w:bottom w:val="single" w:sz="4" w:space="0" w:color="auto"/>
            </w:tcBorders>
            <w:vAlign w:val="center"/>
          </w:tcPr>
          <w:p w14:paraId="6402C7A7"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homeowners who transition from social housing and affordable rental to homeownership (annual), 5%</w:t>
            </w:r>
            <w:r>
              <w:rPr>
                <w:rFonts w:ascii="Arial" w:hAnsi="Arial" w:cs="Arial"/>
                <w:sz w:val="16"/>
                <w:szCs w:val="16"/>
                <w:vertAlign w:val="superscript"/>
              </w:rPr>
              <w:t>12</w:t>
            </w:r>
          </w:p>
        </w:tc>
      </w:tr>
      <w:tr w:rsidR="007D77D4" w:rsidRPr="00826EB3" w14:paraId="14C68559" w14:textId="77777777" w:rsidTr="00726095">
        <w:trPr>
          <w:trHeight w:val="515"/>
          <w:tblHeader/>
        </w:trPr>
        <w:tc>
          <w:tcPr>
            <w:tcW w:w="1766" w:type="dxa"/>
            <w:vMerge w:val="restart"/>
            <w:tcBorders>
              <w:top w:val="single" w:sz="4" w:space="0" w:color="auto"/>
              <w:left w:val="single" w:sz="4" w:space="0" w:color="auto"/>
              <w:right w:val="single" w:sz="4" w:space="0" w:color="auto"/>
            </w:tcBorders>
          </w:tcPr>
          <w:p w14:paraId="28B98CA9" w14:textId="77777777" w:rsidR="007D77D4" w:rsidRPr="00826EB3" w:rsidRDefault="007D77D4" w:rsidP="00726095">
            <w:pPr>
              <w:tabs>
                <w:tab w:val="left" w:pos="709"/>
              </w:tabs>
              <w:spacing w:after="0" w:line="240" w:lineRule="auto"/>
              <w:jc w:val="left"/>
              <w:rPr>
                <w:rFonts w:ascii="Arial" w:hAnsi="Arial" w:cs="Arial"/>
                <w:sz w:val="16"/>
                <w:szCs w:val="16"/>
              </w:rPr>
            </w:pPr>
            <w:r w:rsidRPr="00826EB3">
              <w:rPr>
                <w:rFonts w:ascii="Arial" w:hAnsi="Arial" w:cs="Arial"/>
                <w:sz w:val="16"/>
                <w:szCs w:val="16"/>
              </w:rPr>
              <w:t>2020-21 and beyond</w:t>
            </w:r>
          </w:p>
        </w:tc>
        <w:tc>
          <w:tcPr>
            <w:tcW w:w="2786" w:type="dxa"/>
            <w:vMerge w:val="restart"/>
            <w:tcBorders>
              <w:top w:val="single" w:sz="4" w:space="0" w:color="auto"/>
              <w:left w:val="single" w:sz="4" w:space="0" w:color="auto"/>
              <w:right w:val="single" w:sz="4" w:space="0" w:color="auto"/>
            </w:tcBorders>
          </w:tcPr>
          <w:p w14:paraId="7155F47A"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Aboriginal and Torres Strait Islander communities and people experience improved access to economic and business opportunities.</w:t>
            </w:r>
          </w:p>
        </w:tc>
        <w:tc>
          <w:tcPr>
            <w:tcW w:w="3188" w:type="dxa"/>
            <w:tcBorders>
              <w:top w:val="single" w:sz="4" w:space="0" w:color="auto"/>
              <w:left w:val="single" w:sz="4" w:space="0" w:color="auto"/>
              <w:bottom w:val="single" w:sz="4" w:space="0" w:color="auto"/>
              <w:right w:val="single" w:sz="4" w:space="0" w:color="auto"/>
            </w:tcBorders>
            <w:vAlign w:val="center"/>
          </w:tcPr>
          <w:p w14:paraId="0990D84C"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Value of business finance approved (annual), $45m</w:t>
            </w:r>
            <w:r w:rsidRPr="00826EB3">
              <w:rPr>
                <w:rFonts w:ascii="Arial" w:hAnsi="Arial" w:cs="Arial"/>
                <w:sz w:val="16"/>
                <w:szCs w:val="16"/>
                <w:vertAlign w:val="superscript"/>
              </w:rPr>
              <w:t>1</w:t>
            </w:r>
          </w:p>
        </w:tc>
      </w:tr>
      <w:tr w:rsidR="007D77D4" w:rsidRPr="00826EB3" w14:paraId="1A139BD8" w14:textId="77777777" w:rsidTr="00726095">
        <w:trPr>
          <w:trHeight w:val="506"/>
          <w:tblHeader/>
        </w:trPr>
        <w:tc>
          <w:tcPr>
            <w:tcW w:w="1766" w:type="dxa"/>
            <w:vMerge/>
            <w:tcBorders>
              <w:left w:val="single" w:sz="4" w:space="0" w:color="auto"/>
              <w:right w:val="single" w:sz="4" w:space="0" w:color="auto"/>
            </w:tcBorders>
          </w:tcPr>
          <w:p w14:paraId="1EF6617B"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6D065D5C"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28387CAC"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Survivability of IBA business finance customers, Meets or exceeds the Australian average</w:t>
            </w:r>
            <w:r>
              <w:rPr>
                <w:rFonts w:ascii="Arial" w:hAnsi="Arial" w:cs="Arial"/>
                <w:sz w:val="16"/>
                <w:szCs w:val="16"/>
                <w:vertAlign w:val="superscript"/>
              </w:rPr>
              <w:t>2</w:t>
            </w:r>
          </w:p>
        </w:tc>
      </w:tr>
      <w:tr w:rsidR="007D77D4" w:rsidRPr="00826EB3" w14:paraId="1E632E27" w14:textId="77777777" w:rsidTr="00726095">
        <w:trPr>
          <w:trHeight w:val="340"/>
          <w:tblHeader/>
        </w:trPr>
        <w:tc>
          <w:tcPr>
            <w:tcW w:w="1766" w:type="dxa"/>
            <w:vMerge/>
            <w:tcBorders>
              <w:left w:val="single" w:sz="4" w:space="0" w:color="auto"/>
              <w:right w:val="single" w:sz="4" w:space="0" w:color="auto"/>
            </w:tcBorders>
          </w:tcPr>
          <w:p w14:paraId="7D4E5A46"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41EA2119"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4E0484B0"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Total amount of Indigenous co-investments with IBA, $220m</w:t>
            </w:r>
            <w:r>
              <w:rPr>
                <w:rFonts w:ascii="Arial" w:hAnsi="Arial" w:cs="Arial"/>
                <w:sz w:val="16"/>
                <w:szCs w:val="16"/>
                <w:vertAlign w:val="superscript"/>
              </w:rPr>
              <w:t>5</w:t>
            </w:r>
          </w:p>
        </w:tc>
      </w:tr>
    </w:tbl>
    <w:p w14:paraId="5DEE5C51" w14:textId="77777777" w:rsidR="007D77D4" w:rsidRDefault="007D77D4" w:rsidP="007D77D4"/>
    <w:tbl>
      <w:tblPr>
        <w:tblW w:w="7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2786"/>
        <w:gridCol w:w="3188"/>
      </w:tblGrid>
      <w:tr w:rsidR="007D77D4" w:rsidRPr="00826EB3" w14:paraId="09632981" w14:textId="77777777" w:rsidTr="00726095">
        <w:trPr>
          <w:trHeight w:val="270"/>
          <w:tblHeader/>
        </w:trPr>
        <w:tc>
          <w:tcPr>
            <w:tcW w:w="7740" w:type="dxa"/>
            <w:gridSpan w:val="3"/>
            <w:tcBorders>
              <w:top w:val="single" w:sz="4" w:space="0" w:color="auto"/>
              <w:bottom w:val="single" w:sz="4" w:space="0" w:color="auto"/>
            </w:tcBorders>
          </w:tcPr>
          <w:p w14:paraId="1C587A93"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lastRenderedPageBreak/>
              <w:t>Performance information</w:t>
            </w:r>
          </w:p>
        </w:tc>
      </w:tr>
      <w:tr w:rsidR="007D77D4" w:rsidRPr="00826EB3" w14:paraId="2D01B859" w14:textId="77777777" w:rsidTr="00726095">
        <w:trPr>
          <w:trHeight w:val="279"/>
          <w:tblHeader/>
        </w:trPr>
        <w:tc>
          <w:tcPr>
            <w:tcW w:w="1766" w:type="dxa"/>
            <w:tcBorders>
              <w:top w:val="single" w:sz="4" w:space="0" w:color="auto"/>
              <w:bottom w:val="single" w:sz="4" w:space="0" w:color="auto"/>
              <w:right w:val="single" w:sz="4" w:space="0" w:color="auto"/>
            </w:tcBorders>
          </w:tcPr>
          <w:p w14:paraId="3C3BF402"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Year</w:t>
            </w:r>
          </w:p>
        </w:tc>
        <w:tc>
          <w:tcPr>
            <w:tcW w:w="2786" w:type="dxa"/>
            <w:tcBorders>
              <w:top w:val="single" w:sz="4" w:space="0" w:color="auto"/>
              <w:left w:val="single" w:sz="4" w:space="0" w:color="auto"/>
              <w:bottom w:val="single" w:sz="4" w:space="0" w:color="auto"/>
              <w:right w:val="single" w:sz="4" w:space="0" w:color="auto"/>
            </w:tcBorders>
          </w:tcPr>
          <w:p w14:paraId="630CC8C4" w14:textId="3CDA3B6B"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Performance criteria</w:t>
            </w:r>
          </w:p>
        </w:tc>
        <w:tc>
          <w:tcPr>
            <w:tcW w:w="3188" w:type="dxa"/>
            <w:tcBorders>
              <w:top w:val="single" w:sz="4" w:space="0" w:color="auto"/>
              <w:left w:val="single" w:sz="4" w:space="0" w:color="auto"/>
              <w:bottom w:val="single" w:sz="4" w:space="0" w:color="auto"/>
            </w:tcBorders>
          </w:tcPr>
          <w:p w14:paraId="7C7EF173"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Target, Measure</w:t>
            </w:r>
          </w:p>
        </w:tc>
      </w:tr>
      <w:tr w:rsidR="007D77D4" w:rsidRPr="00826EB3" w14:paraId="7F57ECE6" w14:textId="77777777" w:rsidTr="00726095">
        <w:trPr>
          <w:trHeight w:val="714"/>
          <w:tblHeader/>
        </w:trPr>
        <w:tc>
          <w:tcPr>
            <w:tcW w:w="1766" w:type="dxa"/>
            <w:vMerge w:val="restart"/>
            <w:tcBorders>
              <w:left w:val="single" w:sz="4" w:space="0" w:color="auto"/>
              <w:right w:val="single" w:sz="4" w:space="0" w:color="auto"/>
            </w:tcBorders>
          </w:tcPr>
          <w:p w14:paraId="3609F3A4"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tcBorders>
              <w:left w:val="single" w:sz="4" w:space="0" w:color="auto"/>
              <w:bottom w:val="single" w:sz="4" w:space="0" w:color="auto"/>
              <w:right w:val="single" w:sz="4" w:space="0" w:color="auto"/>
            </w:tcBorders>
          </w:tcPr>
          <w:p w14:paraId="36D4B518"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19341D62"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Portfolio return to Indigenous co-investors (annual), CPI +3.5%</w:t>
            </w:r>
            <w:r>
              <w:rPr>
                <w:rFonts w:ascii="Arial" w:hAnsi="Arial" w:cs="Arial"/>
                <w:sz w:val="16"/>
                <w:szCs w:val="16"/>
                <w:vertAlign w:val="superscript"/>
              </w:rPr>
              <w:t>6,7</w:t>
            </w:r>
          </w:p>
        </w:tc>
      </w:tr>
      <w:tr w:rsidR="007D77D4" w:rsidRPr="00826EB3" w14:paraId="1ACAA1EC" w14:textId="77777777" w:rsidTr="00726095">
        <w:trPr>
          <w:trHeight w:val="515"/>
          <w:tblHeader/>
        </w:trPr>
        <w:tc>
          <w:tcPr>
            <w:tcW w:w="1766" w:type="dxa"/>
            <w:vMerge/>
            <w:tcBorders>
              <w:left w:val="single" w:sz="4" w:space="0" w:color="auto"/>
              <w:right w:val="single" w:sz="4" w:space="0" w:color="auto"/>
            </w:tcBorders>
          </w:tcPr>
          <w:p w14:paraId="6B282B83"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val="restart"/>
            <w:tcBorders>
              <w:top w:val="single" w:sz="4" w:space="0" w:color="auto"/>
              <w:left w:val="single" w:sz="4" w:space="0" w:color="auto"/>
              <w:right w:val="single" w:sz="4" w:space="0" w:color="auto"/>
            </w:tcBorders>
          </w:tcPr>
          <w:p w14:paraId="7F1A3972" w14:textId="31C49163"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Aboriginal and Torres Strait Islander Australians experience improved access to employment and procurement opportunities</w:t>
            </w:r>
            <w:r w:rsidR="00144F55">
              <w:rPr>
                <w:rFonts w:ascii="Arial" w:hAnsi="Arial" w:cs="Arial"/>
                <w:sz w:val="16"/>
                <w:szCs w:val="16"/>
              </w:rPr>
              <w:t>.</w:t>
            </w:r>
          </w:p>
        </w:tc>
        <w:tc>
          <w:tcPr>
            <w:tcW w:w="3188" w:type="dxa"/>
            <w:tcBorders>
              <w:top w:val="single" w:sz="4" w:space="0" w:color="auto"/>
              <w:left w:val="single" w:sz="4" w:space="0" w:color="auto"/>
              <w:bottom w:val="single" w:sz="4" w:space="0" w:color="auto"/>
              <w:right w:val="single" w:sz="4" w:space="0" w:color="auto"/>
            </w:tcBorders>
            <w:vAlign w:val="center"/>
          </w:tcPr>
          <w:p w14:paraId="2C1ACA2B"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total value of goods or services purchased from Indigenous suppliers (annual), 5%</w:t>
            </w:r>
            <w:r>
              <w:rPr>
                <w:rFonts w:ascii="Arial" w:hAnsi="Arial" w:cs="Arial"/>
                <w:sz w:val="16"/>
                <w:szCs w:val="16"/>
                <w:vertAlign w:val="superscript"/>
              </w:rPr>
              <w:t>8</w:t>
            </w:r>
          </w:p>
        </w:tc>
      </w:tr>
      <w:tr w:rsidR="007D77D4" w:rsidRPr="00826EB3" w14:paraId="0894D736" w14:textId="77777777" w:rsidTr="00726095">
        <w:trPr>
          <w:trHeight w:val="340"/>
          <w:tblHeader/>
        </w:trPr>
        <w:tc>
          <w:tcPr>
            <w:tcW w:w="1766" w:type="dxa"/>
            <w:vMerge/>
            <w:tcBorders>
              <w:left w:val="single" w:sz="4" w:space="0" w:color="auto"/>
              <w:right w:val="single" w:sz="4" w:space="0" w:color="auto"/>
            </w:tcBorders>
          </w:tcPr>
          <w:p w14:paraId="6AB2AD74"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63B5295C"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38008FAE"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IBA’s suppliers that are Indigenous (annual), 15%</w:t>
            </w:r>
            <w:r w:rsidRPr="00826EB3">
              <w:rPr>
                <w:rFonts w:ascii="Arial" w:hAnsi="Arial" w:cs="Arial"/>
                <w:sz w:val="16"/>
                <w:szCs w:val="16"/>
                <w:vertAlign w:val="superscript"/>
              </w:rPr>
              <w:t>1</w:t>
            </w:r>
            <w:r>
              <w:rPr>
                <w:rFonts w:ascii="Arial" w:hAnsi="Arial" w:cs="Arial"/>
                <w:sz w:val="16"/>
                <w:szCs w:val="16"/>
                <w:vertAlign w:val="superscript"/>
              </w:rPr>
              <w:t>0</w:t>
            </w:r>
          </w:p>
        </w:tc>
      </w:tr>
      <w:tr w:rsidR="007D77D4" w:rsidRPr="00826EB3" w14:paraId="3A012EC5" w14:textId="77777777" w:rsidTr="00726095">
        <w:trPr>
          <w:trHeight w:val="688"/>
          <w:tblHeader/>
        </w:trPr>
        <w:tc>
          <w:tcPr>
            <w:tcW w:w="1766" w:type="dxa"/>
            <w:vMerge/>
            <w:tcBorders>
              <w:left w:val="single" w:sz="4" w:space="0" w:color="auto"/>
              <w:right w:val="single" w:sz="4" w:space="0" w:color="auto"/>
            </w:tcBorders>
          </w:tcPr>
          <w:p w14:paraId="5110F3A7"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126040FC"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11A9CBEE"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jobs supported by IBA’s associates, subsidiaries and program customers held by Indigenous Australians, 40%</w:t>
            </w:r>
            <w:r>
              <w:rPr>
                <w:rFonts w:ascii="Arial" w:hAnsi="Arial" w:cs="Arial"/>
                <w:sz w:val="16"/>
                <w:szCs w:val="16"/>
                <w:vertAlign w:val="superscript"/>
              </w:rPr>
              <w:t>9</w:t>
            </w:r>
          </w:p>
        </w:tc>
      </w:tr>
      <w:tr w:rsidR="007D77D4" w:rsidRPr="00826EB3" w14:paraId="2D69B89C" w14:textId="77777777" w:rsidTr="00726095">
        <w:trPr>
          <w:trHeight w:val="515"/>
          <w:tblHeader/>
        </w:trPr>
        <w:tc>
          <w:tcPr>
            <w:tcW w:w="1766" w:type="dxa"/>
            <w:vMerge/>
            <w:tcBorders>
              <w:left w:val="single" w:sz="4" w:space="0" w:color="auto"/>
              <w:right w:val="single" w:sz="4" w:space="0" w:color="auto"/>
            </w:tcBorders>
          </w:tcPr>
          <w:p w14:paraId="5A6C1614"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val="restart"/>
            <w:tcBorders>
              <w:top w:val="single" w:sz="4" w:space="0" w:color="auto"/>
              <w:left w:val="single" w:sz="4" w:space="0" w:color="auto"/>
              <w:right w:val="single" w:sz="4" w:space="0" w:color="auto"/>
            </w:tcBorders>
          </w:tcPr>
          <w:p w14:paraId="7F97E749"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Aboriginal and Torres Strait Islander Australians experience improved equitable access to secure and stable housing.</w:t>
            </w:r>
          </w:p>
        </w:tc>
        <w:tc>
          <w:tcPr>
            <w:tcW w:w="3188" w:type="dxa"/>
            <w:tcBorders>
              <w:top w:val="single" w:sz="4" w:space="0" w:color="auto"/>
              <w:left w:val="single" w:sz="4" w:space="0" w:color="auto"/>
              <w:bottom w:val="single" w:sz="4" w:space="0" w:color="auto"/>
              <w:right w:val="single" w:sz="4" w:space="0" w:color="auto"/>
            </w:tcBorders>
            <w:vAlign w:val="center"/>
          </w:tcPr>
          <w:p w14:paraId="0190DC8D"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Number of home ownership outcomes approved (annual), 650</w:t>
            </w:r>
            <w:r>
              <w:rPr>
                <w:rFonts w:ascii="Arial" w:hAnsi="Arial" w:cs="Arial"/>
                <w:sz w:val="16"/>
                <w:szCs w:val="16"/>
                <w:vertAlign w:val="superscript"/>
              </w:rPr>
              <w:t>3,11</w:t>
            </w:r>
          </w:p>
        </w:tc>
      </w:tr>
      <w:tr w:rsidR="007D77D4" w:rsidRPr="00826EB3" w14:paraId="4B71B822" w14:textId="77777777" w:rsidTr="00726095">
        <w:trPr>
          <w:trHeight w:val="506"/>
          <w:tblHeader/>
        </w:trPr>
        <w:tc>
          <w:tcPr>
            <w:tcW w:w="1766" w:type="dxa"/>
            <w:vMerge/>
            <w:tcBorders>
              <w:left w:val="single" w:sz="4" w:space="0" w:color="auto"/>
              <w:right w:val="single" w:sz="4" w:space="0" w:color="auto"/>
            </w:tcBorders>
          </w:tcPr>
          <w:p w14:paraId="4BDBF2AB"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4FF95FBA"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2CDA3D63"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Value of home ownership outcomes approved (annual), $220m</w:t>
            </w:r>
            <w:r>
              <w:rPr>
                <w:rFonts w:ascii="Arial" w:hAnsi="Arial" w:cs="Arial"/>
                <w:sz w:val="16"/>
                <w:szCs w:val="16"/>
                <w:vertAlign w:val="superscript"/>
              </w:rPr>
              <w:t>3</w:t>
            </w:r>
          </w:p>
        </w:tc>
      </w:tr>
      <w:tr w:rsidR="007D77D4" w:rsidRPr="00826EB3" w14:paraId="0D526400" w14:textId="77777777" w:rsidTr="00726095">
        <w:trPr>
          <w:trHeight w:val="515"/>
          <w:tblHeader/>
        </w:trPr>
        <w:tc>
          <w:tcPr>
            <w:tcW w:w="1766" w:type="dxa"/>
            <w:vMerge/>
            <w:tcBorders>
              <w:left w:val="single" w:sz="4" w:space="0" w:color="auto"/>
              <w:right w:val="single" w:sz="4" w:space="0" w:color="auto"/>
            </w:tcBorders>
          </w:tcPr>
          <w:p w14:paraId="64B1E0E4" w14:textId="77777777" w:rsidR="007D77D4" w:rsidRPr="00826EB3" w:rsidRDefault="007D77D4" w:rsidP="00726095">
            <w:pPr>
              <w:tabs>
                <w:tab w:val="left" w:pos="709"/>
              </w:tabs>
              <w:spacing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170D844A" w14:textId="77777777" w:rsidR="007D77D4" w:rsidRPr="00826EB3" w:rsidRDefault="007D77D4" w:rsidP="00726095">
            <w:pPr>
              <w:spacing w:after="0" w:line="240" w:lineRule="auto"/>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7C98CF37"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Indigenous home owners who transition or are supported into mainstream lending (annual), 4.5%</w:t>
            </w:r>
            <w:r>
              <w:rPr>
                <w:rFonts w:ascii="Arial" w:hAnsi="Arial" w:cs="Arial"/>
                <w:sz w:val="16"/>
                <w:szCs w:val="16"/>
                <w:vertAlign w:val="superscript"/>
              </w:rPr>
              <w:t>4</w:t>
            </w:r>
          </w:p>
        </w:tc>
      </w:tr>
      <w:tr w:rsidR="007D77D4" w:rsidRPr="00826EB3" w14:paraId="4644DE54" w14:textId="77777777" w:rsidTr="00726095">
        <w:trPr>
          <w:trHeight w:val="515"/>
          <w:tblHeader/>
        </w:trPr>
        <w:tc>
          <w:tcPr>
            <w:tcW w:w="1766" w:type="dxa"/>
            <w:vMerge/>
            <w:tcBorders>
              <w:left w:val="single" w:sz="4" w:space="0" w:color="auto"/>
              <w:right w:val="single" w:sz="4" w:space="0" w:color="auto"/>
            </w:tcBorders>
          </w:tcPr>
          <w:p w14:paraId="2CD30095"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right w:val="single" w:sz="4" w:space="0" w:color="auto"/>
            </w:tcBorders>
          </w:tcPr>
          <w:p w14:paraId="35CA30E4" w14:textId="77777777" w:rsidR="007D77D4" w:rsidRPr="00826EB3" w:rsidRDefault="007D77D4" w:rsidP="00726095">
            <w:pPr>
              <w:spacing w:after="0"/>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28C26FB9"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housing loans to applicants who are first home buyers (annual), 90%</w:t>
            </w:r>
          </w:p>
        </w:tc>
      </w:tr>
      <w:tr w:rsidR="007D77D4" w:rsidRPr="00826EB3" w14:paraId="73EC4B7C" w14:textId="77777777" w:rsidTr="00726095">
        <w:trPr>
          <w:trHeight w:val="506"/>
          <w:tblHeader/>
        </w:trPr>
        <w:tc>
          <w:tcPr>
            <w:tcW w:w="1766" w:type="dxa"/>
            <w:vMerge/>
            <w:tcBorders>
              <w:left w:val="single" w:sz="4" w:space="0" w:color="auto"/>
              <w:bottom w:val="single" w:sz="4" w:space="0" w:color="auto"/>
              <w:right w:val="single" w:sz="4" w:space="0" w:color="auto"/>
            </w:tcBorders>
          </w:tcPr>
          <w:p w14:paraId="5B12195A" w14:textId="77777777" w:rsidR="007D77D4" w:rsidRPr="00826EB3" w:rsidRDefault="007D77D4" w:rsidP="00726095">
            <w:pPr>
              <w:tabs>
                <w:tab w:val="left" w:pos="709"/>
              </w:tabs>
              <w:spacing w:before="60" w:after="0" w:line="240" w:lineRule="auto"/>
              <w:jc w:val="left"/>
              <w:rPr>
                <w:rFonts w:ascii="Arial" w:hAnsi="Arial" w:cs="Arial"/>
                <w:sz w:val="16"/>
                <w:szCs w:val="16"/>
              </w:rPr>
            </w:pPr>
          </w:p>
        </w:tc>
        <w:tc>
          <w:tcPr>
            <w:tcW w:w="2786" w:type="dxa"/>
            <w:vMerge/>
            <w:tcBorders>
              <w:left w:val="single" w:sz="4" w:space="0" w:color="auto"/>
              <w:bottom w:val="single" w:sz="4" w:space="0" w:color="auto"/>
              <w:right w:val="single" w:sz="4" w:space="0" w:color="auto"/>
            </w:tcBorders>
          </w:tcPr>
          <w:p w14:paraId="60636D8E" w14:textId="77777777" w:rsidR="007D77D4" w:rsidRPr="00826EB3" w:rsidRDefault="007D77D4" w:rsidP="00726095">
            <w:pPr>
              <w:spacing w:after="0"/>
              <w:jc w:val="left"/>
              <w:rPr>
                <w:rFonts w:ascii="Arial" w:hAnsi="Arial" w:cs="Arial"/>
                <w:sz w:val="16"/>
                <w:szCs w:val="16"/>
              </w:rPr>
            </w:pPr>
          </w:p>
        </w:tc>
        <w:tc>
          <w:tcPr>
            <w:tcW w:w="3188" w:type="dxa"/>
            <w:tcBorders>
              <w:top w:val="single" w:sz="4" w:space="0" w:color="auto"/>
              <w:left w:val="single" w:sz="4" w:space="0" w:color="auto"/>
              <w:bottom w:val="single" w:sz="4" w:space="0" w:color="auto"/>
              <w:right w:val="single" w:sz="4" w:space="0" w:color="auto"/>
            </w:tcBorders>
            <w:vAlign w:val="center"/>
          </w:tcPr>
          <w:p w14:paraId="616ED4F3" w14:textId="77777777" w:rsidR="007D77D4" w:rsidRPr="00826EB3" w:rsidRDefault="007D77D4" w:rsidP="00726095">
            <w:pPr>
              <w:spacing w:after="0" w:line="240" w:lineRule="auto"/>
              <w:jc w:val="left"/>
              <w:rPr>
                <w:rFonts w:ascii="Arial" w:hAnsi="Arial" w:cs="Arial"/>
                <w:sz w:val="16"/>
                <w:szCs w:val="16"/>
              </w:rPr>
            </w:pPr>
            <w:r w:rsidRPr="00826EB3">
              <w:rPr>
                <w:rFonts w:ascii="Arial" w:hAnsi="Arial" w:cs="Arial"/>
                <w:sz w:val="16"/>
                <w:szCs w:val="16"/>
              </w:rPr>
              <w:t>% of homeowners who transition from social housing and affordable rental to homeownership (annual), 5%</w:t>
            </w:r>
            <w:r>
              <w:rPr>
                <w:rFonts w:ascii="Arial" w:hAnsi="Arial" w:cs="Arial"/>
                <w:sz w:val="16"/>
                <w:szCs w:val="16"/>
                <w:vertAlign w:val="superscript"/>
              </w:rPr>
              <w:t>12</w:t>
            </w:r>
          </w:p>
        </w:tc>
      </w:tr>
      <w:tr w:rsidR="007D77D4" w:rsidRPr="00826EB3" w14:paraId="508B86AF" w14:textId="77777777" w:rsidTr="00726095">
        <w:trPr>
          <w:trHeight w:val="855"/>
          <w:tblHeader/>
        </w:trPr>
        <w:tc>
          <w:tcPr>
            <w:tcW w:w="1766" w:type="dxa"/>
          </w:tcPr>
          <w:p w14:paraId="4B18D2C0" w14:textId="77777777" w:rsidR="007D77D4" w:rsidRPr="00826EB3" w:rsidRDefault="007D77D4" w:rsidP="00726095">
            <w:pPr>
              <w:tabs>
                <w:tab w:val="left" w:pos="709"/>
              </w:tabs>
              <w:spacing w:before="60" w:after="60" w:line="240" w:lineRule="auto"/>
              <w:jc w:val="left"/>
              <w:rPr>
                <w:rFonts w:ascii="Arial" w:hAnsi="Arial" w:cs="Arial"/>
                <w:b/>
                <w:sz w:val="16"/>
                <w:szCs w:val="16"/>
              </w:rPr>
            </w:pPr>
            <w:r w:rsidRPr="00826EB3">
              <w:rPr>
                <w:rFonts w:ascii="Arial" w:hAnsi="Arial" w:cs="Arial"/>
                <w:b/>
                <w:sz w:val="16"/>
                <w:szCs w:val="16"/>
              </w:rPr>
              <w:t>Purposes</w:t>
            </w:r>
          </w:p>
        </w:tc>
        <w:tc>
          <w:tcPr>
            <w:tcW w:w="5974" w:type="dxa"/>
            <w:gridSpan w:val="2"/>
          </w:tcPr>
          <w:p w14:paraId="1259EF96" w14:textId="77777777" w:rsidR="007D77D4" w:rsidRPr="00826EB3" w:rsidRDefault="007D77D4" w:rsidP="007D77D4">
            <w:pPr>
              <w:pStyle w:val="ListParagraph"/>
              <w:numPr>
                <w:ilvl w:val="0"/>
                <w:numId w:val="55"/>
              </w:numPr>
              <w:autoSpaceDE w:val="0"/>
              <w:autoSpaceDN w:val="0"/>
              <w:adjustRightInd w:val="0"/>
              <w:spacing w:after="0" w:line="240" w:lineRule="auto"/>
              <w:ind w:left="360"/>
              <w:rPr>
                <w:rFonts w:ascii="Arial" w:hAnsi="Arial" w:cs="Arial"/>
                <w:sz w:val="16"/>
                <w:szCs w:val="16"/>
              </w:rPr>
            </w:pPr>
            <w:r w:rsidRPr="00826EB3">
              <w:rPr>
                <w:rFonts w:ascii="Arial" w:eastAsiaTheme="minorHAnsi" w:hAnsi="Arial" w:cs="Arial"/>
                <w:sz w:val="16"/>
                <w:szCs w:val="16"/>
              </w:rPr>
              <w:t>To assist and enhance Aboriginal and Torres Strait Islander self-management and economic self-sufficiency.</w:t>
            </w:r>
          </w:p>
          <w:p w14:paraId="1F490D2F" w14:textId="77777777" w:rsidR="007D77D4" w:rsidRPr="00826EB3" w:rsidRDefault="007D77D4" w:rsidP="007D77D4">
            <w:pPr>
              <w:pStyle w:val="ListParagraph"/>
              <w:numPr>
                <w:ilvl w:val="0"/>
                <w:numId w:val="55"/>
              </w:numPr>
              <w:autoSpaceDE w:val="0"/>
              <w:autoSpaceDN w:val="0"/>
              <w:adjustRightInd w:val="0"/>
              <w:spacing w:after="0" w:line="240" w:lineRule="auto"/>
              <w:ind w:left="360"/>
              <w:rPr>
                <w:rFonts w:ascii="Arial" w:hAnsi="Arial" w:cs="Arial"/>
                <w:sz w:val="16"/>
                <w:szCs w:val="16"/>
              </w:rPr>
            </w:pPr>
            <w:r w:rsidRPr="00826EB3">
              <w:rPr>
                <w:rFonts w:ascii="Arial" w:eastAsiaTheme="minorHAnsi" w:hAnsi="Arial" w:cs="Arial"/>
                <w:sz w:val="16"/>
                <w:szCs w:val="16"/>
              </w:rPr>
              <w:t>To advance the commercial and economic interests of Aboriginal persons and Torres Strait Islanders by accumulating and using a substantial capital asset for the benefit of the Aboriginal and Torres Strait Islander peoples.</w:t>
            </w:r>
          </w:p>
        </w:tc>
      </w:tr>
    </w:tbl>
    <w:p w14:paraId="13BAD3C6" w14:textId="77777777" w:rsidR="007D77D4" w:rsidRPr="00826EB3" w:rsidRDefault="007D77D4" w:rsidP="007D77D4">
      <w:pPr>
        <w:pStyle w:val="FootnoteText"/>
        <w:ind w:left="0" w:firstLine="0"/>
        <w:rPr>
          <w:rFonts w:ascii="Arial" w:hAnsi="Arial" w:cs="Arial"/>
          <w:sz w:val="14"/>
          <w:szCs w:val="14"/>
        </w:rPr>
      </w:pPr>
      <w:r w:rsidRPr="00826EB3">
        <w:rPr>
          <w:rStyle w:val="FootnoteReference"/>
          <w:rFonts w:ascii="Arial" w:hAnsi="Arial" w:cs="Arial"/>
          <w:sz w:val="14"/>
          <w:szCs w:val="14"/>
        </w:rPr>
        <w:t>1</w:t>
      </w:r>
      <w:r w:rsidRPr="00826EB3">
        <w:rPr>
          <w:rFonts w:ascii="Arial" w:hAnsi="Arial" w:cs="Arial"/>
          <w:sz w:val="14"/>
          <w:szCs w:val="14"/>
        </w:rPr>
        <w:t xml:space="preserve"> </w:t>
      </w:r>
      <w:r>
        <w:rPr>
          <w:rFonts w:ascii="Arial" w:hAnsi="Arial" w:cs="Arial"/>
          <w:sz w:val="14"/>
          <w:szCs w:val="14"/>
        </w:rPr>
        <w:t>B</w:t>
      </w:r>
      <w:r w:rsidRPr="00826EB3">
        <w:rPr>
          <w:rFonts w:ascii="Arial" w:hAnsi="Arial" w:cs="Arial"/>
          <w:sz w:val="14"/>
          <w:szCs w:val="14"/>
        </w:rPr>
        <w:t xml:space="preserve">usiness related finance products </w:t>
      </w:r>
      <w:r>
        <w:rPr>
          <w:rFonts w:ascii="Arial" w:hAnsi="Arial" w:cs="Arial"/>
          <w:sz w:val="14"/>
          <w:szCs w:val="14"/>
        </w:rPr>
        <w:t>include</w:t>
      </w:r>
      <w:r w:rsidRPr="00826EB3">
        <w:rPr>
          <w:rFonts w:ascii="Arial" w:hAnsi="Arial" w:cs="Arial"/>
          <w:sz w:val="14"/>
          <w:szCs w:val="14"/>
        </w:rPr>
        <w:t xml:space="preserve"> loans, performance bonds, leases and other finance products approved in financial year</w:t>
      </w:r>
    </w:p>
    <w:p w14:paraId="015B1180" w14:textId="77777777" w:rsidR="007D77D4" w:rsidRPr="00826EB3" w:rsidRDefault="007D77D4" w:rsidP="007D77D4">
      <w:pPr>
        <w:pStyle w:val="FootnoteText"/>
        <w:ind w:left="0" w:firstLine="0"/>
        <w:rPr>
          <w:rFonts w:ascii="Arial" w:hAnsi="Arial" w:cs="Arial"/>
          <w:sz w:val="14"/>
          <w:szCs w:val="14"/>
        </w:rPr>
      </w:pPr>
      <w:r w:rsidRPr="00712789">
        <w:rPr>
          <w:rStyle w:val="FootnoteReference"/>
        </w:rPr>
        <w:t>2</w:t>
      </w:r>
      <w:r w:rsidRPr="00826EB3">
        <w:rPr>
          <w:rFonts w:ascii="Arial" w:hAnsi="Arial" w:cs="Arial"/>
          <w:sz w:val="14"/>
          <w:szCs w:val="14"/>
        </w:rPr>
        <w:t xml:space="preserve"> The trading status of business finance customers is measured at the end of each financial year. Results are compared with data showing “survival rate by employment size range” as published by the Australian Bureau of Statistics in the most recent available version of: Cat. </w:t>
      </w:r>
      <w:proofErr w:type="gramStart"/>
      <w:r w:rsidRPr="00826EB3">
        <w:rPr>
          <w:rFonts w:ascii="Arial" w:hAnsi="Arial" w:cs="Arial"/>
          <w:sz w:val="14"/>
          <w:szCs w:val="14"/>
        </w:rPr>
        <w:t>no</w:t>
      </w:r>
      <w:proofErr w:type="gramEnd"/>
      <w:r w:rsidRPr="00826EB3">
        <w:rPr>
          <w:rFonts w:ascii="Arial" w:hAnsi="Arial" w:cs="Arial"/>
          <w:sz w:val="14"/>
          <w:szCs w:val="14"/>
        </w:rPr>
        <w:t>. 81650.0 Counts of Australian Businesses, including entry and exits. Measure will be reported on by survivability of finance clients compared to Australian average.</w:t>
      </w:r>
    </w:p>
    <w:p w14:paraId="1DBB0251" w14:textId="77777777" w:rsidR="007D77D4" w:rsidRPr="00826EB3" w:rsidRDefault="007D77D4" w:rsidP="007D77D4">
      <w:pPr>
        <w:pStyle w:val="FootnoteText"/>
        <w:ind w:left="0" w:firstLine="0"/>
        <w:rPr>
          <w:rFonts w:ascii="Arial" w:hAnsi="Arial" w:cs="Arial"/>
          <w:sz w:val="14"/>
          <w:szCs w:val="14"/>
        </w:rPr>
      </w:pPr>
      <w:r w:rsidRPr="00712789">
        <w:rPr>
          <w:rStyle w:val="FootnoteReference"/>
        </w:rPr>
        <w:t xml:space="preserve">3 </w:t>
      </w:r>
      <w:r>
        <w:rPr>
          <w:rFonts w:ascii="Arial" w:hAnsi="Arial" w:cs="Arial"/>
          <w:sz w:val="14"/>
          <w:szCs w:val="14"/>
        </w:rPr>
        <w:t>L</w:t>
      </w:r>
      <w:r w:rsidRPr="00826EB3">
        <w:rPr>
          <w:rFonts w:ascii="Arial" w:hAnsi="Arial" w:cs="Arial"/>
          <w:sz w:val="14"/>
          <w:szCs w:val="14"/>
        </w:rPr>
        <w:t>oans, guarantees and other finance products provided for home acquisitions (including purchase of residential land), property settlement, refinance and essential home improvements approved in financial year.</w:t>
      </w:r>
    </w:p>
    <w:p w14:paraId="2A54945A" w14:textId="77777777" w:rsidR="007D77D4" w:rsidRPr="00826EB3" w:rsidRDefault="007D77D4" w:rsidP="007D77D4">
      <w:pPr>
        <w:spacing w:after="0" w:line="240" w:lineRule="auto"/>
        <w:rPr>
          <w:rFonts w:ascii="Arial" w:hAnsi="Arial" w:cs="Arial"/>
          <w:sz w:val="14"/>
          <w:szCs w:val="14"/>
        </w:rPr>
      </w:pPr>
      <w:r w:rsidRPr="00712789">
        <w:rPr>
          <w:rStyle w:val="FootnoteReference"/>
          <w:sz w:val="18"/>
        </w:rPr>
        <w:t>4</w:t>
      </w:r>
      <w:r w:rsidRPr="00826EB3">
        <w:rPr>
          <w:rFonts w:ascii="Arial" w:hAnsi="Arial" w:cs="Arial"/>
          <w:sz w:val="14"/>
          <w:szCs w:val="14"/>
        </w:rPr>
        <w:t xml:space="preserve"> Total Transition to mainstream lending arises where the customer refinances home finance with a commercial lender. Support provided by IBA to access mainstream lending includes loans, guarantees, deposit assistance and other finance products that enable the customer to access finance with a commercial lender</w:t>
      </w:r>
    </w:p>
    <w:p w14:paraId="09CC0525" w14:textId="77777777" w:rsidR="007D77D4" w:rsidRPr="00826EB3" w:rsidRDefault="007D77D4" w:rsidP="007D77D4">
      <w:pPr>
        <w:pStyle w:val="FootnoteText"/>
        <w:ind w:left="0" w:firstLine="0"/>
        <w:rPr>
          <w:rFonts w:ascii="Arial" w:hAnsi="Arial" w:cs="Arial"/>
          <w:sz w:val="14"/>
          <w:szCs w:val="14"/>
        </w:rPr>
      </w:pPr>
      <w:r w:rsidRPr="00712789">
        <w:rPr>
          <w:rStyle w:val="FootnoteReference"/>
        </w:rPr>
        <w:t>5</w:t>
      </w:r>
      <w:r w:rsidRPr="00826EB3">
        <w:rPr>
          <w:rFonts w:ascii="Arial" w:hAnsi="Arial" w:cs="Arial"/>
          <w:sz w:val="14"/>
          <w:szCs w:val="14"/>
        </w:rPr>
        <w:t xml:space="preserve"> Total value of funds invested by Indigenous organisations, businesses and individuals alongside IBA, including in managed funds, direct investments and property.</w:t>
      </w:r>
    </w:p>
    <w:p w14:paraId="72EE205C" w14:textId="77777777" w:rsidR="007D77D4" w:rsidRPr="00826EB3" w:rsidRDefault="007D77D4" w:rsidP="007D77D4">
      <w:pPr>
        <w:pStyle w:val="FootnoteText"/>
        <w:ind w:left="0" w:firstLine="0"/>
        <w:rPr>
          <w:rFonts w:ascii="Arial" w:hAnsi="Arial" w:cs="Arial"/>
          <w:sz w:val="14"/>
          <w:szCs w:val="14"/>
        </w:rPr>
      </w:pPr>
      <w:r>
        <w:rPr>
          <w:rStyle w:val="FootnoteReference"/>
          <w:rFonts w:ascii="Arial" w:hAnsi="Arial" w:cs="Arial"/>
          <w:sz w:val="14"/>
          <w:szCs w:val="14"/>
        </w:rPr>
        <w:t>6</w:t>
      </w:r>
      <w:r w:rsidRPr="00826EB3">
        <w:rPr>
          <w:rFonts w:ascii="Arial" w:hAnsi="Arial" w:cs="Arial"/>
          <w:sz w:val="14"/>
          <w:szCs w:val="14"/>
        </w:rPr>
        <w:t xml:space="preserve"> Portfolio return to IBA’s Indigenous co-investors during the year, calculated as the after-tax</w:t>
      </w:r>
    </w:p>
    <w:p w14:paraId="345C6FA8" w14:textId="77777777" w:rsidR="007D77D4" w:rsidRPr="00826EB3" w:rsidRDefault="007D77D4" w:rsidP="007D77D4">
      <w:pPr>
        <w:pStyle w:val="FootnoteText"/>
        <w:ind w:left="0" w:firstLine="0"/>
        <w:rPr>
          <w:rFonts w:ascii="Arial" w:hAnsi="Arial" w:cs="Arial"/>
          <w:sz w:val="14"/>
          <w:szCs w:val="14"/>
        </w:rPr>
      </w:pPr>
      <w:r w:rsidRPr="00826EB3">
        <w:rPr>
          <w:rFonts w:ascii="Arial" w:hAnsi="Arial" w:cs="Arial"/>
          <w:sz w:val="14"/>
          <w:szCs w:val="14"/>
        </w:rPr>
        <w:t xml:space="preserve"> </w:t>
      </w:r>
      <w:proofErr w:type="gramStart"/>
      <w:r w:rsidRPr="00826EB3">
        <w:rPr>
          <w:rFonts w:ascii="Arial" w:hAnsi="Arial" w:cs="Arial"/>
          <w:sz w:val="14"/>
          <w:szCs w:val="14"/>
        </w:rPr>
        <w:t>comprehensive</w:t>
      </w:r>
      <w:proofErr w:type="gramEnd"/>
      <w:r w:rsidRPr="00826EB3">
        <w:rPr>
          <w:rFonts w:ascii="Arial" w:hAnsi="Arial" w:cs="Arial"/>
          <w:sz w:val="14"/>
          <w:szCs w:val="14"/>
        </w:rPr>
        <w:t xml:space="preserve"> income (including valuation increments and decrements) generated by Indigenous co-investors’ and beneficiaries’ interests in the investment portfolio in the budget year, expressed as a percentage of the aggregate value of Indigenous co-investors’ and beneficiaries’ holdings.</w:t>
      </w:r>
    </w:p>
    <w:p w14:paraId="5934566C" w14:textId="77777777" w:rsidR="007D77D4" w:rsidRPr="00826EB3" w:rsidRDefault="007D77D4" w:rsidP="007D77D4">
      <w:pPr>
        <w:pStyle w:val="FootnoteText"/>
        <w:ind w:left="0" w:firstLine="0"/>
        <w:rPr>
          <w:rFonts w:ascii="Arial" w:hAnsi="Arial" w:cs="Arial"/>
          <w:sz w:val="14"/>
          <w:szCs w:val="14"/>
        </w:rPr>
      </w:pPr>
      <w:r>
        <w:rPr>
          <w:rStyle w:val="FootnoteReference"/>
          <w:rFonts w:ascii="Arial" w:hAnsi="Arial" w:cs="Arial"/>
          <w:sz w:val="14"/>
        </w:rPr>
        <w:t>7</w:t>
      </w:r>
      <w:r w:rsidRPr="00826EB3">
        <w:rPr>
          <w:rFonts w:ascii="Arial" w:hAnsi="Arial" w:cs="Arial"/>
          <w:sz w:val="10"/>
          <w:szCs w:val="14"/>
        </w:rPr>
        <w:t xml:space="preserve"> </w:t>
      </w:r>
      <w:r w:rsidRPr="00826EB3">
        <w:rPr>
          <w:rFonts w:ascii="Arial" w:hAnsi="Arial" w:cs="Arial"/>
          <w:sz w:val="14"/>
          <w:szCs w:val="14"/>
        </w:rPr>
        <w:t>Portfolio CPI refers to the average consumer price index for Australia during the measurement period. For example, if the realised CPI for 2018–19 is 1.7%, the expected return based on a target of CPI + 4% is 5.7% (1.7% + 4%).</w:t>
      </w:r>
    </w:p>
    <w:p w14:paraId="47E457A2" w14:textId="77777777" w:rsidR="007D77D4" w:rsidRPr="009270AD" w:rsidRDefault="007D77D4" w:rsidP="007D77D4">
      <w:pPr>
        <w:pStyle w:val="FootnoteText"/>
        <w:rPr>
          <w:rFonts w:ascii="Arial" w:hAnsi="Arial" w:cs="Arial"/>
          <w:sz w:val="14"/>
          <w:szCs w:val="14"/>
        </w:rPr>
      </w:pPr>
      <w:r>
        <w:rPr>
          <w:rStyle w:val="FootnoteReference"/>
          <w:rFonts w:ascii="Arial" w:hAnsi="Arial" w:cs="Arial"/>
          <w:sz w:val="14"/>
          <w:szCs w:val="14"/>
        </w:rPr>
        <w:t>8</w:t>
      </w:r>
      <w:r w:rsidRPr="009270AD">
        <w:rPr>
          <w:rStyle w:val="FootnoteReference"/>
          <w:rFonts w:ascii="Arial" w:hAnsi="Arial" w:cs="Arial"/>
          <w:sz w:val="14"/>
          <w:szCs w:val="14"/>
        </w:rPr>
        <w:t xml:space="preserve"> </w:t>
      </w:r>
      <w:r w:rsidRPr="00712789">
        <w:rPr>
          <w:rFonts w:ascii="Arial" w:hAnsi="Arial" w:cs="Arial"/>
          <w:sz w:val="14"/>
          <w:szCs w:val="14"/>
        </w:rPr>
        <w:t>G</w:t>
      </w:r>
      <w:r w:rsidRPr="009270AD">
        <w:rPr>
          <w:rFonts w:ascii="Arial" w:hAnsi="Arial" w:cs="Arial"/>
          <w:sz w:val="14"/>
          <w:szCs w:val="14"/>
        </w:rPr>
        <w:t>oods and services procured from Indigenous businesses by IBA and its subsidiaries and associates</w:t>
      </w:r>
      <w:r>
        <w:rPr>
          <w:rFonts w:ascii="Arial" w:hAnsi="Arial" w:cs="Arial"/>
          <w:sz w:val="14"/>
          <w:szCs w:val="14"/>
        </w:rPr>
        <w:t>.</w:t>
      </w:r>
    </w:p>
    <w:p w14:paraId="1E02B8FF" w14:textId="77777777" w:rsidR="007D77D4" w:rsidRPr="00826EB3" w:rsidRDefault="007D77D4" w:rsidP="007D77D4">
      <w:pPr>
        <w:pStyle w:val="FootnoteText"/>
        <w:tabs>
          <w:tab w:val="clear" w:pos="284"/>
        </w:tabs>
        <w:ind w:left="0" w:firstLine="0"/>
        <w:rPr>
          <w:rFonts w:ascii="Arial" w:hAnsi="Arial" w:cs="Arial"/>
          <w:sz w:val="14"/>
          <w:szCs w:val="14"/>
        </w:rPr>
      </w:pPr>
      <w:r w:rsidRPr="00712789">
        <w:rPr>
          <w:rStyle w:val="FootnoteReference"/>
          <w:rFonts w:ascii="Arial" w:hAnsi="Arial" w:cs="Arial"/>
          <w:sz w:val="14"/>
          <w:szCs w:val="14"/>
        </w:rPr>
        <w:t>9</w:t>
      </w:r>
      <w:r w:rsidRPr="00826EB3">
        <w:rPr>
          <w:rFonts w:ascii="Arial" w:hAnsi="Arial" w:cs="Arial"/>
          <w:sz w:val="14"/>
          <w:szCs w:val="14"/>
        </w:rPr>
        <w:t xml:space="preserve"> Is calculated as the sum of (</w:t>
      </w:r>
      <w:proofErr w:type="spellStart"/>
      <w:r w:rsidRPr="00826EB3">
        <w:rPr>
          <w:rFonts w:ascii="Arial" w:hAnsi="Arial" w:cs="Arial"/>
          <w:sz w:val="14"/>
          <w:szCs w:val="14"/>
        </w:rPr>
        <w:t>i</w:t>
      </w:r>
      <w:proofErr w:type="spellEnd"/>
      <w:r w:rsidRPr="00826EB3">
        <w:rPr>
          <w:rFonts w:ascii="Arial" w:hAnsi="Arial" w:cs="Arial"/>
          <w:sz w:val="14"/>
          <w:szCs w:val="14"/>
        </w:rPr>
        <w:t>) the rolling twelve-month average of all Indigenous employees of IBA subsidiaries and associates (to incorporate seasonality changes); and (ii) the number of Indigenous employees within IBA’s businesses finance customers (recorded annually).</w:t>
      </w:r>
    </w:p>
    <w:p w14:paraId="697FCBA0" w14:textId="77777777" w:rsidR="007D77D4" w:rsidRPr="00826EB3" w:rsidRDefault="007D77D4" w:rsidP="007D77D4">
      <w:pPr>
        <w:pStyle w:val="FootnoteText"/>
        <w:tabs>
          <w:tab w:val="clear" w:pos="284"/>
        </w:tabs>
        <w:ind w:left="0" w:firstLine="0"/>
        <w:rPr>
          <w:rFonts w:ascii="Arial" w:hAnsi="Arial" w:cs="Arial"/>
          <w:sz w:val="14"/>
          <w:szCs w:val="14"/>
        </w:rPr>
      </w:pPr>
      <w:r w:rsidRPr="00712789">
        <w:rPr>
          <w:rFonts w:ascii="Arial" w:hAnsi="Arial" w:cs="Arial"/>
          <w:sz w:val="14"/>
          <w:szCs w:val="14"/>
          <w:vertAlign w:val="superscript"/>
        </w:rPr>
        <w:t>10</w:t>
      </w:r>
      <w:r w:rsidRPr="00826EB3">
        <w:rPr>
          <w:rFonts w:ascii="Arial" w:hAnsi="Arial" w:cs="Arial"/>
          <w:sz w:val="14"/>
          <w:szCs w:val="14"/>
        </w:rPr>
        <w:t xml:space="preserve"> Total percentage of suppliers who are Indigenous owned businesses used to procure goods and services by IBA and its subsidiaries and associates</w:t>
      </w:r>
    </w:p>
    <w:p w14:paraId="66B3B3C8" w14:textId="77777777" w:rsidR="007D77D4" w:rsidRPr="00712789" w:rsidRDefault="007D77D4" w:rsidP="007D77D4">
      <w:pPr>
        <w:pStyle w:val="FootnoteText"/>
        <w:tabs>
          <w:tab w:val="clear" w:pos="284"/>
        </w:tabs>
        <w:ind w:left="0" w:firstLine="0"/>
        <w:rPr>
          <w:rFonts w:ascii="Arial" w:hAnsi="Arial" w:cs="Arial"/>
          <w:color w:val="FF0000"/>
          <w:sz w:val="14"/>
          <w:szCs w:val="14"/>
        </w:rPr>
      </w:pPr>
      <w:r>
        <w:rPr>
          <w:rFonts w:ascii="Arial" w:hAnsi="Arial" w:cs="Arial"/>
          <w:sz w:val="14"/>
          <w:szCs w:val="14"/>
          <w:vertAlign w:val="superscript"/>
        </w:rPr>
        <w:t>11</w:t>
      </w:r>
      <w:r w:rsidRPr="00826EB3">
        <w:rPr>
          <w:rFonts w:ascii="Arial" w:hAnsi="Arial" w:cs="Arial"/>
          <w:sz w:val="14"/>
          <w:szCs w:val="14"/>
          <w:vertAlign w:val="superscript"/>
        </w:rPr>
        <w:t xml:space="preserve"> </w:t>
      </w:r>
      <w:r w:rsidRPr="00826EB3">
        <w:rPr>
          <w:rFonts w:ascii="Arial" w:hAnsi="Arial" w:cs="Arial"/>
          <w:sz w:val="14"/>
          <w:szCs w:val="14"/>
        </w:rPr>
        <w:t xml:space="preserve">Is calculated as the sum of the rolling twelve-month average of all home loans approved to Aboriginal and Torres Strait Islander Australians </w:t>
      </w:r>
    </w:p>
    <w:p w14:paraId="321577EB" w14:textId="40CE81F9" w:rsidR="007D77D4" w:rsidRPr="001F291C" w:rsidRDefault="007D77D4" w:rsidP="001F291C">
      <w:pPr>
        <w:pStyle w:val="FootnoteText"/>
        <w:tabs>
          <w:tab w:val="clear" w:pos="284"/>
        </w:tabs>
        <w:ind w:left="0" w:firstLine="0"/>
        <w:rPr>
          <w:rFonts w:cs="Arial"/>
          <w:sz w:val="14"/>
          <w:szCs w:val="14"/>
        </w:rPr>
      </w:pPr>
      <w:r>
        <w:rPr>
          <w:rFonts w:ascii="Arial" w:hAnsi="Arial" w:cs="Arial"/>
          <w:sz w:val="14"/>
          <w:szCs w:val="14"/>
          <w:vertAlign w:val="superscript"/>
        </w:rPr>
        <w:t>12</w:t>
      </w:r>
      <w:r w:rsidRPr="00826EB3">
        <w:rPr>
          <w:rFonts w:ascii="Arial" w:hAnsi="Arial" w:cs="Arial"/>
          <w:sz w:val="14"/>
          <w:szCs w:val="14"/>
        </w:rPr>
        <w:t xml:space="preserve"> Calculated using the total number of IBA home loan customers who were previously in social housing (including public housing or community housing).</w:t>
      </w:r>
    </w:p>
    <w:bookmarkEnd w:id="522"/>
    <w:p w14:paraId="58AE3D18" w14:textId="77777777" w:rsidR="00A913EC" w:rsidRPr="00A913EC" w:rsidRDefault="00A913EC" w:rsidP="007D77D4">
      <w:pPr>
        <w:keepNext/>
        <w:spacing w:after="20" w:line="240" w:lineRule="auto"/>
        <w:jc w:val="left"/>
        <w:rPr>
          <w:rFonts w:ascii="Arial" w:hAnsi="Arial"/>
          <w:sz w:val="30"/>
        </w:rPr>
      </w:pPr>
      <w:r w:rsidRPr="00A913EC">
        <w:br w:type="page"/>
      </w:r>
    </w:p>
    <w:p w14:paraId="2F6A9B8F" w14:textId="77777777" w:rsidR="00A913EC" w:rsidRPr="00A913EC" w:rsidRDefault="00A913EC" w:rsidP="0097685D">
      <w:pPr>
        <w:pStyle w:val="Heading2"/>
      </w:pPr>
      <w:bookmarkStart w:id="523" w:name="_Toc2171535"/>
      <w:bookmarkStart w:id="524" w:name="_Toc4408047"/>
      <w:bookmarkStart w:id="525" w:name="_Toc4578206"/>
      <w:bookmarkStart w:id="526" w:name="_Toc4578268"/>
      <w:r w:rsidRPr="00A913EC">
        <w:lastRenderedPageBreak/>
        <w:t>Section 3: Budgeted financial statements</w:t>
      </w:r>
      <w:bookmarkEnd w:id="523"/>
      <w:bookmarkEnd w:id="524"/>
      <w:bookmarkEnd w:id="525"/>
      <w:bookmarkEnd w:id="526"/>
    </w:p>
    <w:p w14:paraId="6EF4D78E" w14:textId="77777777" w:rsidR="007D77D4" w:rsidRDefault="007D77D4" w:rsidP="007D77D4">
      <w:r>
        <w:t>Section 3 presents budgeted financial statements which provide a comprehensive snapshot of entity finances for the 2019-20</w:t>
      </w:r>
      <w:r>
        <w:rPr>
          <w:color w:val="00B050"/>
        </w:rPr>
        <w:t xml:space="preserve"> </w:t>
      </w:r>
      <w:r>
        <w:t>budget year, including the impact of budget measures and resourcing on financial statements.</w:t>
      </w:r>
    </w:p>
    <w:p w14:paraId="41FE4CE9" w14:textId="77777777" w:rsidR="007D77D4" w:rsidRDefault="007D77D4" w:rsidP="0097685D">
      <w:pPr>
        <w:pStyle w:val="Heading3"/>
      </w:pPr>
      <w:bookmarkStart w:id="527" w:name="_Toc520092"/>
      <w:bookmarkStart w:id="528" w:name="_Toc4152337"/>
      <w:bookmarkStart w:id="529" w:name="_Toc4152624"/>
      <w:bookmarkStart w:id="530" w:name="_Toc4152723"/>
      <w:bookmarkStart w:id="531" w:name="_Toc4399954"/>
      <w:bookmarkStart w:id="532" w:name="_Toc4407855"/>
      <w:bookmarkStart w:id="533" w:name="_Toc4408048"/>
      <w:bookmarkStart w:id="534" w:name="_Toc4578207"/>
      <w:bookmarkStart w:id="535" w:name="_Toc4578269"/>
      <w:r>
        <w:t>3.1</w:t>
      </w:r>
      <w:r>
        <w:tab/>
        <w:t xml:space="preserve">Budgeted </w:t>
      </w:r>
      <w:r w:rsidRPr="0097685D">
        <w:t>financial</w:t>
      </w:r>
      <w:r>
        <w:t xml:space="preserve"> statements</w:t>
      </w:r>
      <w:bookmarkEnd w:id="527"/>
      <w:bookmarkEnd w:id="528"/>
      <w:bookmarkEnd w:id="529"/>
      <w:bookmarkEnd w:id="530"/>
      <w:bookmarkEnd w:id="531"/>
      <w:bookmarkEnd w:id="532"/>
      <w:bookmarkEnd w:id="533"/>
      <w:bookmarkEnd w:id="534"/>
      <w:bookmarkEnd w:id="535"/>
    </w:p>
    <w:p w14:paraId="6D0BE83A" w14:textId="7F938798" w:rsidR="007D77D4" w:rsidRPr="00FD3E6B" w:rsidRDefault="007D77D4" w:rsidP="007D77D4">
      <w:pPr>
        <w:pStyle w:val="TableHeadingcontinued"/>
        <w:rPr>
          <w:sz w:val="22"/>
          <w:szCs w:val="22"/>
        </w:rPr>
      </w:pPr>
      <w:r w:rsidRPr="00FD3E6B">
        <w:rPr>
          <w:sz w:val="22"/>
          <w:szCs w:val="22"/>
        </w:rPr>
        <w:t>3.1.</w:t>
      </w:r>
      <w:r w:rsidR="006D1EEA">
        <w:rPr>
          <w:sz w:val="22"/>
          <w:szCs w:val="22"/>
        </w:rPr>
        <w:t>1</w:t>
      </w:r>
      <w:r w:rsidRPr="00FD3E6B">
        <w:rPr>
          <w:sz w:val="22"/>
          <w:szCs w:val="22"/>
        </w:rPr>
        <w:tab/>
        <w:t>Explanatory notes and analysis of budgeted financial statements</w:t>
      </w:r>
    </w:p>
    <w:p w14:paraId="7CD8E411" w14:textId="77777777" w:rsidR="007D77D4" w:rsidRPr="00FD60E9" w:rsidRDefault="007D77D4" w:rsidP="007D77D4">
      <w:pPr>
        <w:pStyle w:val="ExampleText0"/>
        <w:rPr>
          <w:rFonts w:cs="Arial"/>
          <w:i w:val="0"/>
          <w:color w:val="auto"/>
        </w:rPr>
      </w:pPr>
      <w:r w:rsidRPr="00FD60E9">
        <w:rPr>
          <w:rFonts w:cs="Arial"/>
          <w:i w:val="0"/>
          <w:color w:val="auto"/>
        </w:rPr>
        <w:t>An analysis of the primary causes of movements in the budgeted financial statements is provided below. The 201</w:t>
      </w:r>
      <w:r>
        <w:rPr>
          <w:rFonts w:cs="Arial"/>
          <w:i w:val="0"/>
          <w:color w:val="auto"/>
        </w:rPr>
        <w:t>8</w:t>
      </w:r>
      <w:r w:rsidRPr="00FD60E9">
        <w:rPr>
          <w:rFonts w:cs="Arial"/>
          <w:i w:val="0"/>
          <w:color w:val="auto"/>
        </w:rPr>
        <w:t>-1</w:t>
      </w:r>
      <w:r>
        <w:rPr>
          <w:rFonts w:cs="Arial"/>
          <w:i w:val="0"/>
          <w:color w:val="auto"/>
        </w:rPr>
        <w:t>9</w:t>
      </w:r>
      <w:r w:rsidRPr="00FD60E9">
        <w:rPr>
          <w:rFonts w:cs="Arial"/>
          <w:i w:val="0"/>
          <w:color w:val="auto"/>
        </w:rPr>
        <w:t xml:space="preserve"> estimated actual results are used as the comparative year in the analysis.</w:t>
      </w:r>
    </w:p>
    <w:p w14:paraId="27B248B4" w14:textId="77777777" w:rsidR="007D77D4" w:rsidRPr="00DA1AEB" w:rsidRDefault="007D77D4" w:rsidP="007D77D4">
      <w:pPr>
        <w:pStyle w:val="ExampleText0"/>
        <w:jc w:val="both"/>
        <w:rPr>
          <w:rFonts w:cs="Arial"/>
          <w:i w:val="0"/>
          <w:color w:val="auto"/>
        </w:rPr>
      </w:pPr>
      <w:r w:rsidRPr="00FD60E9">
        <w:rPr>
          <w:rFonts w:cs="Arial"/>
          <w:i w:val="0"/>
          <w:color w:val="auto"/>
        </w:rPr>
        <w:t>IBA budgets are prepared on a consolidated basis for the agency an</w:t>
      </w:r>
      <w:r>
        <w:rPr>
          <w:rFonts w:cs="Arial"/>
          <w:i w:val="0"/>
          <w:color w:val="auto"/>
        </w:rPr>
        <w:t>d its 46</w:t>
      </w:r>
      <w:r w:rsidRPr="00FD60E9">
        <w:rPr>
          <w:rFonts w:cs="Arial"/>
          <w:i w:val="0"/>
          <w:color w:val="auto"/>
        </w:rPr>
        <w:t xml:space="preserve"> subsidiaries</w:t>
      </w:r>
      <w:r>
        <w:rPr>
          <w:rFonts w:cs="Arial"/>
          <w:i w:val="0"/>
          <w:color w:val="auto"/>
        </w:rPr>
        <w:t xml:space="preserve">, of which, 30 trading. </w:t>
      </w:r>
      <w:r w:rsidRPr="00FD60E9">
        <w:rPr>
          <w:rFonts w:cs="Arial"/>
          <w:i w:val="0"/>
          <w:color w:val="auto"/>
        </w:rPr>
        <w:t>On consolidation, assets, liabilities, income and expenditure of all subsidiaries flow through to individual line items in the consolidated budget.</w:t>
      </w:r>
    </w:p>
    <w:p w14:paraId="7D9BE3D9" w14:textId="77777777" w:rsidR="007D77D4" w:rsidRPr="00120999" w:rsidRDefault="007D77D4" w:rsidP="007D77D4">
      <w:pPr>
        <w:pStyle w:val="ExampleText0"/>
        <w:rPr>
          <w:rFonts w:ascii="Arial" w:hAnsi="Arial" w:cs="Arial"/>
          <w:color w:val="auto"/>
        </w:rPr>
      </w:pPr>
      <w:r w:rsidRPr="00120999">
        <w:rPr>
          <w:rFonts w:ascii="Arial" w:hAnsi="Arial" w:cs="Arial"/>
          <w:color w:val="auto"/>
        </w:rPr>
        <w:t>Comprehensive Income Statement</w:t>
      </w:r>
    </w:p>
    <w:p w14:paraId="60810074" w14:textId="35634A77" w:rsidR="007D77D4" w:rsidRDefault="007D77D4" w:rsidP="007D77D4">
      <w:pPr>
        <w:pStyle w:val="ExampleText0"/>
        <w:jc w:val="both"/>
        <w:rPr>
          <w:rFonts w:cs="Arial"/>
          <w:i w:val="0"/>
          <w:color w:val="auto"/>
        </w:rPr>
      </w:pPr>
      <w:r>
        <w:rPr>
          <w:rFonts w:cs="Arial"/>
          <w:i w:val="0"/>
          <w:color w:val="auto"/>
        </w:rPr>
        <w:t>IBA is budgeting for an operating</w:t>
      </w:r>
      <w:r w:rsidRPr="00FD60E9">
        <w:rPr>
          <w:rFonts w:cs="Arial"/>
          <w:i w:val="0"/>
          <w:color w:val="auto"/>
        </w:rPr>
        <w:t xml:space="preserve"> surplus of $</w:t>
      </w:r>
      <w:r>
        <w:rPr>
          <w:rFonts w:cs="Arial"/>
          <w:i w:val="0"/>
          <w:color w:val="auto"/>
        </w:rPr>
        <w:t>18.</w:t>
      </w:r>
      <w:r w:rsidR="00C96A2F">
        <w:rPr>
          <w:rFonts w:cs="Arial"/>
          <w:i w:val="0"/>
          <w:color w:val="auto"/>
        </w:rPr>
        <w:t>5</w:t>
      </w:r>
      <w:r w:rsidRPr="00FD60E9">
        <w:rPr>
          <w:rFonts w:cs="Arial"/>
          <w:i w:val="0"/>
          <w:color w:val="auto"/>
        </w:rPr>
        <w:t xml:space="preserve"> mil</w:t>
      </w:r>
      <w:r>
        <w:rPr>
          <w:rFonts w:cs="Arial"/>
          <w:i w:val="0"/>
          <w:color w:val="auto"/>
        </w:rPr>
        <w:t>lion in 2018-19</w:t>
      </w:r>
      <w:r w:rsidRPr="00FD60E9">
        <w:rPr>
          <w:rFonts w:cs="Arial"/>
          <w:i w:val="0"/>
          <w:color w:val="auto"/>
        </w:rPr>
        <w:t xml:space="preserve"> and an estimated </w:t>
      </w:r>
      <w:r>
        <w:rPr>
          <w:rFonts w:cs="Arial"/>
          <w:i w:val="0"/>
          <w:color w:val="auto"/>
        </w:rPr>
        <w:t xml:space="preserve">operating </w:t>
      </w:r>
      <w:r w:rsidRPr="00FD60E9">
        <w:rPr>
          <w:rFonts w:cs="Arial"/>
          <w:i w:val="0"/>
          <w:color w:val="auto"/>
        </w:rPr>
        <w:t>surplus of $</w:t>
      </w:r>
      <w:r w:rsidR="00C96A2F">
        <w:rPr>
          <w:rFonts w:cs="Arial"/>
          <w:i w:val="0"/>
          <w:color w:val="auto"/>
        </w:rPr>
        <w:t>29.9</w:t>
      </w:r>
      <w:r>
        <w:rPr>
          <w:rFonts w:cs="Arial"/>
          <w:i w:val="0"/>
          <w:color w:val="auto"/>
        </w:rPr>
        <w:t xml:space="preserve"> million in 2019-20</w:t>
      </w:r>
      <w:r w:rsidRPr="00FD60E9">
        <w:rPr>
          <w:rFonts w:cs="Arial"/>
          <w:i w:val="0"/>
          <w:color w:val="auto"/>
        </w:rPr>
        <w:t>.</w:t>
      </w:r>
    </w:p>
    <w:p w14:paraId="4FFB4F76" w14:textId="77777777" w:rsidR="007D77D4" w:rsidRPr="00120999" w:rsidRDefault="007D77D4" w:rsidP="007D77D4">
      <w:pPr>
        <w:pStyle w:val="ExampleText0"/>
        <w:rPr>
          <w:rFonts w:ascii="Arial" w:hAnsi="Arial" w:cs="Arial"/>
          <w:color w:val="auto"/>
        </w:rPr>
      </w:pPr>
      <w:r w:rsidRPr="00120999">
        <w:rPr>
          <w:rFonts w:ascii="Arial" w:hAnsi="Arial" w:cs="Arial"/>
          <w:color w:val="auto"/>
        </w:rPr>
        <w:t>Budgeted Departmental Balance Sheet</w:t>
      </w:r>
    </w:p>
    <w:p w14:paraId="77243C3A" w14:textId="1172C504" w:rsidR="007D77D4" w:rsidRPr="00FD60E9" w:rsidRDefault="007D77D4" w:rsidP="007D77D4">
      <w:pPr>
        <w:pStyle w:val="ExampleText0"/>
        <w:jc w:val="both"/>
        <w:rPr>
          <w:rFonts w:cs="Arial"/>
          <w:i w:val="0"/>
          <w:color w:val="auto"/>
        </w:rPr>
      </w:pPr>
      <w:r w:rsidRPr="00FD60E9">
        <w:rPr>
          <w:rFonts w:cs="Arial"/>
          <w:i w:val="0"/>
          <w:color w:val="auto"/>
        </w:rPr>
        <w:t>Budget</w:t>
      </w:r>
      <w:r>
        <w:rPr>
          <w:rFonts w:cs="Arial"/>
          <w:i w:val="0"/>
          <w:color w:val="auto"/>
        </w:rPr>
        <w:t>ed net assets as at 30 June 2020</w:t>
      </w:r>
      <w:r w:rsidRPr="00FD60E9">
        <w:rPr>
          <w:rFonts w:cs="Arial"/>
          <w:i w:val="0"/>
          <w:color w:val="auto"/>
        </w:rPr>
        <w:t xml:space="preserve"> of $1</w:t>
      </w:r>
      <w:r>
        <w:rPr>
          <w:rFonts w:cs="Arial"/>
          <w:i w:val="0"/>
          <w:color w:val="auto"/>
        </w:rPr>
        <w:t>,550</w:t>
      </w:r>
      <w:r w:rsidR="00C96A2F">
        <w:rPr>
          <w:rFonts w:cs="Arial"/>
          <w:i w:val="0"/>
          <w:color w:val="auto"/>
        </w:rPr>
        <w:t>.0</w:t>
      </w:r>
      <w:r w:rsidRPr="00FD60E9">
        <w:rPr>
          <w:rFonts w:cs="Arial"/>
          <w:i w:val="0"/>
          <w:color w:val="auto"/>
        </w:rPr>
        <w:t xml:space="preserve"> million represents an increase of </w:t>
      </w:r>
      <w:r>
        <w:rPr>
          <w:rFonts w:cs="Arial"/>
          <w:i w:val="0"/>
          <w:color w:val="auto"/>
        </w:rPr>
        <w:t>$72.8</w:t>
      </w:r>
      <w:r w:rsidRPr="00FD60E9">
        <w:rPr>
          <w:rFonts w:cs="Arial"/>
          <w:i w:val="0"/>
          <w:color w:val="auto"/>
        </w:rPr>
        <w:t xml:space="preserve"> million</w:t>
      </w:r>
      <w:r>
        <w:rPr>
          <w:rFonts w:cs="Arial"/>
          <w:i w:val="0"/>
          <w:color w:val="auto"/>
        </w:rPr>
        <w:t xml:space="preserve"> over the net assets of $1,477.2</w:t>
      </w:r>
      <w:r w:rsidRPr="00FD60E9">
        <w:rPr>
          <w:rFonts w:cs="Arial"/>
          <w:i w:val="0"/>
          <w:color w:val="auto"/>
        </w:rPr>
        <w:t xml:space="preserve"> million as at 30 June 201</w:t>
      </w:r>
      <w:r>
        <w:rPr>
          <w:rFonts w:cs="Arial"/>
          <w:i w:val="0"/>
          <w:color w:val="auto"/>
        </w:rPr>
        <w:t>9</w:t>
      </w:r>
      <w:r w:rsidRPr="00FD60E9">
        <w:rPr>
          <w:rFonts w:cs="Arial"/>
          <w:i w:val="0"/>
          <w:color w:val="auto"/>
        </w:rPr>
        <w:t>. The main drivers of the increase ($</w:t>
      </w:r>
      <w:r>
        <w:rPr>
          <w:rFonts w:cs="Arial"/>
          <w:i w:val="0"/>
          <w:color w:val="auto"/>
        </w:rPr>
        <w:t>72.8</w:t>
      </w:r>
      <w:r w:rsidRPr="00FD60E9">
        <w:rPr>
          <w:rFonts w:cs="Arial"/>
          <w:i w:val="0"/>
          <w:color w:val="auto"/>
        </w:rPr>
        <w:t xml:space="preserve"> million) are:</w:t>
      </w:r>
    </w:p>
    <w:p w14:paraId="44277F85" w14:textId="77777777" w:rsidR="007D77D4" w:rsidRDefault="007D77D4" w:rsidP="007D77D4">
      <w:pPr>
        <w:pStyle w:val="ExampleText0"/>
        <w:numPr>
          <w:ilvl w:val="0"/>
          <w:numId w:val="52"/>
        </w:numPr>
        <w:rPr>
          <w:rFonts w:cs="Arial"/>
          <w:i w:val="0"/>
          <w:color w:val="auto"/>
        </w:rPr>
      </w:pPr>
      <w:proofErr w:type="gramStart"/>
      <w:r w:rsidRPr="00FD60E9">
        <w:rPr>
          <w:rFonts w:cs="Arial"/>
          <w:i w:val="0"/>
          <w:color w:val="auto"/>
        </w:rPr>
        <w:t>continuing</w:t>
      </w:r>
      <w:proofErr w:type="gramEnd"/>
      <w:r w:rsidRPr="00FD60E9">
        <w:rPr>
          <w:rFonts w:cs="Arial"/>
          <w:i w:val="0"/>
          <w:color w:val="auto"/>
        </w:rPr>
        <w:t xml:space="preserve"> capital injections from the Government of $</w:t>
      </w:r>
      <w:r>
        <w:rPr>
          <w:rFonts w:cs="Arial"/>
          <w:i w:val="0"/>
          <w:color w:val="auto"/>
        </w:rPr>
        <w:t>22.9</w:t>
      </w:r>
      <w:r w:rsidRPr="00FD60E9">
        <w:rPr>
          <w:rFonts w:cs="Arial"/>
          <w:i w:val="0"/>
          <w:color w:val="auto"/>
        </w:rPr>
        <w:t xml:space="preserve"> million</w:t>
      </w:r>
      <w:r>
        <w:rPr>
          <w:rFonts w:cs="Arial"/>
          <w:i w:val="0"/>
          <w:color w:val="auto"/>
        </w:rPr>
        <w:t>.</w:t>
      </w:r>
    </w:p>
    <w:p w14:paraId="3A53F44C" w14:textId="77777777" w:rsidR="007D77D4" w:rsidRPr="00FD60E9" w:rsidRDefault="007D77D4" w:rsidP="007D77D4">
      <w:pPr>
        <w:pStyle w:val="ExampleText0"/>
        <w:numPr>
          <w:ilvl w:val="0"/>
          <w:numId w:val="52"/>
        </w:numPr>
        <w:rPr>
          <w:rFonts w:cs="Arial"/>
          <w:i w:val="0"/>
          <w:color w:val="auto"/>
        </w:rPr>
      </w:pPr>
      <w:proofErr w:type="gramStart"/>
      <w:r>
        <w:rPr>
          <w:rFonts w:cs="Arial"/>
          <w:i w:val="0"/>
          <w:color w:val="auto"/>
        </w:rPr>
        <w:t>estimated</w:t>
      </w:r>
      <w:proofErr w:type="gramEnd"/>
      <w:r>
        <w:rPr>
          <w:rFonts w:cs="Arial"/>
          <w:i w:val="0"/>
          <w:color w:val="auto"/>
        </w:rPr>
        <w:t xml:space="preserve"> contributions of equity from indigenous partners of $20.0 million.</w:t>
      </w:r>
    </w:p>
    <w:p w14:paraId="41CFDF6D" w14:textId="77777777" w:rsidR="007D77D4" w:rsidRPr="00DB6DDB" w:rsidRDefault="007D77D4" w:rsidP="007D77D4">
      <w:pPr>
        <w:pStyle w:val="ExampleText0"/>
        <w:numPr>
          <w:ilvl w:val="0"/>
          <w:numId w:val="52"/>
        </w:numPr>
        <w:rPr>
          <w:rFonts w:ascii="Arial" w:hAnsi="Arial" w:cs="Arial"/>
          <w:i w:val="0"/>
          <w:color w:val="auto"/>
        </w:rPr>
      </w:pPr>
      <w:proofErr w:type="gramStart"/>
      <w:r w:rsidRPr="00FD60E9">
        <w:rPr>
          <w:rFonts w:cs="Arial"/>
          <w:i w:val="0"/>
          <w:color w:val="auto"/>
        </w:rPr>
        <w:t>the</w:t>
      </w:r>
      <w:proofErr w:type="gramEnd"/>
      <w:r w:rsidRPr="00FD60E9">
        <w:rPr>
          <w:rFonts w:cs="Arial"/>
          <w:i w:val="0"/>
          <w:color w:val="auto"/>
        </w:rPr>
        <w:t xml:space="preserve"> estimated</w:t>
      </w:r>
      <w:r>
        <w:rPr>
          <w:rFonts w:cs="Arial"/>
          <w:i w:val="0"/>
          <w:color w:val="auto"/>
        </w:rPr>
        <w:t xml:space="preserve"> operating</w:t>
      </w:r>
      <w:r w:rsidRPr="00FD60E9">
        <w:rPr>
          <w:rFonts w:cs="Arial"/>
          <w:i w:val="0"/>
          <w:color w:val="auto"/>
        </w:rPr>
        <w:t xml:space="preserve"> surplus of $</w:t>
      </w:r>
      <w:r>
        <w:rPr>
          <w:rFonts w:cs="Arial"/>
          <w:i w:val="0"/>
          <w:color w:val="auto"/>
        </w:rPr>
        <w:t>29.9</w:t>
      </w:r>
      <w:r w:rsidRPr="00FD60E9">
        <w:rPr>
          <w:rFonts w:cs="Arial"/>
          <w:i w:val="0"/>
          <w:color w:val="auto"/>
        </w:rPr>
        <w:t xml:space="preserve"> million.</w:t>
      </w:r>
    </w:p>
    <w:p w14:paraId="5EBB2DF0" w14:textId="77777777" w:rsidR="007D77D4" w:rsidRPr="00120999" w:rsidRDefault="007D77D4" w:rsidP="007D77D4">
      <w:pPr>
        <w:jc w:val="left"/>
        <w:rPr>
          <w:rFonts w:ascii="Arial" w:hAnsi="Arial" w:cs="Arial"/>
          <w:i/>
        </w:rPr>
      </w:pPr>
      <w:r w:rsidRPr="00120999">
        <w:rPr>
          <w:rFonts w:ascii="Arial" w:hAnsi="Arial" w:cs="Arial"/>
          <w:i/>
        </w:rPr>
        <w:t>Budgeted Departmental Statement of Cash Flows</w:t>
      </w:r>
    </w:p>
    <w:p w14:paraId="7BA9EB9E" w14:textId="2778933E" w:rsidR="007D77D4" w:rsidRPr="00C30B4D" w:rsidRDefault="007D77D4" w:rsidP="00C30B4D">
      <w:pPr>
        <w:rPr>
          <w:rFonts w:cs="Arial"/>
        </w:rPr>
      </w:pPr>
      <w:r w:rsidRPr="00072473">
        <w:rPr>
          <w:rFonts w:cs="Arial"/>
        </w:rPr>
        <w:t xml:space="preserve">Net lending activity is expected to </w:t>
      </w:r>
      <w:r>
        <w:rPr>
          <w:rFonts w:cs="Arial"/>
        </w:rPr>
        <w:t xml:space="preserve">be </w:t>
      </w:r>
      <w:r w:rsidRPr="00885473">
        <w:rPr>
          <w:rFonts w:cs="Arial"/>
        </w:rPr>
        <w:t>$102.1</w:t>
      </w:r>
      <w:r>
        <w:rPr>
          <w:rFonts w:cs="Arial"/>
        </w:rPr>
        <w:t xml:space="preserve"> </w:t>
      </w:r>
      <w:r w:rsidRPr="00072473">
        <w:rPr>
          <w:rFonts w:cs="Arial"/>
        </w:rPr>
        <w:t>million in 20</w:t>
      </w:r>
      <w:r>
        <w:rPr>
          <w:rFonts w:cs="Arial"/>
        </w:rPr>
        <w:t>19</w:t>
      </w:r>
      <w:r w:rsidRPr="00072473">
        <w:rPr>
          <w:rFonts w:cs="Arial"/>
        </w:rPr>
        <w:t>-</w:t>
      </w:r>
      <w:r>
        <w:rPr>
          <w:rFonts w:cs="Arial"/>
        </w:rPr>
        <w:t>20</w:t>
      </w:r>
      <w:r w:rsidRPr="00072473">
        <w:rPr>
          <w:rFonts w:cs="Arial"/>
        </w:rPr>
        <w:t xml:space="preserve">. </w:t>
      </w:r>
    </w:p>
    <w:p w14:paraId="40C111FF" w14:textId="77777777" w:rsidR="007D77D4" w:rsidRPr="00120999" w:rsidRDefault="007D77D4" w:rsidP="007D77D4">
      <w:pPr>
        <w:jc w:val="left"/>
        <w:rPr>
          <w:rFonts w:ascii="Arial" w:hAnsi="Arial" w:cs="Arial"/>
          <w:i/>
        </w:rPr>
      </w:pPr>
      <w:r w:rsidRPr="00120999">
        <w:rPr>
          <w:rFonts w:ascii="Arial" w:hAnsi="Arial" w:cs="Arial"/>
          <w:i/>
        </w:rPr>
        <w:t>Departmental Statement of Changes in Equity</w:t>
      </w:r>
    </w:p>
    <w:p w14:paraId="49DC3861" w14:textId="77777777" w:rsidR="007D77D4" w:rsidRDefault="007D77D4" w:rsidP="007D77D4">
      <w:pPr>
        <w:rPr>
          <w:rFonts w:cs="Arial"/>
        </w:rPr>
      </w:pPr>
      <w:r w:rsidRPr="00FD60E9">
        <w:rPr>
          <w:rFonts w:cs="Arial"/>
        </w:rPr>
        <w:t>Total equity is expected to increase by $</w:t>
      </w:r>
      <w:r>
        <w:rPr>
          <w:rFonts w:cs="Arial"/>
        </w:rPr>
        <w:t>72.8</w:t>
      </w:r>
      <w:r w:rsidRPr="00FD60E9">
        <w:rPr>
          <w:rFonts w:cs="Arial"/>
        </w:rPr>
        <w:t xml:space="preserve"> million to </w:t>
      </w:r>
      <w:r w:rsidRPr="00453EB3">
        <w:rPr>
          <w:rFonts w:cs="Arial"/>
        </w:rPr>
        <w:t>$1,5</w:t>
      </w:r>
      <w:r>
        <w:rPr>
          <w:rFonts w:cs="Arial"/>
        </w:rPr>
        <w:t>50 million as at 30 June 2020</w:t>
      </w:r>
      <w:r w:rsidRPr="00FD60E9">
        <w:rPr>
          <w:rFonts w:cs="Arial"/>
        </w:rPr>
        <w:t>, with the additional equity injection of $</w:t>
      </w:r>
      <w:r>
        <w:rPr>
          <w:rFonts w:cs="Arial"/>
        </w:rPr>
        <w:t>22.9</w:t>
      </w:r>
      <w:r w:rsidRPr="00FD60E9">
        <w:rPr>
          <w:rFonts w:cs="Arial"/>
        </w:rPr>
        <w:t xml:space="preserve"> million from the Commonwealth</w:t>
      </w:r>
      <w:r>
        <w:rPr>
          <w:rFonts w:cs="Arial"/>
        </w:rPr>
        <w:t>, indigenous co-investment of $20.0 million</w:t>
      </w:r>
      <w:r w:rsidRPr="00FD60E9">
        <w:rPr>
          <w:rFonts w:cs="Arial"/>
        </w:rPr>
        <w:t xml:space="preserve"> and the Budget year surplus of $</w:t>
      </w:r>
      <w:r>
        <w:rPr>
          <w:rFonts w:cs="Arial"/>
        </w:rPr>
        <w:t>29.9</w:t>
      </w:r>
      <w:r w:rsidRPr="00FD60E9">
        <w:rPr>
          <w:rFonts w:cs="Arial"/>
        </w:rPr>
        <w:t xml:space="preserve"> million.</w:t>
      </w:r>
    </w:p>
    <w:p w14:paraId="206BCBCA" w14:textId="77777777" w:rsidR="007D77D4" w:rsidRPr="00FD3E6B" w:rsidRDefault="007D77D4" w:rsidP="007D77D4">
      <w:pPr>
        <w:pStyle w:val="TableHeadingcontinued"/>
        <w:rPr>
          <w:sz w:val="22"/>
          <w:szCs w:val="22"/>
        </w:rPr>
      </w:pPr>
      <w:r w:rsidRPr="00FD3E6B">
        <w:rPr>
          <w:sz w:val="22"/>
          <w:szCs w:val="22"/>
        </w:rPr>
        <w:lastRenderedPageBreak/>
        <w:t xml:space="preserve">Notes to budgeted financial statements </w:t>
      </w:r>
    </w:p>
    <w:p w14:paraId="6275C319" w14:textId="77777777" w:rsidR="007D77D4" w:rsidRPr="00120999" w:rsidRDefault="007D77D4" w:rsidP="007D77D4">
      <w:pPr>
        <w:widowControl w:val="0"/>
        <w:autoSpaceDE w:val="0"/>
        <w:autoSpaceDN w:val="0"/>
        <w:adjustRightInd w:val="0"/>
        <w:spacing w:after="120" w:line="260" w:lineRule="atLeast"/>
        <w:rPr>
          <w:rFonts w:ascii="Arial" w:hAnsi="Arial" w:cs="Arial"/>
          <w:bCs/>
          <w:i/>
        </w:rPr>
      </w:pPr>
      <w:r w:rsidRPr="00120999">
        <w:rPr>
          <w:rFonts w:ascii="Arial" w:hAnsi="Arial" w:cs="Arial"/>
          <w:bCs/>
          <w:i/>
        </w:rPr>
        <w:t>Concession</w:t>
      </w:r>
      <w:r>
        <w:rPr>
          <w:rFonts w:ascii="Arial" w:hAnsi="Arial" w:cs="Arial"/>
          <w:bCs/>
          <w:i/>
        </w:rPr>
        <w:t>al Loan D</w:t>
      </w:r>
      <w:r w:rsidRPr="00120999">
        <w:rPr>
          <w:rFonts w:ascii="Arial" w:hAnsi="Arial" w:cs="Arial"/>
          <w:bCs/>
          <w:i/>
        </w:rPr>
        <w:t>iscount</w:t>
      </w:r>
    </w:p>
    <w:p w14:paraId="5ACA7132" w14:textId="77777777" w:rsidR="007D77D4" w:rsidRPr="00FD60E9" w:rsidRDefault="007D77D4" w:rsidP="007D77D4">
      <w:pPr>
        <w:widowControl w:val="0"/>
        <w:autoSpaceDE w:val="0"/>
        <w:autoSpaceDN w:val="0"/>
        <w:adjustRightInd w:val="0"/>
        <w:spacing w:line="260" w:lineRule="atLeast"/>
        <w:rPr>
          <w:rFonts w:cs="Arial"/>
        </w:rPr>
      </w:pPr>
      <w:r w:rsidRPr="00FD60E9">
        <w:rPr>
          <w:rFonts w:cs="Arial"/>
        </w:rPr>
        <w:t xml:space="preserve">IBA continues to designate its loan portfolio </w:t>
      </w:r>
      <w:r>
        <w:rPr>
          <w:rFonts w:cs="Arial"/>
        </w:rPr>
        <w:t>in accordance with applicable accounting standards.  In line with updated accounting standards, IBA amortises the concessional loan discount over the course of its estimated remaining life.</w:t>
      </w:r>
    </w:p>
    <w:p w14:paraId="23656036" w14:textId="77777777" w:rsidR="007D77D4" w:rsidRPr="00120999" w:rsidRDefault="007D77D4" w:rsidP="007D77D4">
      <w:pPr>
        <w:widowControl w:val="0"/>
        <w:autoSpaceDE w:val="0"/>
        <w:autoSpaceDN w:val="0"/>
        <w:adjustRightInd w:val="0"/>
        <w:spacing w:after="120" w:line="260" w:lineRule="atLeast"/>
        <w:rPr>
          <w:rFonts w:ascii="Arial" w:hAnsi="Arial" w:cs="Arial"/>
          <w:bCs/>
          <w:i/>
        </w:rPr>
      </w:pPr>
      <w:r w:rsidRPr="00120999">
        <w:rPr>
          <w:rFonts w:ascii="Arial" w:hAnsi="Arial" w:cs="Arial"/>
          <w:bCs/>
          <w:i/>
        </w:rPr>
        <w:t xml:space="preserve">Financial Assets – </w:t>
      </w:r>
      <w:r>
        <w:rPr>
          <w:rFonts w:ascii="Arial" w:hAnsi="Arial" w:cs="Arial"/>
          <w:bCs/>
          <w:i/>
        </w:rPr>
        <w:t xml:space="preserve">Trade and Other </w:t>
      </w:r>
      <w:r w:rsidRPr="00120999">
        <w:rPr>
          <w:rFonts w:ascii="Arial" w:hAnsi="Arial" w:cs="Arial"/>
          <w:bCs/>
          <w:i/>
        </w:rPr>
        <w:t>Receivables</w:t>
      </w:r>
    </w:p>
    <w:p w14:paraId="0328B151" w14:textId="77777777" w:rsidR="007D77D4" w:rsidRPr="00FD60E9" w:rsidRDefault="007D77D4" w:rsidP="007D77D4">
      <w:pPr>
        <w:widowControl w:val="0"/>
        <w:autoSpaceDE w:val="0"/>
        <w:autoSpaceDN w:val="0"/>
        <w:adjustRightInd w:val="0"/>
        <w:spacing w:line="260" w:lineRule="atLeast"/>
        <w:rPr>
          <w:rFonts w:cs="Arial"/>
        </w:rPr>
      </w:pPr>
      <w:r w:rsidRPr="00FD60E9">
        <w:rPr>
          <w:rFonts w:cs="Arial"/>
        </w:rPr>
        <w:t xml:space="preserve">This includes loans and advances made by IBA to clients in the delivery of its outputs, in addition to amounts owing to IBA for delivery of goods and services, and dividends owed to IBA from subsidiaries, associates and investments. Loans receivable are </w:t>
      </w:r>
      <w:r>
        <w:rPr>
          <w:rFonts w:cs="Arial"/>
        </w:rPr>
        <w:t>amortised over the course of their estimated remaining lives in accordance with</w:t>
      </w:r>
      <w:r w:rsidRPr="00FD60E9">
        <w:rPr>
          <w:rFonts w:cs="Arial"/>
        </w:rPr>
        <w:t xml:space="preserve"> </w:t>
      </w:r>
      <w:r>
        <w:rPr>
          <w:rFonts w:cs="Arial"/>
        </w:rPr>
        <w:t>applicable accounting standards</w:t>
      </w:r>
      <w:r w:rsidRPr="00FD60E9">
        <w:rPr>
          <w:rFonts w:cs="Arial"/>
        </w:rPr>
        <w:t>.</w:t>
      </w:r>
    </w:p>
    <w:p w14:paraId="4B271EA8" w14:textId="77777777" w:rsidR="007D77D4" w:rsidRPr="00120999" w:rsidRDefault="007D77D4" w:rsidP="007D77D4">
      <w:pPr>
        <w:keepNext/>
        <w:widowControl w:val="0"/>
        <w:autoSpaceDE w:val="0"/>
        <w:autoSpaceDN w:val="0"/>
        <w:adjustRightInd w:val="0"/>
        <w:spacing w:after="120" w:line="260" w:lineRule="atLeast"/>
        <w:rPr>
          <w:rFonts w:ascii="Arial" w:hAnsi="Arial" w:cs="Arial"/>
          <w:bCs/>
          <w:i/>
        </w:rPr>
      </w:pPr>
      <w:r w:rsidRPr="00120999">
        <w:rPr>
          <w:rFonts w:ascii="Arial" w:hAnsi="Arial" w:cs="Arial"/>
          <w:bCs/>
          <w:i/>
        </w:rPr>
        <w:t>Non-Financial</w:t>
      </w:r>
      <w:r>
        <w:rPr>
          <w:rFonts w:ascii="Arial" w:hAnsi="Arial" w:cs="Arial"/>
          <w:bCs/>
          <w:i/>
        </w:rPr>
        <w:t xml:space="preserve"> Assets</w:t>
      </w:r>
    </w:p>
    <w:p w14:paraId="36CFEFA5" w14:textId="77777777" w:rsidR="007D77D4" w:rsidRDefault="007D77D4" w:rsidP="007D77D4">
      <w:pPr>
        <w:widowControl w:val="0"/>
        <w:autoSpaceDE w:val="0"/>
        <w:autoSpaceDN w:val="0"/>
        <w:adjustRightInd w:val="0"/>
        <w:spacing w:line="260" w:lineRule="atLeast"/>
        <w:rPr>
          <w:rFonts w:cs="Arial"/>
        </w:rPr>
      </w:pPr>
      <w:r w:rsidRPr="007033B3">
        <w:rPr>
          <w:rFonts w:cs="Arial"/>
        </w:rPr>
        <w:t>Except for any re-valued assets, reported value of plant and equipment represents the purchase price paid less depreciation incurred. Land and building held for investment are carried at fair value.</w:t>
      </w:r>
    </w:p>
    <w:p w14:paraId="3942E5FD" w14:textId="77777777" w:rsidR="00A913EC" w:rsidRPr="00A913EC" w:rsidRDefault="00A913EC" w:rsidP="00A913EC">
      <w:pPr>
        <w:spacing w:after="0" w:line="240" w:lineRule="auto"/>
        <w:jc w:val="left"/>
        <w:rPr>
          <w:rFonts w:cs="Arial"/>
        </w:rPr>
      </w:pPr>
      <w:r w:rsidRPr="00A913EC">
        <w:rPr>
          <w:rFonts w:cs="Arial"/>
        </w:rPr>
        <w:br w:type="page"/>
      </w:r>
    </w:p>
    <w:p w14:paraId="567DDF8B" w14:textId="53BA20FB" w:rsidR="00A913EC" w:rsidRPr="00A913EC" w:rsidRDefault="0097685D" w:rsidP="0097685D">
      <w:pPr>
        <w:pStyle w:val="Heading3"/>
      </w:pPr>
      <w:bookmarkStart w:id="536" w:name="_Toc2171537"/>
      <w:bookmarkStart w:id="537" w:name="_Toc2934441"/>
      <w:bookmarkStart w:id="538" w:name="_Toc2171538"/>
      <w:bookmarkStart w:id="539" w:name="_Toc2934442"/>
      <w:bookmarkStart w:id="540" w:name="_Toc2171539"/>
      <w:bookmarkStart w:id="541" w:name="_Toc2934443"/>
      <w:bookmarkStart w:id="542" w:name="_Toc2171540"/>
      <w:bookmarkStart w:id="543" w:name="_Toc2934444"/>
      <w:bookmarkStart w:id="544" w:name="_Toc2171541"/>
      <w:bookmarkStart w:id="545" w:name="_Toc2934445"/>
      <w:bookmarkStart w:id="546" w:name="_Toc2171542"/>
      <w:bookmarkStart w:id="547" w:name="_Toc2934446"/>
      <w:bookmarkStart w:id="548" w:name="_Toc2171543"/>
      <w:bookmarkStart w:id="549" w:name="_Toc2934447"/>
      <w:bookmarkStart w:id="550" w:name="_Toc2171544"/>
      <w:bookmarkStart w:id="551" w:name="_Toc2934448"/>
      <w:bookmarkStart w:id="552" w:name="_Toc2171545"/>
      <w:bookmarkStart w:id="553" w:name="_Toc4408049"/>
      <w:bookmarkStart w:id="554" w:name="_Toc4578208"/>
      <w:bookmarkStart w:id="555" w:name="_Toc4578270"/>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lastRenderedPageBreak/>
        <w:t>3.2</w:t>
      </w:r>
      <w:r>
        <w:tab/>
        <w:t xml:space="preserve"> </w:t>
      </w:r>
      <w:r w:rsidR="00A913EC" w:rsidRPr="00A913EC">
        <w:t>Budgeted financial statements tables</w:t>
      </w:r>
      <w:bookmarkEnd w:id="552"/>
      <w:bookmarkEnd w:id="553"/>
      <w:bookmarkEnd w:id="554"/>
      <w:bookmarkEnd w:id="555"/>
    </w:p>
    <w:p w14:paraId="1EAE9E1C" w14:textId="77777777" w:rsidR="007D77D4" w:rsidRPr="007C137A" w:rsidRDefault="007D77D4" w:rsidP="007D77D4">
      <w:pPr>
        <w:pStyle w:val="TableHeadingcontinued"/>
      </w:pPr>
      <w:r w:rsidRPr="007C137A">
        <w:t>Table 3.1: Comprehensive income statement (showing net cost of services) for the period ended 30 June</w:t>
      </w:r>
    </w:p>
    <w:p w14:paraId="2BF45D2F" w14:textId="7EEA7A0C" w:rsidR="007D77D4" w:rsidRDefault="0073668A" w:rsidP="007D77D4">
      <w:pPr>
        <w:pStyle w:val="BodyText"/>
        <w:spacing w:after="0"/>
        <w:rPr>
          <w:lang w:eastAsia="x-none"/>
        </w:rPr>
      </w:pPr>
      <w:r w:rsidRPr="0073668A">
        <w:rPr>
          <w:noProof/>
        </w:rPr>
        <w:drawing>
          <wp:inline distT="0" distB="0" distL="0" distR="0" wp14:anchorId="0D9322CA" wp14:editId="6E5D2BA0">
            <wp:extent cx="4895850" cy="6232758"/>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95850" cy="6232758"/>
                    </a:xfrm>
                    <a:prstGeom prst="rect">
                      <a:avLst/>
                    </a:prstGeom>
                    <a:noFill/>
                    <a:ln>
                      <a:noFill/>
                    </a:ln>
                  </pic:spPr>
                </pic:pic>
              </a:graphicData>
            </a:graphic>
          </wp:inline>
        </w:drawing>
      </w:r>
    </w:p>
    <w:p w14:paraId="58A792B7" w14:textId="77777777" w:rsidR="007D77D4" w:rsidRDefault="007D77D4" w:rsidP="001F291C">
      <w:pPr>
        <w:spacing w:after="0" w:line="240" w:lineRule="auto"/>
        <w:rPr>
          <w:rFonts w:cs="Arial"/>
          <w:sz w:val="16"/>
          <w:szCs w:val="16"/>
        </w:rPr>
      </w:pPr>
      <w:r w:rsidRPr="00F60608">
        <w:rPr>
          <w:rFonts w:ascii="Arial" w:hAnsi="Arial" w:cs="Arial"/>
          <w:sz w:val="16"/>
          <w:szCs w:val="16"/>
        </w:rPr>
        <w:t>Prepared on Australian Accounting Standards basis.</w:t>
      </w:r>
    </w:p>
    <w:p w14:paraId="2FB44AA0" w14:textId="70937871" w:rsidR="007D77D4" w:rsidRDefault="007D77D4" w:rsidP="001F291C">
      <w:pPr>
        <w:pStyle w:val="ChartandTableFootnoteAlpha"/>
        <w:numPr>
          <w:ilvl w:val="0"/>
          <w:numId w:val="132"/>
        </w:numPr>
        <w:rPr>
          <w:rFonts w:cs="Arial"/>
        </w:rPr>
      </w:pPr>
      <w:r w:rsidRPr="00CC7937">
        <w:rPr>
          <w:rFonts w:cs="Arial"/>
        </w:rPr>
        <w:t xml:space="preserve">Accounting Standard AASB 9 was recently revised and adopted for reporting from 1 </w:t>
      </w:r>
      <w:r>
        <w:rPr>
          <w:rFonts w:cs="Arial"/>
        </w:rPr>
        <w:t>J</w:t>
      </w:r>
      <w:r w:rsidRPr="00CC7937">
        <w:rPr>
          <w:rFonts w:cs="Arial"/>
        </w:rPr>
        <w:t xml:space="preserve">uly 2018. </w:t>
      </w:r>
      <w:r>
        <w:rPr>
          <w:rFonts w:cs="Arial"/>
        </w:rPr>
        <w:t>T</w:t>
      </w:r>
      <w:r w:rsidRPr="00CC7937">
        <w:rPr>
          <w:rFonts w:cs="Arial"/>
        </w:rPr>
        <w:t>he revised standard transitions from recognising and impairing loan asset</w:t>
      </w:r>
      <w:r w:rsidR="006D1EEA">
        <w:rPr>
          <w:rFonts w:cs="Arial"/>
        </w:rPr>
        <w:t>s</w:t>
      </w:r>
      <w:r w:rsidRPr="00CC7937">
        <w:rPr>
          <w:rFonts w:cs="Arial"/>
        </w:rPr>
        <w:t xml:space="preserve"> on fair value basis to an amortisation cost approach basis. As a consequence the expenses and revenues associated with loan assets were revised</w:t>
      </w:r>
      <w:r>
        <w:rPr>
          <w:rFonts w:cs="Arial"/>
        </w:rPr>
        <w:t>.</w:t>
      </w:r>
    </w:p>
    <w:p w14:paraId="465BBEA5" w14:textId="77777777" w:rsidR="006D1EEA" w:rsidRDefault="006D1EEA">
      <w:pPr>
        <w:spacing w:after="160" w:line="259" w:lineRule="auto"/>
        <w:jc w:val="left"/>
        <w:rPr>
          <w:rFonts w:ascii="Arial Bold" w:hAnsi="Arial Bold"/>
          <w:b/>
        </w:rPr>
      </w:pPr>
      <w:r>
        <w:rPr>
          <w:rFonts w:ascii="Arial Bold" w:hAnsi="Arial Bold"/>
          <w:b/>
        </w:rPr>
        <w:br w:type="page"/>
      </w:r>
    </w:p>
    <w:p w14:paraId="329FB54A" w14:textId="04E0FD22" w:rsidR="007D77D4" w:rsidRPr="00CC7937" w:rsidRDefault="007D77D4" w:rsidP="007D77D4">
      <w:pPr>
        <w:pStyle w:val="ChartandTableFootnoteAlpha"/>
        <w:rPr>
          <w:lang w:val="x-none" w:eastAsia="x-none"/>
        </w:rPr>
      </w:pPr>
      <w:r w:rsidRPr="00CC7937">
        <w:rPr>
          <w:rFonts w:ascii="Arial Bold" w:hAnsi="Arial Bold"/>
          <w:b/>
          <w:sz w:val="20"/>
        </w:rPr>
        <w:lastRenderedPageBreak/>
        <w:t>Table 3.2: Budgeted departmental balance sheet (as at 30 June)</w:t>
      </w:r>
    </w:p>
    <w:p w14:paraId="33FAB791" w14:textId="1D4F01A7" w:rsidR="007D77D4" w:rsidRDefault="00BE0192" w:rsidP="007D77D4">
      <w:pPr>
        <w:spacing w:after="0" w:line="240" w:lineRule="auto"/>
        <w:rPr>
          <w:lang w:val="x-none" w:eastAsia="x-none"/>
        </w:rPr>
      </w:pPr>
      <w:r w:rsidRPr="00BE0192">
        <w:rPr>
          <w:noProof/>
        </w:rPr>
        <w:drawing>
          <wp:inline distT="0" distB="0" distL="0" distR="0" wp14:anchorId="01CE34B0" wp14:editId="4FDC7E79">
            <wp:extent cx="4895850" cy="4923406"/>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95850" cy="4923406"/>
                    </a:xfrm>
                    <a:prstGeom prst="rect">
                      <a:avLst/>
                    </a:prstGeom>
                    <a:noFill/>
                    <a:ln>
                      <a:noFill/>
                    </a:ln>
                  </pic:spPr>
                </pic:pic>
              </a:graphicData>
            </a:graphic>
          </wp:inline>
        </w:drawing>
      </w:r>
    </w:p>
    <w:p w14:paraId="06178C37" w14:textId="77777777" w:rsidR="007D77D4" w:rsidRDefault="007D77D4" w:rsidP="007D77D4">
      <w:pPr>
        <w:pStyle w:val="TableGraphic"/>
        <w:rPr>
          <w:rFonts w:ascii="Arial" w:hAnsi="Arial" w:cs="Arial"/>
          <w:sz w:val="16"/>
          <w:szCs w:val="16"/>
        </w:rPr>
      </w:pPr>
      <w:r w:rsidRPr="00132F9E">
        <w:rPr>
          <w:rFonts w:ascii="Arial" w:hAnsi="Arial" w:cs="Arial"/>
          <w:sz w:val="16"/>
          <w:szCs w:val="16"/>
        </w:rPr>
        <w:t>Prepared on Australian Accounting Standards basis.</w:t>
      </w:r>
    </w:p>
    <w:p w14:paraId="34610DCB" w14:textId="77777777" w:rsidR="007D77D4" w:rsidRDefault="007D77D4" w:rsidP="007D77D4">
      <w:pPr>
        <w:spacing w:after="0" w:line="240" w:lineRule="auto"/>
        <w:jc w:val="left"/>
        <w:rPr>
          <w:lang w:val="x-none" w:eastAsia="x-none"/>
        </w:rPr>
      </w:pPr>
      <w:r>
        <w:rPr>
          <w:lang w:val="x-none" w:eastAsia="x-none"/>
        </w:rPr>
        <w:br w:type="page"/>
      </w:r>
    </w:p>
    <w:p w14:paraId="0A5AEF9A" w14:textId="77777777" w:rsidR="007D77D4" w:rsidRPr="00CC7937" w:rsidRDefault="007D77D4" w:rsidP="007D77D4">
      <w:pPr>
        <w:pStyle w:val="ChartandTableFootnoteAlpha"/>
        <w:rPr>
          <w:rFonts w:ascii="Arial Bold" w:hAnsi="Arial Bold"/>
          <w:b/>
          <w:sz w:val="20"/>
        </w:rPr>
      </w:pPr>
      <w:r w:rsidRPr="00CC7937">
        <w:rPr>
          <w:rFonts w:ascii="Arial Bold" w:hAnsi="Arial Bold"/>
          <w:b/>
          <w:sz w:val="20"/>
        </w:rPr>
        <w:lastRenderedPageBreak/>
        <w:t>Table 3.2: Budgeted departmental balance sheet (as at 30 June) (continued)</w:t>
      </w:r>
    </w:p>
    <w:p w14:paraId="5DA6AC07" w14:textId="305DC630" w:rsidR="007D77D4" w:rsidRDefault="00BE0192" w:rsidP="007D77D4">
      <w:pPr>
        <w:pStyle w:val="TableHeadingcontinued"/>
        <w:rPr>
          <w:rFonts w:ascii="Arial" w:hAnsi="Arial" w:cs="Arial"/>
          <w:b w:val="0"/>
          <w:color w:val="000000"/>
          <w:sz w:val="16"/>
          <w:lang w:val="x-none" w:eastAsia="x-none"/>
        </w:rPr>
      </w:pPr>
      <w:r w:rsidRPr="00BE0192">
        <w:rPr>
          <w:noProof/>
        </w:rPr>
        <w:drawing>
          <wp:inline distT="0" distB="0" distL="0" distR="0" wp14:anchorId="5BCC2268" wp14:editId="272DF710">
            <wp:extent cx="4895850" cy="2627041"/>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95850" cy="2627041"/>
                    </a:xfrm>
                    <a:prstGeom prst="rect">
                      <a:avLst/>
                    </a:prstGeom>
                    <a:noFill/>
                    <a:ln>
                      <a:noFill/>
                    </a:ln>
                  </pic:spPr>
                </pic:pic>
              </a:graphicData>
            </a:graphic>
          </wp:inline>
        </w:drawing>
      </w:r>
    </w:p>
    <w:p w14:paraId="5E227483" w14:textId="77777777" w:rsidR="007D77D4" w:rsidRPr="00EE242B" w:rsidRDefault="007D77D4" w:rsidP="007D77D4">
      <w:pPr>
        <w:spacing w:after="0" w:line="240" w:lineRule="auto"/>
        <w:rPr>
          <w:rFonts w:ascii="Arial" w:hAnsi="Arial" w:cs="Arial"/>
          <w:sz w:val="16"/>
          <w:szCs w:val="16"/>
        </w:rPr>
      </w:pPr>
      <w:r w:rsidRPr="00EE242B">
        <w:rPr>
          <w:rFonts w:ascii="Arial" w:hAnsi="Arial" w:cs="Arial"/>
          <w:sz w:val="16"/>
          <w:szCs w:val="16"/>
        </w:rPr>
        <w:t>*’Equity’ is the residual interest in assets after the deduction of liabilities.</w:t>
      </w:r>
    </w:p>
    <w:p w14:paraId="6ADCBBF9" w14:textId="77777777" w:rsidR="007D77D4" w:rsidRPr="00EE242B" w:rsidRDefault="007D77D4" w:rsidP="007D77D4">
      <w:pPr>
        <w:spacing w:after="0" w:line="240" w:lineRule="auto"/>
        <w:rPr>
          <w:rFonts w:ascii="Arial" w:hAnsi="Arial" w:cs="Arial"/>
          <w:sz w:val="16"/>
          <w:szCs w:val="16"/>
        </w:rPr>
      </w:pPr>
      <w:r w:rsidRPr="00EE242B">
        <w:rPr>
          <w:rFonts w:ascii="Arial" w:hAnsi="Arial" w:cs="Arial"/>
          <w:sz w:val="16"/>
          <w:szCs w:val="16"/>
        </w:rPr>
        <w:t>Prepared on Australian Accounting Standards basis.</w:t>
      </w:r>
    </w:p>
    <w:p w14:paraId="31243F5C" w14:textId="77777777" w:rsidR="007D77D4" w:rsidRDefault="007D77D4" w:rsidP="007D77D4">
      <w:pPr>
        <w:pStyle w:val="TableHeading"/>
        <w:rPr>
          <w:rFonts w:cs="Arial"/>
          <w:sz w:val="16"/>
        </w:rPr>
      </w:pPr>
      <w:r>
        <w:br w:type="page"/>
      </w:r>
    </w:p>
    <w:p w14:paraId="569F88A8" w14:textId="7EE1D586" w:rsidR="007D77D4" w:rsidRDefault="007D77D4" w:rsidP="007D77D4">
      <w:pPr>
        <w:pStyle w:val="TableHeadingcontinued"/>
      </w:pPr>
      <w:r w:rsidRPr="00AD42E2">
        <w:lastRenderedPageBreak/>
        <w:t>Table 3.3: Departmental statement of changes in equity — summary of</w:t>
      </w:r>
      <w:r>
        <w:t xml:space="preserve"> movement (Budget year 2019-20</w:t>
      </w:r>
      <w:r w:rsidRPr="00D30CBA">
        <w:t>)</w:t>
      </w:r>
      <w:r w:rsidRPr="0074751A">
        <w:t xml:space="preserve"> </w:t>
      </w:r>
    </w:p>
    <w:p w14:paraId="4F1FE690" w14:textId="77777777" w:rsidR="00BE0192" w:rsidRDefault="00BE0192" w:rsidP="007D77D4">
      <w:pPr>
        <w:spacing w:after="0" w:line="240" w:lineRule="auto"/>
        <w:rPr>
          <w:rFonts w:ascii="Arial" w:hAnsi="Arial" w:cs="Arial"/>
          <w:sz w:val="16"/>
          <w:szCs w:val="16"/>
        </w:rPr>
      </w:pPr>
      <w:r w:rsidRPr="00BE0192">
        <w:rPr>
          <w:noProof/>
        </w:rPr>
        <w:drawing>
          <wp:inline distT="0" distB="0" distL="0" distR="0" wp14:anchorId="35C5C57A" wp14:editId="41C921B1">
            <wp:extent cx="4152900" cy="28289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52900" cy="2828925"/>
                    </a:xfrm>
                    <a:prstGeom prst="rect">
                      <a:avLst/>
                    </a:prstGeom>
                    <a:noFill/>
                    <a:ln>
                      <a:noFill/>
                    </a:ln>
                  </pic:spPr>
                </pic:pic>
              </a:graphicData>
            </a:graphic>
          </wp:inline>
        </w:drawing>
      </w:r>
    </w:p>
    <w:p w14:paraId="414A85E0" w14:textId="105CB1DB" w:rsidR="007D77D4" w:rsidRPr="00CC7937" w:rsidRDefault="007D77D4" w:rsidP="007D77D4">
      <w:pPr>
        <w:spacing w:after="0" w:line="240" w:lineRule="auto"/>
        <w:rPr>
          <w:rFonts w:ascii="Arial" w:hAnsi="Arial" w:cs="Arial"/>
          <w:sz w:val="16"/>
          <w:szCs w:val="16"/>
        </w:rPr>
      </w:pPr>
      <w:r w:rsidRPr="00CC7937">
        <w:rPr>
          <w:rFonts w:ascii="Arial" w:hAnsi="Arial" w:cs="Arial"/>
          <w:sz w:val="16"/>
          <w:szCs w:val="16"/>
        </w:rPr>
        <w:t>Prepared on Australian Accounting Standards basis.</w:t>
      </w:r>
    </w:p>
    <w:p w14:paraId="62FEAAFB" w14:textId="77777777" w:rsidR="007D77D4" w:rsidRDefault="007D77D4" w:rsidP="007D77D4">
      <w:pPr>
        <w:pStyle w:val="TableHeading"/>
      </w:pPr>
      <w:r>
        <w:br w:type="page"/>
      </w:r>
    </w:p>
    <w:p w14:paraId="5EF23965" w14:textId="77777777" w:rsidR="007D77D4" w:rsidRDefault="007D77D4" w:rsidP="007D77D4">
      <w:pPr>
        <w:pStyle w:val="TableHeadingcontinued"/>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0D90CC35" w14:textId="39986693" w:rsidR="007D77D4" w:rsidRPr="00E549AF" w:rsidRDefault="00F57183" w:rsidP="007D77D4">
      <w:pPr>
        <w:pStyle w:val="TableGraphic"/>
      </w:pPr>
      <w:r w:rsidRPr="00F57183">
        <w:rPr>
          <w:noProof/>
        </w:rPr>
        <w:drawing>
          <wp:inline distT="0" distB="0" distL="0" distR="0" wp14:anchorId="229FE3A4" wp14:editId="1733CEFC">
            <wp:extent cx="4619625" cy="5543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19625" cy="5543550"/>
                    </a:xfrm>
                    <a:prstGeom prst="rect">
                      <a:avLst/>
                    </a:prstGeom>
                    <a:noFill/>
                    <a:ln>
                      <a:noFill/>
                    </a:ln>
                  </pic:spPr>
                </pic:pic>
              </a:graphicData>
            </a:graphic>
          </wp:inline>
        </w:drawing>
      </w:r>
    </w:p>
    <w:p w14:paraId="73417B3A" w14:textId="77777777" w:rsidR="007D77D4" w:rsidRDefault="007D77D4" w:rsidP="007D77D4">
      <w:pPr>
        <w:pStyle w:val="TableGraphic"/>
        <w:rPr>
          <w:rFonts w:ascii="Arial" w:hAnsi="Arial" w:cs="Arial"/>
          <w:sz w:val="16"/>
          <w:szCs w:val="16"/>
        </w:rPr>
      </w:pPr>
      <w:r w:rsidRPr="00132F9E">
        <w:rPr>
          <w:rFonts w:ascii="Arial" w:hAnsi="Arial" w:cs="Arial"/>
          <w:sz w:val="16"/>
          <w:szCs w:val="16"/>
        </w:rPr>
        <w:t>Prepared on Australian Accounting Standards basis.</w:t>
      </w:r>
    </w:p>
    <w:p w14:paraId="6D79D43E" w14:textId="77777777" w:rsidR="007D77D4" w:rsidRDefault="007D77D4" w:rsidP="007D77D4">
      <w:pPr>
        <w:pStyle w:val="TableHeading"/>
      </w:pPr>
    </w:p>
    <w:p w14:paraId="06F6D20B" w14:textId="3A33BA2B" w:rsidR="007D77D4" w:rsidRDefault="007D77D4" w:rsidP="007D77D4">
      <w:pPr>
        <w:pStyle w:val="TableHeading"/>
      </w:pPr>
      <w:r>
        <w:br w:type="page"/>
      </w:r>
    </w:p>
    <w:p w14:paraId="45E499BB" w14:textId="77777777" w:rsidR="007D77D4" w:rsidRDefault="007D77D4" w:rsidP="007D77D4">
      <w:pPr>
        <w:pStyle w:val="TableHeadingcontinued"/>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t xml:space="preserve"> (continued)</w:t>
      </w:r>
    </w:p>
    <w:p w14:paraId="6DEA7B70" w14:textId="617FAAD7" w:rsidR="007D77D4" w:rsidRDefault="005E14D6" w:rsidP="007D77D4">
      <w:pPr>
        <w:pStyle w:val="TableGraphic"/>
      </w:pPr>
      <w:r w:rsidRPr="005E14D6">
        <w:rPr>
          <w:noProof/>
        </w:rPr>
        <w:drawing>
          <wp:inline distT="0" distB="0" distL="0" distR="0" wp14:anchorId="1B8BA594" wp14:editId="002167B7">
            <wp:extent cx="4619625" cy="31337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19625" cy="3133725"/>
                    </a:xfrm>
                    <a:prstGeom prst="rect">
                      <a:avLst/>
                    </a:prstGeom>
                    <a:noFill/>
                    <a:ln>
                      <a:noFill/>
                    </a:ln>
                  </pic:spPr>
                </pic:pic>
              </a:graphicData>
            </a:graphic>
          </wp:inline>
        </w:drawing>
      </w:r>
    </w:p>
    <w:p w14:paraId="578E7617" w14:textId="77777777" w:rsidR="007D77D4" w:rsidRPr="00CC7937" w:rsidRDefault="007D77D4" w:rsidP="007D77D4">
      <w:pPr>
        <w:spacing w:after="0" w:line="240" w:lineRule="auto"/>
        <w:rPr>
          <w:rFonts w:ascii="Arial" w:hAnsi="Arial" w:cs="Arial"/>
          <w:sz w:val="16"/>
          <w:szCs w:val="16"/>
        </w:rPr>
      </w:pPr>
      <w:r w:rsidRPr="00CC7937">
        <w:rPr>
          <w:rFonts w:ascii="Arial" w:hAnsi="Arial" w:cs="Arial"/>
          <w:sz w:val="16"/>
          <w:szCs w:val="16"/>
        </w:rPr>
        <w:t>Prepared on Australian Accounting Standards basis.</w:t>
      </w:r>
    </w:p>
    <w:p w14:paraId="0F553AAF" w14:textId="77777777" w:rsidR="007D77D4" w:rsidRDefault="007D77D4" w:rsidP="007D77D4">
      <w:pPr>
        <w:pStyle w:val="TableHeading"/>
      </w:pPr>
      <w:r>
        <w:br w:type="page"/>
      </w:r>
    </w:p>
    <w:p w14:paraId="53B8F562" w14:textId="77777777" w:rsidR="007D77D4" w:rsidRDefault="007D77D4" w:rsidP="007D77D4">
      <w:pPr>
        <w:pStyle w:val="TableHeadingcontinued"/>
      </w:pPr>
      <w:r w:rsidRPr="00E549AF">
        <w:lastRenderedPageBreak/>
        <w:t>Table 3.5 Departmental capital budget statement (for the period ended 30 June)</w:t>
      </w:r>
    </w:p>
    <w:p w14:paraId="79AA9813" w14:textId="70460057" w:rsidR="007D77D4" w:rsidRPr="008C1194" w:rsidRDefault="00C671B3" w:rsidP="001F291C">
      <w:pPr>
        <w:pStyle w:val="BodyText"/>
        <w:spacing w:after="0"/>
        <w:jc w:val="left"/>
      </w:pPr>
      <w:r w:rsidRPr="00C671B3">
        <w:rPr>
          <w:noProof/>
        </w:rPr>
        <w:drawing>
          <wp:inline distT="0" distB="0" distL="0" distR="0" wp14:anchorId="432CC876" wp14:editId="6018E52B">
            <wp:extent cx="4619625" cy="28670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19625" cy="2867025"/>
                    </a:xfrm>
                    <a:prstGeom prst="rect">
                      <a:avLst/>
                    </a:prstGeom>
                    <a:noFill/>
                    <a:ln>
                      <a:noFill/>
                    </a:ln>
                  </pic:spPr>
                </pic:pic>
              </a:graphicData>
            </a:graphic>
          </wp:inline>
        </w:drawing>
      </w:r>
    </w:p>
    <w:p w14:paraId="20990B30" w14:textId="77777777" w:rsidR="007D77D4" w:rsidRDefault="007D77D4" w:rsidP="007D77D4">
      <w:pPr>
        <w:pStyle w:val="TableGraphic"/>
        <w:rPr>
          <w:rFonts w:ascii="Arial" w:hAnsi="Arial" w:cs="Arial"/>
          <w:sz w:val="16"/>
          <w:szCs w:val="16"/>
        </w:rPr>
      </w:pPr>
      <w:r w:rsidRPr="00132F9E">
        <w:rPr>
          <w:rFonts w:ascii="Arial" w:hAnsi="Arial" w:cs="Arial"/>
          <w:sz w:val="16"/>
          <w:szCs w:val="16"/>
        </w:rPr>
        <w:t>Prepared on Australian Accounting Standards basis.</w:t>
      </w:r>
    </w:p>
    <w:p w14:paraId="2A4EF4B3" w14:textId="77777777" w:rsidR="007D77D4" w:rsidRPr="00746C55" w:rsidRDefault="007D77D4" w:rsidP="007D77D4">
      <w:pPr>
        <w:pStyle w:val="ChartandTableFootnoteAlpha"/>
        <w:tabs>
          <w:tab w:val="num" w:pos="284"/>
        </w:tabs>
        <w:ind w:left="567" w:hanging="567"/>
        <w:rPr>
          <w:rFonts w:cs="Arial"/>
          <w:szCs w:val="16"/>
        </w:rPr>
      </w:pPr>
      <w:r w:rsidRPr="00746C55">
        <w:rPr>
          <w:rFonts w:cs="Arial"/>
          <w:szCs w:val="16"/>
        </w:rPr>
        <w:t>(a) Includes the following sources of funding:</w:t>
      </w:r>
    </w:p>
    <w:p w14:paraId="320E3CB6" w14:textId="77777777" w:rsidR="007D77D4" w:rsidRPr="00746C55" w:rsidRDefault="007D77D4" w:rsidP="007D77D4">
      <w:pPr>
        <w:pStyle w:val="ChartandTableFootnoteAlpha"/>
        <w:tabs>
          <w:tab w:val="num" w:pos="284"/>
        </w:tabs>
        <w:ind w:left="567" w:hanging="567"/>
        <w:rPr>
          <w:rFonts w:cs="Arial"/>
          <w:szCs w:val="16"/>
        </w:rPr>
      </w:pPr>
      <w:r w:rsidRPr="00746C55">
        <w:rPr>
          <w:rFonts w:cs="Arial"/>
          <w:szCs w:val="16"/>
        </w:rPr>
        <w:t xml:space="preserve">- </w:t>
      </w:r>
      <w:proofErr w:type="gramStart"/>
      <w:r w:rsidRPr="00746C55">
        <w:rPr>
          <w:rFonts w:cs="Arial"/>
          <w:szCs w:val="16"/>
        </w:rPr>
        <w:t>current</w:t>
      </w:r>
      <w:proofErr w:type="gramEnd"/>
      <w:r w:rsidRPr="00746C55">
        <w:rPr>
          <w:rFonts w:cs="Arial"/>
          <w:szCs w:val="16"/>
        </w:rPr>
        <w:t xml:space="preserve"> Bill 1 and prior year Act 1/3/5 appropriations (excluding amounts from the DCB);</w:t>
      </w:r>
    </w:p>
    <w:p w14:paraId="673BE91B" w14:textId="77777777" w:rsidR="007D77D4" w:rsidRPr="00746C55" w:rsidRDefault="007D77D4" w:rsidP="007D77D4">
      <w:pPr>
        <w:pStyle w:val="ChartandTableFootnoteAlpha"/>
        <w:tabs>
          <w:tab w:val="num" w:pos="284"/>
        </w:tabs>
        <w:ind w:left="567" w:hanging="567"/>
        <w:rPr>
          <w:rFonts w:cs="Arial"/>
          <w:szCs w:val="16"/>
        </w:rPr>
      </w:pPr>
      <w:r w:rsidRPr="00746C55">
        <w:rPr>
          <w:rFonts w:cs="Arial"/>
          <w:szCs w:val="16"/>
        </w:rPr>
        <w:t xml:space="preserve">- </w:t>
      </w:r>
      <w:proofErr w:type="gramStart"/>
      <w:r w:rsidRPr="00746C55">
        <w:rPr>
          <w:rFonts w:cs="Arial"/>
          <w:szCs w:val="16"/>
        </w:rPr>
        <w:t>donations</w:t>
      </w:r>
      <w:proofErr w:type="gramEnd"/>
      <w:r w:rsidRPr="00746C55">
        <w:rPr>
          <w:rFonts w:cs="Arial"/>
          <w:szCs w:val="16"/>
        </w:rPr>
        <w:t xml:space="preserve"> and contributions;</w:t>
      </w:r>
    </w:p>
    <w:p w14:paraId="006AAC98" w14:textId="77777777" w:rsidR="007D77D4" w:rsidRPr="00746C55" w:rsidRDefault="007D77D4" w:rsidP="007D77D4">
      <w:pPr>
        <w:pStyle w:val="ChartandTableFootnoteAlpha"/>
        <w:tabs>
          <w:tab w:val="num" w:pos="284"/>
        </w:tabs>
        <w:ind w:left="567" w:hanging="567"/>
        <w:rPr>
          <w:rFonts w:cs="Arial"/>
          <w:szCs w:val="16"/>
        </w:rPr>
      </w:pPr>
      <w:r w:rsidRPr="00746C55">
        <w:rPr>
          <w:rFonts w:cs="Arial"/>
          <w:szCs w:val="16"/>
        </w:rPr>
        <w:t xml:space="preserve">- </w:t>
      </w:r>
      <w:proofErr w:type="gramStart"/>
      <w:r w:rsidRPr="00746C55">
        <w:rPr>
          <w:rFonts w:cs="Arial"/>
          <w:szCs w:val="16"/>
        </w:rPr>
        <w:t>gifts</w:t>
      </w:r>
      <w:proofErr w:type="gramEnd"/>
      <w:r w:rsidRPr="00746C55">
        <w:rPr>
          <w:rFonts w:cs="Arial"/>
          <w:szCs w:val="16"/>
        </w:rPr>
        <w:t>;</w:t>
      </w:r>
    </w:p>
    <w:p w14:paraId="176BF965" w14:textId="77777777" w:rsidR="007D77D4" w:rsidRPr="00746C55" w:rsidRDefault="007D77D4" w:rsidP="007D77D4">
      <w:pPr>
        <w:pStyle w:val="ChartandTableFootnoteAlpha"/>
        <w:tabs>
          <w:tab w:val="num" w:pos="284"/>
        </w:tabs>
        <w:ind w:left="567" w:hanging="567"/>
        <w:rPr>
          <w:rFonts w:cs="Arial"/>
          <w:szCs w:val="16"/>
        </w:rPr>
      </w:pPr>
      <w:r w:rsidRPr="00746C55">
        <w:rPr>
          <w:rFonts w:cs="Arial"/>
          <w:szCs w:val="16"/>
        </w:rPr>
        <w:t xml:space="preserve">- </w:t>
      </w:r>
      <w:proofErr w:type="gramStart"/>
      <w:r w:rsidRPr="00746C55">
        <w:rPr>
          <w:rFonts w:cs="Arial"/>
          <w:szCs w:val="16"/>
        </w:rPr>
        <w:t>internally</w:t>
      </w:r>
      <w:proofErr w:type="gramEnd"/>
      <w:r w:rsidRPr="00746C55">
        <w:rPr>
          <w:rFonts w:cs="Arial"/>
          <w:szCs w:val="16"/>
        </w:rPr>
        <w:t xml:space="preserve"> developed assets;</w:t>
      </w:r>
    </w:p>
    <w:p w14:paraId="244B57AF" w14:textId="77777777" w:rsidR="007D77D4" w:rsidRPr="00746C55" w:rsidRDefault="007D77D4" w:rsidP="007D77D4">
      <w:pPr>
        <w:pStyle w:val="ChartandTableFootnoteAlpha"/>
        <w:tabs>
          <w:tab w:val="num" w:pos="284"/>
        </w:tabs>
        <w:ind w:left="567" w:hanging="567"/>
        <w:rPr>
          <w:rFonts w:cs="Arial"/>
          <w:szCs w:val="16"/>
        </w:rPr>
      </w:pPr>
      <w:r w:rsidRPr="00746C55">
        <w:rPr>
          <w:rFonts w:cs="Arial"/>
          <w:szCs w:val="16"/>
        </w:rPr>
        <w:t xml:space="preserve">- </w:t>
      </w:r>
      <w:proofErr w:type="gramStart"/>
      <w:r w:rsidRPr="00746C55">
        <w:rPr>
          <w:rFonts w:cs="Arial"/>
          <w:szCs w:val="16"/>
        </w:rPr>
        <w:t>s74</w:t>
      </w:r>
      <w:proofErr w:type="gramEnd"/>
      <w:r w:rsidRPr="00746C55">
        <w:rPr>
          <w:rFonts w:cs="Arial"/>
          <w:szCs w:val="16"/>
        </w:rPr>
        <w:t xml:space="preserve"> External Revenue; and</w:t>
      </w:r>
    </w:p>
    <w:p w14:paraId="796F9832" w14:textId="77777777" w:rsidR="007D77D4" w:rsidRPr="00746C55" w:rsidRDefault="007D77D4" w:rsidP="007D77D4">
      <w:pPr>
        <w:pStyle w:val="ChartandTableFootnoteAlpha"/>
        <w:tabs>
          <w:tab w:val="num" w:pos="284"/>
        </w:tabs>
        <w:ind w:left="567" w:hanging="567"/>
        <w:rPr>
          <w:rFonts w:cs="Arial"/>
          <w:szCs w:val="16"/>
        </w:rPr>
      </w:pPr>
      <w:r w:rsidRPr="00746C55">
        <w:rPr>
          <w:rFonts w:cs="Arial"/>
          <w:szCs w:val="16"/>
        </w:rPr>
        <w:t xml:space="preserve">- </w:t>
      </w:r>
      <w:proofErr w:type="gramStart"/>
      <w:r w:rsidRPr="00746C55">
        <w:rPr>
          <w:rFonts w:cs="Arial"/>
          <w:szCs w:val="16"/>
        </w:rPr>
        <w:t>proceeds</w:t>
      </w:r>
      <w:proofErr w:type="gramEnd"/>
      <w:r w:rsidRPr="00746C55">
        <w:rPr>
          <w:rFonts w:cs="Arial"/>
          <w:szCs w:val="16"/>
        </w:rPr>
        <w:t xml:space="preserve"> from the sale of assets.</w:t>
      </w:r>
    </w:p>
    <w:p w14:paraId="492EA086" w14:textId="77777777" w:rsidR="007D77D4" w:rsidRDefault="007D77D4" w:rsidP="007D77D4">
      <w:pPr>
        <w:spacing w:after="0" w:line="240" w:lineRule="auto"/>
        <w:jc w:val="left"/>
        <w:rPr>
          <w:i/>
          <w:color w:val="FF0000"/>
        </w:rPr>
      </w:pPr>
      <w:r>
        <w:br w:type="page"/>
      </w:r>
    </w:p>
    <w:p w14:paraId="1CD11B8F" w14:textId="77777777" w:rsidR="007D77D4" w:rsidRDefault="007D77D4" w:rsidP="007D77D4">
      <w:pPr>
        <w:pStyle w:val="TableHeadingcontinued"/>
      </w:pPr>
      <w:r>
        <w:lastRenderedPageBreak/>
        <w:t>Table 3.6: Statement of asset movements (Budget year 2019</w:t>
      </w:r>
      <w:r>
        <w:noBreakHyphen/>
        <w:t>20)</w:t>
      </w:r>
    </w:p>
    <w:p w14:paraId="2627F4F4" w14:textId="0721A060" w:rsidR="00F57183" w:rsidRDefault="00F57183" w:rsidP="007D77D4">
      <w:pPr>
        <w:pStyle w:val="TableGraphic"/>
        <w:rPr>
          <w:noProof/>
        </w:rPr>
      </w:pPr>
      <w:r w:rsidRPr="00F57183">
        <w:rPr>
          <w:noProof/>
        </w:rPr>
        <w:drawing>
          <wp:inline distT="0" distB="0" distL="0" distR="0" wp14:anchorId="1915E2CD" wp14:editId="64FADDF3">
            <wp:extent cx="4819650" cy="3295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19650" cy="3295650"/>
                    </a:xfrm>
                    <a:prstGeom prst="rect">
                      <a:avLst/>
                    </a:prstGeom>
                    <a:noFill/>
                    <a:ln>
                      <a:noFill/>
                    </a:ln>
                  </pic:spPr>
                </pic:pic>
              </a:graphicData>
            </a:graphic>
          </wp:inline>
        </w:drawing>
      </w:r>
    </w:p>
    <w:p w14:paraId="1D1AFF7D" w14:textId="3BC8EC8F" w:rsidR="007D77D4" w:rsidRPr="00830FEC" w:rsidRDefault="007D77D4" w:rsidP="007D77D4">
      <w:pPr>
        <w:pStyle w:val="TableGraphic"/>
        <w:rPr>
          <w:rFonts w:ascii="Arial" w:hAnsi="Arial" w:cs="Arial"/>
          <w:sz w:val="16"/>
        </w:rPr>
      </w:pPr>
      <w:r w:rsidRPr="00830FEC">
        <w:rPr>
          <w:rFonts w:ascii="Arial" w:hAnsi="Arial" w:cs="Arial"/>
          <w:sz w:val="16"/>
          <w:szCs w:val="16"/>
        </w:rPr>
        <w:t>Prepared on Australian Accounting Standards basis.</w:t>
      </w:r>
    </w:p>
    <w:p w14:paraId="1BDE356F" w14:textId="77777777" w:rsidR="00A83569" w:rsidRPr="008B5AFD" w:rsidRDefault="00A83569" w:rsidP="00A83569"/>
    <w:p w14:paraId="36B4AB55" w14:textId="77777777" w:rsidR="00A83569" w:rsidRDefault="00A83569" w:rsidP="00A83569">
      <w:pPr>
        <w:sectPr w:rsidR="00A83569" w:rsidSect="00A83569">
          <w:headerReference w:type="default" r:id="rId186"/>
          <w:headerReference w:type="first" r:id="rId187"/>
          <w:footerReference w:type="first" r:id="rId188"/>
          <w:type w:val="oddPage"/>
          <w:pgSz w:w="11906" w:h="16838" w:code="9"/>
          <w:pgMar w:top="2466" w:right="2098" w:bottom="2466" w:left="2098" w:header="1899" w:footer="1899" w:gutter="0"/>
          <w:cols w:space="708"/>
          <w:titlePg/>
          <w:docGrid w:linePitch="360"/>
        </w:sectPr>
      </w:pPr>
    </w:p>
    <w:p w14:paraId="1DAAEBC8" w14:textId="77777777" w:rsidR="006C3F8B" w:rsidRPr="006C3F8B" w:rsidRDefault="006C3F8B" w:rsidP="00190E6E">
      <w:pPr>
        <w:pStyle w:val="Heading1"/>
        <w:rPr>
          <w:sz w:val="34"/>
        </w:rPr>
      </w:pPr>
      <w:bookmarkStart w:id="556" w:name="_Toc3982953"/>
      <w:bookmarkStart w:id="557" w:name="_Toc4066886"/>
      <w:r w:rsidRPr="006C3F8B">
        <w:lastRenderedPageBreak/>
        <w:t>Indigenous Land and Sea Corporation</w:t>
      </w:r>
      <w:bookmarkEnd w:id="556"/>
      <w:bookmarkEnd w:id="557"/>
    </w:p>
    <w:p w14:paraId="41240D28" w14:textId="77777777" w:rsidR="006C3F8B" w:rsidRPr="006C3F8B" w:rsidRDefault="006C3F8B" w:rsidP="006C3F8B">
      <w:pPr>
        <w:spacing w:after="480" w:line="240" w:lineRule="auto"/>
        <w:jc w:val="center"/>
        <w:rPr>
          <w:rFonts w:ascii="Arial" w:hAnsi="Arial" w:cs="Arial"/>
          <w:b/>
          <w:bCs/>
          <w:smallCaps/>
          <w:kern w:val="28"/>
          <w:sz w:val="52"/>
          <w:szCs w:val="32"/>
        </w:rPr>
      </w:pPr>
    </w:p>
    <w:p w14:paraId="1F198589" w14:textId="77777777" w:rsidR="006C3F8B" w:rsidRPr="006C3F8B" w:rsidRDefault="006C3F8B" w:rsidP="006C3F8B">
      <w:pPr>
        <w:spacing w:after="480" w:line="240" w:lineRule="auto"/>
        <w:jc w:val="center"/>
        <w:rPr>
          <w:rFonts w:ascii="Arial" w:hAnsi="Arial" w:cs="Arial"/>
          <w:b/>
          <w:bCs/>
          <w:smallCaps/>
          <w:kern w:val="28"/>
          <w:sz w:val="52"/>
          <w:szCs w:val="32"/>
        </w:rPr>
      </w:pPr>
    </w:p>
    <w:p w14:paraId="31248F9E" w14:textId="77777777" w:rsidR="006C3F8B" w:rsidRPr="006C3F8B" w:rsidRDefault="006C3F8B" w:rsidP="006C3F8B">
      <w:pPr>
        <w:spacing w:after="480" w:line="240" w:lineRule="auto"/>
        <w:jc w:val="center"/>
        <w:rPr>
          <w:rFonts w:ascii="Arial" w:hAnsi="Arial" w:cs="Arial"/>
          <w:b/>
          <w:bCs/>
          <w:smallCaps/>
          <w:kern w:val="28"/>
          <w:sz w:val="52"/>
          <w:szCs w:val="32"/>
        </w:rPr>
      </w:pPr>
      <w:r w:rsidRPr="006C3F8B">
        <w:rPr>
          <w:rFonts w:ascii="Arial" w:hAnsi="Arial" w:cs="Arial"/>
          <w:b/>
          <w:bCs/>
          <w:smallCaps/>
          <w:kern w:val="28"/>
          <w:sz w:val="52"/>
          <w:szCs w:val="32"/>
        </w:rPr>
        <w:t>Entity resources and planned performance</w:t>
      </w:r>
    </w:p>
    <w:p w14:paraId="62A678BD" w14:textId="77777777" w:rsidR="006C3F8B" w:rsidRPr="006C3F8B" w:rsidRDefault="006C3F8B" w:rsidP="006C3F8B">
      <w:pPr>
        <w:spacing w:after="480" w:line="240" w:lineRule="auto"/>
        <w:jc w:val="center"/>
        <w:rPr>
          <w:rFonts w:ascii="Arial" w:hAnsi="Arial" w:cs="Arial"/>
          <w:b/>
          <w:bCs/>
          <w:smallCaps/>
          <w:kern w:val="28"/>
          <w:sz w:val="52"/>
          <w:szCs w:val="32"/>
        </w:rPr>
        <w:sectPr w:rsidR="006C3F8B" w:rsidRPr="006C3F8B" w:rsidSect="004F4200">
          <w:footerReference w:type="even" r:id="rId189"/>
          <w:footerReference w:type="default" r:id="rId190"/>
          <w:headerReference w:type="first" r:id="rId191"/>
          <w:footerReference w:type="first" r:id="rId192"/>
          <w:type w:val="oddPage"/>
          <w:pgSz w:w="11906" w:h="16838" w:code="9"/>
          <w:pgMar w:top="2466" w:right="2098" w:bottom="2466" w:left="2098" w:header="1899" w:footer="1899" w:gutter="0"/>
          <w:cols w:space="708"/>
          <w:vAlign w:val="center"/>
          <w:titlePg/>
          <w:docGrid w:linePitch="360"/>
        </w:sectPr>
      </w:pPr>
    </w:p>
    <w:p w14:paraId="3C19BD22" w14:textId="456BF396" w:rsidR="00C969CC" w:rsidRPr="00C969CC" w:rsidRDefault="006C3F8B" w:rsidP="00C969CC">
      <w:pPr>
        <w:keepNext/>
        <w:spacing w:after="600" w:line="240" w:lineRule="auto"/>
        <w:jc w:val="center"/>
        <w:rPr>
          <w:rFonts w:ascii="Arial" w:hAnsi="Arial"/>
          <w:b/>
          <w:smallCaps/>
          <w:noProof/>
          <w:sz w:val="34"/>
        </w:rPr>
      </w:pPr>
      <w:r w:rsidRPr="006C3F8B">
        <w:rPr>
          <w:rFonts w:ascii="Arial" w:hAnsi="Arial"/>
          <w:b/>
          <w:smallCaps/>
          <w:sz w:val="34"/>
        </w:rPr>
        <w:lastRenderedPageBreak/>
        <w:t>Indigenous Land and Sea Corporation</w:t>
      </w:r>
      <w:r w:rsidRPr="006C3F8B">
        <w:rPr>
          <w:rFonts w:ascii="Arial Bold" w:hAnsi="Arial Bold"/>
          <w:b/>
          <w:caps/>
        </w:rPr>
        <w:fldChar w:fldCharType="begin"/>
      </w:r>
      <w:r w:rsidRPr="006C3F8B">
        <w:rPr>
          <w:rFonts w:ascii="Arial Bold" w:hAnsi="Arial Bold"/>
          <w:b/>
          <w:caps/>
        </w:rPr>
        <w:instrText xml:space="preserve"> TOC \h \z \u \t "Heading 2,1,Heading 3,2" </w:instrText>
      </w:r>
      <w:r w:rsidRPr="006C3F8B">
        <w:rPr>
          <w:rFonts w:ascii="Arial Bold" w:hAnsi="Arial Bold"/>
          <w:b/>
          <w:caps/>
        </w:rPr>
        <w:fldChar w:fldCharType="separate"/>
      </w:r>
    </w:p>
    <w:p w14:paraId="7AE170D3" w14:textId="72CF38B1" w:rsidR="00C969CC" w:rsidRDefault="00C2030F">
      <w:pPr>
        <w:pStyle w:val="TOC1"/>
        <w:rPr>
          <w:rFonts w:asciiTheme="minorHAnsi" w:eastAsiaTheme="minorEastAsia" w:hAnsiTheme="minorHAnsi" w:cstheme="minorBidi"/>
          <w:b w:val="0"/>
          <w:caps w:val="0"/>
          <w:noProof/>
          <w:sz w:val="22"/>
          <w:szCs w:val="22"/>
        </w:rPr>
      </w:pPr>
      <w:hyperlink w:anchor="_Toc4578271" w:history="1">
        <w:r w:rsidR="00C969CC" w:rsidRPr="00A053AC">
          <w:rPr>
            <w:rStyle w:val="Hyperlink"/>
            <w:noProof/>
          </w:rPr>
          <w:t>Section 1: Entity overview and resources</w:t>
        </w:r>
        <w:r w:rsidR="00C969CC">
          <w:rPr>
            <w:noProof/>
            <w:webHidden/>
          </w:rPr>
          <w:tab/>
        </w:r>
        <w:r w:rsidR="00C969CC">
          <w:rPr>
            <w:noProof/>
            <w:webHidden/>
          </w:rPr>
          <w:fldChar w:fldCharType="begin"/>
        </w:r>
        <w:r w:rsidR="00C969CC">
          <w:rPr>
            <w:noProof/>
            <w:webHidden/>
          </w:rPr>
          <w:instrText xml:space="preserve"> PAGEREF _Toc4578271 \h </w:instrText>
        </w:r>
        <w:r w:rsidR="00C969CC">
          <w:rPr>
            <w:noProof/>
            <w:webHidden/>
          </w:rPr>
        </w:r>
        <w:r w:rsidR="00C969CC">
          <w:rPr>
            <w:noProof/>
            <w:webHidden/>
          </w:rPr>
          <w:fldChar w:fldCharType="separate"/>
        </w:r>
        <w:r w:rsidR="00C308D8">
          <w:rPr>
            <w:noProof/>
            <w:webHidden/>
          </w:rPr>
          <w:t>199</w:t>
        </w:r>
        <w:r w:rsidR="00C969CC">
          <w:rPr>
            <w:noProof/>
            <w:webHidden/>
          </w:rPr>
          <w:fldChar w:fldCharType="end"/>
        </w:r>
      </w:hyperlink>
    </w:p>
    <w:p w14:paraId="35B24D5B" w14:textId="3EC6F40F" w:rsidR="00C969CC" w:rsidRDefault="00C2030F">
      <w:pPr>
        <w:pStyle w:val="TOC2"/>
        <w:tabs>
          <w:tab w:val="left" w:pos="800"/>
        </w:tabs>
        <w:rPr>
          <w:rFonts w:asciiTheme="minorHAnsi" w:eastAsiaTheme="minorEastAsia" w:hAnsiTheme="minorHAnsi" w:cstheme="minorBidi"/>
          <w:noProof/>
          <w:sz w:val="22"/>
          <w:szCs w:val="22"/>
        </w:rPr>
      </w:pPr>
      <w:hyperlink w:anchor="_Toc4578272" w:history="1">
        <w:r w:rsidR="00C969CC" w:rsidRPr="00A053AC">
          <w:rPr>
            <w:rStyle w:val="Hyperlink"/>
            <w:noProof/>
          </w:rPr>
          <w:t>1.1</w:t>
        </w:r>
        <w:r w:rsidR="00C969CC">
          <w:rPr>
            <w:rFonts w:asciiTheme="minorHAnsi" w:eastAsiaTheme="minorEastAsia" w:hAnsiTheme="minorHAnsi" w:cstheme="minorBidi"/>
            <w:noProof/>
            <w:sz w:val="22"/>
            <w:szCs w:val="22"/>
          </w:rPr>
          <w:tab/>
        </w:r>
        <w:r w:rsidR="00C969CC" w:rsidRPr="00A053AC">
          <w:rPr>
            <w:rStyle w:val="Hyperlink"/>
            <w:noProof/>
          </w:rPr>
          <w:t>Strategic direction statement</w:t>
        </w:r>
        <w:r w:rsidR="00C969CC">
          <w:rPr>
            <w:noProof/>
            <w:webHidden/>
          </w:rPr>
          <w:tab/>
        </w:r>
        <w:r w:rsidR="00C969CC">
          <w:rPr>
            <w:noProof/>
            <w:webHidden/>
          </w:rPr>
          <w:fldChar w:fldCharType="begin"/>
        </w:r>
        <w:r w:rsidR="00C969CC">
          <w:rPr>
            <w:noProof/>
            <w:webHidden/>
          </w:rPr>
          <w:instrText xml:space="preserve"> PAGEREF _Toc4578272 \h </w:instrText>
        </w:r>
        <w:r w:rsidR="00C969CC">
          <w:rPr>
            <w:noProof/>
            <w:webHidden/>
          </w:rPr>
        </w:r>
        <w:r w:rsidR="00C969CC">
          <w:rPr>
            <w:noProof/>
            <w:webHidden/>
          </w:rPr>
          <w:fldChar w:fldCharType="separate"/>
        </w:r>
        <w:r w:rsidR="00C308D8">
          <w:rPr>
            <w:noProof/>
            <w:webHidden/>
          </w:rPr>
          <w:t>199</w:t>
        </w:r>
        <w:r w:rsidR="00C969CC">
          <w:rPr>
            <w:noProof/>
            <w:webHidden/>
          </w:rPr>
          <w:fldChar w:fldCharType="end"/>
        </w:r>
      </w:hyperlink>
    </w:p>
    <w:p w14:paraId="144E7BE5" w14:textId="629E5457" w:rsidR="00C969CC" w:rsidRDefault="00C2030F">
      <w:pPr>
        <w:pStyle w:val="TOC2"/>
        <w:tabs>
          <w:tab w:val="left" w:pos="800"/>
        </w:tabs>
        <w:rPr>
          <w:rFonts w:asciiTheme="minorHAnsi" w:eastAsiaTheme="minorEastAsia" w:hAnsiTheme="minorHAnsi" w:cstheme="minorBidi"/>
          <w:noProof/>
          <w:sz w:val="22"/>
          <w:szCs w:val="22"/>
        </w:rPr>
      </w:pPr>
      <w:hyperlink w:anchor="_Toc4578273" w:history="1">
        <w:r w:rsidR="00C969CC" w:rsidRPr="00A053AC">
          <w:rPr>
            <w:rStyle w:val="Hyperlink"/>
            <w:noProof/>
          </w:rPr>
          <w:t>1.2</w:t>
        </w:r>
        <w:r w:rsidR="00C969CC">
          <w:rPr>
            <w:rFonts w:asciiTheme="minorHAnsi" w:eastAsiaTheme="minorEastAsia" w:hAnsiTheme="minorHAnsi" w:cstheme="minorBidi"/>
            <w:noProof/>
            <w:sz w:val="22"/>
            <w:szCs w:val="22"/>
          </w:rPr>
          <w:tab/>
        </w:r>
        <w:r w:rsidR="00C969CC" w:rsidRPr="00A053AC">
          <w:rPr>
            <w:rStyle w:val="Hyperlink"/>
            <w:noProof/>
          </w:rPr>
          <w:t>Entity resource statement</w:t>
        </w:r>
        <w:r w:rsidR="00C969CC">
          <w:rPr>
            <w:noProof/>
            <w:webHidden/>
          </w:rPr>
          <w:tab/>
        </w:r>
        <w:r w:rsidR="00C969CC">
          <w:rPr>
            <w:noProof/>
            <w:webHidden/>
          </w:rPr>
          <w:fldChar w:fldCharType="begin"/>
        </w:r>
        <w:r w:rsidR="00C969CC">
          <w:rPr>
            <w:noProof/>
            <w:webHidden/>
          </w:rPr>
          <w:instrText xml:space="preserve"> PAGEREF _Toc4578273 \h </w:instrText>
        </w:r>
        <w:r w:rsidR="00C969CC">
          <w:rPr>
            <w:noProof/>
            <w:webHidden/>
          </w:rPr>
        </w:r>
        <w:r w:rsidR="00C969CC">
          <w:rPr>
            <w:noProof/>
            <w:webHidden/>
          </w:rPr>
          <w:fldChar w:fldCharType="separate"/>
        </w:r>
        <w:r w:rsidR="00C308D8">
          <w:rPr>
            <w:noProof/>
            <w:webHidden/>
          </w:rPr>
          <w:t>201</w:t>
        </w:r>
        <w:r w:rsidR="00C969CC">
          <w:rPr>
            <w:noProof/>
            <w:webHidden/>
          </w:rPr>
          <w:fldChar w:fldCharType="end"/>
        </w:r>
      </w:hyperlink>
    </w:p>
    <w:p w14:paraId="21F3BFE2" w14:textId="4EA4575F" w:rsidR="00C969CC" w:rsidRDefault="00C2030F">
      <w:pPr>
        <w:pStyle w:val="TOC2"/>
        <w:tabs>
          <w:tab w:val="left" w:pos="800"/>
        </w:tabs>
        <w:rPr>
          <w:rFonts w:asciiTheme="minorHAnsi" w:eastAsiaTheme="minorEastAsia" w:hAnsiTheme="minorHAnsi" w:cstheme="minorBidi"/>
          <w:noProof/>
          <w:sz w:val="22"/>
          <w:szCs w:val="22"/>
        </w:rPr>
      </w:pPr>
      <w:hyperlink w:anchor="_Toc4578274" w:history="1">
        <w:r w:rsidR="00C969CC" w:rsidRPr="00A053AC">
          <w:rPr>
            <w:rStyle w:val="Hyperlink"/>
            <w:noProof/>
          </w:rPr>
          <w:t>1.3</w:t>
        </w:r>
        <w:r w:rsidR="00C969CC">
          <w:rPr>
            <w:rFonts w:asciiTheme="minorHAnsi" w:eastAsiaTheme="minorEastAsia" w:hAnsiTheme="minorHAnsi" w:cstheme="minorBidi"/>
            <w:noProof/>
            <w:sz w:val="22"/>
            <w:szCs w:val="22"/>
          </w:rPr>
          <w:tab/>
        </w:r>
        <w:r w:rsidR="00C969CC" w:rsidRPr="00A053AC">
          <w:rPr>
            <w:rStyle w:val="Hyperlink"/>
            <w:noProof/>
          </w:rPr>
          <w:t>Budget measures</w:t>
        </w:r>
        <w:r w:rsidR="00C969CC">
          <w:rPr>
            <w:noProof/>
            <w:webHidden/>
          </w:rPr>
          <w:tab/>
        </w:r>
        <w:r w:rsidR="00C969CC">
          <w:rPr>
            <w:noProof/>
            <w:webHidden/>
          </w:rPr>
          <w:fldChar w:fldCharType="begin"/>
        </w:r>
        <w:r w:rsidR="00C969CC">
          <w:rPr>
            <w:noProof/>
            <w:webHidden/>
          </w:rPr>
          <w:instrText xml:space="preserve"> PAGEREF _Toc4578274 \h </w:instrText>
        </w:r>
        <w:r w:rsidR="00C969CC">
          <w:rPr>
            <w:noProof/>
            <w:webHidden/>
          </w:rPr>
        </w:r>
        <w:r w:rsidR="00C969CC">
          <w:rPr>
            <w:noProof/>
            <w:webHidden/>
          </w:rPr>
          <w:fldChar w:fldCharType="separate"/>
        </w:r>
        <w:r w:rsidR="00C308D8">
          <w:rPr>
            <w:noProof/>
            <w:webHidden/>
          </w:rPr>
          <w:t>202</w:t>
        </w:r>
        <w:r w:rsidR="00C969CC">
          <w:rPr>
            <w:noProof/>
            <w:webHidden/>
          </w:rPr>
          <w:fldChar w:fldCharType="end"/>
        </w:r>
      </w:hyperlink>
    </w:p>
    <w:p w14:paraId="1F1503B7" w14:textId="76BA8CE1" w:rsidR="00C969CC" w:rsidRDefault="00C2030F">
      <w:pPr>
        <w:pStyle w:val="TOC1"/>
        <w:rPr>
          <w:rFonts w:asciiTheme="minorHAnsi" w:eastAsiaTheme="minorEastAsia" w:hAnsiTheme="minorHAnsi" w:cstheme="minorBidi"/>
          <w:b w:val="0"/>
          <w:caps w:val="0"/>
          <w:noProof/>
          <w:sz w:val="22"/>
          <w:szCs w:val="22"/>
        </w:rPr>
      </w:pPr>
      <w:hyperlink w:anchor="_Toc4578275" w:history="1">
        <w:r w:rsidR="00C969CC" w:rsidRPr="00A053AC">
          <w:rPr>
            <w:rStyle w:val="Hyperlink"/>
            <w:noProof/>
          </w:rPr>
          <w:t>Section 2: Outcomes and planned performance</w:t>
        </w:r>
        <w:r w:rsidR="00C969CC">
          <w:rPr>
            <w:noProof/>
            <w:webHidden/>
          </w:rPr>
          <w:tab/>
        </w:r>
        <w:r w:rsidR="00C969CC">
          <w:rPr>
            <w:noProof/>
            <w:webHidden/>
          </w:rPr>
          <w:fldChar w:fldCharType="begin"/>
        </w:r>
        <w:r w:rsidR="00C969CC">
          <w:rPr>
            <w:noProof/>
            <w:webHidden/>
          </w:rPr>
          <w:instrText xml:space="preserve"> PAGEREF _Toc4578275 \h </w:instrText>
        </w:r>
        <w:r w:rsidR="00C969CC">
          <w:rPr>
            <w:noProof/>
            <w:webHidden/>
          </w:rPr>
        </w:r>
        <w:r w:rsidR="00C969CC">
          <w:rPr>
            <w:noProof/>
            <w:webHidden/>
          </w:rPr>
          <w:fldChar w:fldCharType="separate"/>
        </w:r>
        <w:r w:rsidR="00C308D8">
          <w:rPr>
            <w:noProof/>
            <w:webHidden/>
          </w:rPr>
          <w:t>203</w:t>
        </w:r>
        <w:r w:rsidR="00C969CC">
          <w:rPr>
            <w:noProof/>
            <w:webHidden/>
          </w:rPr>
          <w:fldChar w:fldCharType="end"/>
        </w:r>
      </w:hyperlink>
    </w:p>
    <w:p w14:paraId="043C4951" w14:textId="4FE81924" w:rsidR="00C969CC" w:rsidRDefault="00C2030F">
      <w:pPr>
        <w:pStyle w:val="TOC2"/>
        <w:tabs>
          <w:tab w:val="left" w:pos="800"/>
        </w:tabs>
        <w:rPr>
          <w:rFonts w:asciiTheme="minorHAnsi" w:eastAsiaTheme="minorEastAsia" w:hAnsiTheme="minorHAnsi" w:cstheme="minorBidi"/>
          <w:noProof/>
          <w:sz w:val="22"/>
          <w:szCs w:val="22"/>
        </w:rPr>
      </w:pPr>
      <w:hyperlink w:anchor="_Toc4578276" w:history="1">
        <w:r w:rsidR="00C969CC" w:rsidRPr="00A053AC">
          <w:rPr>
            <w:rStyle w:val="Hyperlink"/>
            <w:noProof/>
          </w:rPr>
          <w:t xml:space="preserve">2.1 </w:t>
        </w:r>
        <w:r w:rsidR="00C969CC">
          <w:rPr>
            <w:rFonts w:asciiTheme="minorHAnsi" w:eastAsiaTheme="minorEastAsia" w:hAnsiTheme="minorHAnsi" w:cstheme="minorBidi"/>
            <w:noProof/>
            <w:sz w:val="22"/>
            <w:szCs w:val="22"/>
          </w:rPr>
          <w:tab/>
        </w:r>
        <w:r w:rsidR="00C969CC" w:rsidRPr="00A053AC">
          <w:rPr>
            <w:rStyle w:val="Hyperlink"/>
            <w:noProof/>
          </w:rPr>
          <w:t>Budgeted expenses and performance for Outcome 1</w:t>
        </w:r>
        <w:r w:rsidR="00C969CC">
          <w:rPr>
            <w:noProof/>
            <w:webHidden/>
          </w:rPr>
          <w:tab/>
        </w:r>
        <w:r w:rsidR="00C969CC">
          <w:rPr>
            <w:noProof/>
            <w:webHidden/>
          </w:rPr>
          <w:fldChar w:fldCharType="begin"/>
        </w:r>
        <w:r w:rsidR="00C969CC">
          <w:rPr>
            <w:noProof/>
            <w:webHidden/>
          </w:rPr>
          <w:instrText xml:space="preserve"> PAGEREF _Toc4578276 \h </w:instrText>
        </w:r>
        <w:r w:rsidR="00C969CC">
          <w:rPr>
            <w:noProof/>
            <w:webHidden/>
          </w:rPr>
        </w:r>
        <w:r w:rsidR="00C969CC">
          <w:rPr>
            <w:noProof/>
            <w:webHidden/>
          </w:rPr>
          <w:fldChar w:fldCharType="separate"/>
        </w:r>
        <w:r w:rsidR="00C308D8">
          <w:rPr>
            <w:noProof/>
            <w:webHidden/>
          </w:rPr>
          <w:t>204</w:t>
        </w:r>
        <w:r w:rsidR="00C969CC">
          <w:rPr>
            <w:noProof/>
            <w:webHidden/>
          </w:rPr>
          <w:fldChar w:fldCharType="end"/>
        </w:r>
      </w:hyperlink>
    </w:p>
    <w:p w14:paraId="17D566FE" w14:textId="67C8CC9B" w:rsidR="00C969CC" w:rsidRDefault="00C2030F">
      <w:pPr>
        <w:pStyle w:val="TOC1"/>
        <w:rPr>
          <w:rFonts w:asciiTheme="minorHAnsi" w:eastAsiaTheme="minorEastAsia" w:hAnsiTheme="minorHAnsi" w:cstheme="minorBidi"/>
          <w:b w:val="0"/>
          <w:caps w:val="0"/>
          <w:noProof/>
          <w:sz w:val="22"/>
          <w:szCs w:val="22"/>
        </w:rPr>
      </w:pPr>
      <w:hyperlink w:anchor="_Toc4578277" w:history="1">
        <w:r w:rsidR="00C969CC" w:rsidRPr="00A053AC">
          <w:rPr>
            <w:rStyle w:val="Hyperlink"/>
            <w:noProof/>
          </w:rPr>
          <w:t>Section 3: Budgeted financial statements</w:t>
        </w:r>
        <w:r w:rsidR="00C969CC">
          <w:rPr>
            <w:noProof/>
            <w:webHidden/>
          </w:rPr>
          <w:tab/>
        </w:r>
        <w:r w:rsidR="00C969CC">
          <w:rPr>
            <w:noProof/>
            <w:webHidden/>
          </w:rPr>
          <w:fldChar w:fldCharType="begin"/>
        </w:r>
        <w:r w:rsidR="00C969CC">
          <w:rPr>
            <w:noProof/>
            <w:webHidden/>
          </w:rPr>
          <w:instrText xml:space="preserve"> PAGEREF _Toc4578277 \h </w:instrText>
        </w:r>
        <w:r w:rsidR="00C969CC">
          <w:rPr>
            <w:noProof/>
            <w:webHidden/>
          </w:rPr>
        </w:r>
        <w:r w:rsidR="00C969CC">
          <w:rPr>
            <w:noProof/>
            <w:webHidden/>
          </w:rPr>
          <w:fldChar w:fldCharType="separate"/>
        </w:r>
        <w:r w:rsidR="00C308D8">
          <w:rPr>
            <w:noProof/>
            <w:webHidden/>
          </w:rPr>
          <w:t>208</w:t>
        </w:r>
        <w:r w:rsidR="00C969CC">
          <w:rPr>
            <w:noProof/>
            <w:webHidden/>
          </w:rPr>
          <w:fldChar w:fldCharType="end"/>
        </w:r>
      </w:hyperlink>
    </w:p>
    <w:p w14:paraId="70DCEB72" w14:textId="449A4EBF" w:rsidR="00C969CC" w:rsidRDefault="00C2030F">
      <w:pPr>
        <w:pStyle w:val="TOC2"/>
        <w:tabs>
          <w:tab w:val="left" w:pos="800"/>
        </w:tabs>
        <w:rPr>
          <w:rFonts w:asciiTheme="minorHAnsi" w:eastAsiaTheme="minorEastAsia" w:hAnsiTheme="minorHAnsi" w:cstheme="minorBidi"/>
          <w:noProof/>
          <w:sz w:val="22"/>
          <w:szCs w:val="22"/>
        </w:rPr>
      </w:pPr>
      <w:hyperlink w:anchor="_Toc4578278" w:history="1">
        <w:r w:rsidR="00C969CC" w:rsidRPr="00A053AC">
          <w:rPr>
            <w:rStyle w:val="Hyperlink"/>
            <w:noProof/>
          </w:rPr>
          <w:t>3.1</w:t>
        </w:r>
        <w:r w:rsidR="00C969CC">
          <w:rPr>
            <w:rFonts w:asciiTheme="minorHAnsi" w:eastAsiaTheme="minorEastAsia" w:hAnsiTheme="minorHAnsi" w:cstheme="minorBidi"/>
            <w:noProof/>
            <w:sz w:val="22"/>
            <w:szCs w:val="22"/>
          </w:rPr>
          <w:tab/>
        </w:r>
        <w:r w:rsidR="00C969CC" w:rsidRPr="00A053AC">
          <w:rPr>
            <w:rStyle w:val="Hyperlink"/>
            <w:noProof/>
          </w:rPr>
          <w:t>Budgeted financial statements</w:t>
        </w:r>
        <w:r w:rsidR="00C969CC">
          <w:rPr>
            <w:noProof/>
            <w:webHidden/>
          </w:rPr>
          <w:tab/>
        </w:r>
        <w:r w:rsidR="00C969CC">
          <w:rPr>
            <w:noProof/>
            <w:webHidden/>
          </w:rPr>
          <w:fldChar w:fldCharType="begin"/>
        </w:r>
        <w:r w:rsidR="00C969CC">
          <w:rPr>
            <w:noProof/>
            <w:webHidden/>
          </w:rPr>
          <w:instrText xml:space="preserve"> PAGEREF _Toc4578278 \h </w:instrText>
        </w:r>
        <w:r w:rsidR="00C969CC">
          <w:rPr>
            <w:noProof/>
            <w:webHidden/>
          </w:rPr>
        </w:r>
        <w:r w:rsidR="00C969CC">
          <w:rPr>
            <w:noProof/>
            <w:webHidden/>
          </w:rPr>
          <w:fldChar w:fldCharType="separate"/>
        </w:r>
        <w:r w:rsidR="00C308D8">
          <w:rPr>
            <w:noProof/>
            <w:webHidden/>
          </w:rPr>
          <w:t>208</w:t>
        </w:r>
        <w:r w:rsidR="00C969CC">
          <w:rPr>
            <w:noProof/>
            <w:webHidden/>
          </w:rPr>
          <w:fldChar w:fldCharType="end"/>
        </w:r>
      </w:hyperlink>
    </w:p>
    <w:p w14:paraId="66417810" w14:textId="1E9CD5EE" w:rsidR="00C969CC" w:rsidRDefault="00C2030F">
      <w:pPr>
        <w:pStyle w:val="TOC2"/>
        <w:tabs>
          <w:tab w:val="left" w:pos="800"/>
        </w:tabs>
        <w:rPr>
          <w:rFonts w:asciiTheme="minorHAnsi" w:eastAsiaTheme="minorEastAsia" w:hAnsiTheme="minorHAnsi" w:cstheme="minorBidi"/>
          <w:noProof/>
          <w:sz w:val="22"/>
          <w:szCs w:val="22"/>
        </w:rPr>
      </w:pPr>
      <w:hyperlink w:anchor="_Toc4578279" w:history="1">
        <w:r w:rsidR="00C969CC" w:rsidRPr="00A053AC">
          <w:rPr>
            <w:rStyle w:val="Hyperlink"/>
            <w:noProof/>
          </w:rPr>
          <w:t>3.2.</w:t>
        </w:r>
        <w:r w:rsidR="00C969CC">
          <w:rPr>
            <w:rFonts w:asciiTheme="minorHAnsi" w:eastAsiaTheme="minorEastAsia" w:hAnsiTheme="minorHAnsi" w:cstheme="minorBidi"/>
            <w:noProof/>
            <w:sz w:val="22"/>
            <w:szCs w:val="22"/>
          </w:rPr>
          <w:tab/>
        </w:r>
        <w:r w:rsidR="00C969CC" w:rsidRPr="00A053AC">
          <w:rPr>
            <w:rStyle w:val="Hyperlink"/>
            <w:noProof/>
          </w:rPr>
          <w:t>Budgeted financial statements tables</w:t>
        </w:r>
        <w:r w:rsidR="00C969CC">
          <w:rPr>
            <w:noProof/>
            <w:webHidden/>
          </w:rPr>
          <w:tab/>
        </w:r>
        <w:r w:rsidR="00C969CC">
          <w:rPr>
            <w:noProof/>
            <w:webHidden/>
          </w:rPr>
          <w:fldChar w:fldCharType="begin"/>
        </w:r>
        <w:r w:rsidR="00C969CC">
          <w:rPr>
            <w:noProof/>
            <w:webHidden/>
          </w:rPr>
          <w:instrText xml:space="preserve"> PAGEREF _Toc4578279 \h </w:instrText>
        </w:r>
        <w:r w:rsidR="00C969CC">
          <w:rPr>
            <w:noProof/>
            <w:webHidden/>
          </w:rPr>
        </w:r>
        <w:r w:rsidR="00C969CC">
          <w:rPr>
            <w:noProof/>
            <w:webHidden/>
          </w:rPr>
          <w:fldChar w:fldCharType="separate"/>
        </w:r>
        <w:r w:rsidR="00C308D8">
          <w:rPr>
            <w:noProof/>
            <w:webHidden/>
          </w:rPr>
          <w:t>209</w:t>
        </w:r>
        <w:r w:rsidR="00C969CC">
          <w:rPr>
            <w:noProof/>
            <w:webHidden/>
          </w:rPr>
          <w:fldChar w:fldCharType="end"/>
        </w:r>
      </w:hyperlink>
    </w:p>
    <w:p w14:paraId="40199A90" w14:textId="1198FBD2" w:rsidR="006C3F8B" w:rsidRPr="006C3F8B" w:rsidRDefault="006C3F8B" w:rsidP="006C3F8B">
      <w:pPr>
        <w:tabs>
          <w:tab w:val="right" w:leader="dot" w:pos="7700"/>
        </w:tabs>
        <w:spacing w:before="240" w:after="0" w:line="240" w:lineRule="auto"/>
        <w:ind w:right="851"/>
        <w:jc w:val="left"/>
        <w:rPr>
          <w:rFonts w:ascii="Arial Bold" w:hAnsi="Arial Bold"/>
          <w:b/>
          <w:caps/>
        </w:rPr>
      </w:pPr>
      <w:r w:rsidRPr="006C3F8B">
        <w:rPr>
          <w:rFonts w:ascii="Arial Bold" w:hAnsi="Arial Bold"/>
          <w:b/>
          <w:caps/>
        </w:rPr>
        <w:fldChar w:fldCharType="end"/>
      </w:r>
    </w:p>
    <w:p w14:paraId="314B65D9" w14:textId="77777777" w:rsidR="006C3F8B" w:rsidRPr="006C3F8B" w:rsidRDefault="006C3F8B" w:rsidP="006C3F8B"/>
    <w:p w14:paraId="348F0003" w14:textId="77777777" w:rsidR="006C3F8B" w:rsidRPr="006C3F8B" w:rsidRDefault="006C3F8B" w:rsidP="006C3F8B">
      <w:pPr>
        <w:sectPr w:rsidR="006C3F8B" w:rsidRPr="006C3F8B" w:rsidSect="004F4200">
          <w:headerReference w:type="first" r:id="rId193"/>
          <w:footerReference w:type="first" r:id="rId194"/>
          <w:type w:val="oddPage"/>
          <w:pgSz w:w="11906" w:h="16838" w:code="9"/>
          <w:pgMar w:top="2466" w:right="2098" w:bottom="2466" w:left="2098" w:header="1899" w:footer="1899" w:gutter="0"/>
          <w:cols w:space="708"/>
          <w:titlePg/>
          <w:docGrid w:linePitch="360"/>
        </w:sectPr>
      </w:pPr>
    </w:p>
    <w:p w14:paraId="6D00462F" w14:textId="77777777" w:rsidR="006C3F8B" w:rsidRPr="006C3F8B" w:rsidRDefault="006C3F8B" w:rsidP="006C3F8B">
      <w:pPr>
        <w:keepNext/>
        <w:spacing w:after="600" w:line="240" w:lineRule="auto"/>
        <w:jc w:val="center"/>
        <w:rPr>
          <w:rFonts w:ascii="Arial" w:hAnsi="Arial"/>
          <w:b/>
          <w:smallCaps/>
          <w:sz w:val="34"/>
        </w:rPr>
      </w:pPr>
      <w:r w:rsidRPr="006C3F8B">
        <w:rPr>
          <w:rFonts w:ascii="Arial" w:hAnsi="Arial"/>
          <w:b/>
          <w:smallCaps/>
          <w:sz w:val="34"/>
        </w:rPr>
        <w:lastRenderedPageBreak/>
        <w:t>Indigenous Land and Sea Corporation</w:t>
      </w:r>
    </w:p>
    <w:p w14:paraId="3E9163C6" w14:textId="77777777" w:rsidR="006C3F8B" w:rsidRPr="006C3F8B" w:rsidRDefault="006C3F8B" w:rsidP="00C969CC">
      <w:pPr>
        <w:pStyle w:val="Heading2"/>
      </w:pPr>
      <w:bookmarkStart w:id="558" w:name="_Toc2154473"/>
      <w:bookmarkStart w:id="559" w:name="_Toc4578271"/>
      <w:r w:rsidRPr="006C3F8B">
        <w:t>Section 1: Entity overview and resources</w:t>
      </w:r>
      <w:bookmarkEnd w:id="558"/>
      <w:bookmarkEnd w:id="559"/>
    </w:p>
    <w:p w14:paraId="6AAD6F94" w14:textId="77777777" w:rsidR="006C3F8B" w:rsidRPr="00C969CC" w:rsidRDefault="006C3F8B" w:rsidP="00C969CC">
      <w:pPr>
        <w:pStyle w:val="Heading3"/>
      </w:pPr>
      <w:bookmarkStart w:id="560" w:name="_Toc2154474"/>
      <w:bookmarkStart w:id="561" w:name="_Toc4578272"/>
      <w:r w:rsidRPr="00C969CC">
        <w:t>1.1</w:t>
      </w:r>
      <w:r w:rsidRPr="00C969CC">
        <w:tab/>
        <w:t>Strategic direction statement</w:t>
      </w:r>
      <w:bookmarkEnd w:id="560"/>
      <w:bookmarkEnd w:id="561"/>
    </w:p>
    <w:p w14:paraId="1A9E7A01" w14:textId="77777777" w:rsidR="006C3F8B" w:rsidRPr="006C3F8B" w:rsidRDefault="006C3F8B" w:rsidP="006C3F8B">
      <w:pPr>
        <w:spacing w:after="0" w:line="240" w:lineRule="auto"/>
        <w:jc w:val="left"/>
        <w:rPr>
          <w:i/>
          <w:color w:val="FF0000"/>
          <w:lang w:val="x-none" w:eastAsia="x-none"/>
        </w:rPr>
      </w:pPr>
      <w:r w:rsidRPr="006C3F8B">
        <w:rPr>
          <w:lang w:val="x-none" w:eastAsia="x-none"/>
        </w:rPr>
        <w:t xml:space="preserve">The Indigenous Land </w:t>
      </w:r>
      <w:r w:rsidRPr="006C3F8B">
        <w:rPr>
          <w:lang w:eastAsia="x-none"/>
        </w:rPr>
        <w:t xml:space="preserve">and Sea </w:t>
      </w:r>
      <w:r w:rsidRPr="006C3F8B">
        <w:rPr>
          <w:lang w:val="x-none" w:eastAsia="x-none"/>
        </w:rPr>
        <w:t>Corporation (IL</w:t>
      </w:r>
      <w:r w:rsidRPr="006C3F8B">
        <w:rPr>
          <w:lang w:eastAsia="x-none"/>
        </w:rPr>
        <w:t>S</w:t>
      </w:r>
      <w:r w:rsidRPr="006C3F8B">
        <w:rPr>
          <w:lang w:val="x-none" w:eastAsia="x-none"/>
        </w:rPr>
        <w:t xml:space="preserve">C) is a corporate Commonwealth entity established </w:t>
      </w:r>
      <w:r w:rsidRPr="006C3F8B">
        <w:rPr>
          <w:lang w:eastAsia="x-none"/>
        </w:rPr>
        <w:t xml:space="preserve">(as the Indigenous Land Corporation) </w:t>
      </w:r>
      <w:r w:rsidRPr="006C3F8B">
        <w:rPr>
          <w:lang w:val="x-none" w:eastAsia="x-none"/>
        </w:rPr>
        <w:t xml:space="preserve">on 1 June 1995 as a component of the national settlement after the </w:t>
      </w:r>
      <w:r w:rsidRPr="006C3F8B">
        <w:rPr>
          <w:i/>
          <w:lang w:val="x-none" w:eastAsia="x-none"/>
        </w:rPr>
        <w:t>Mabo</w:t>
      </w:r>
      <w:r w:rsidRPr="006C3F8B">
        <w:rPr>
          <w:lang w:val="x-none" w:eastAsia="x-none"/>
        </w:rPr>
        <w:t xml:space="preserve"> judgment (1992) recognised common law native title rights to land. It is governed by the </w:t>
      </w:r>
      <w:r w:rsidRPr="006C3F8B">
        <w:rPr>
          <w:i/>
          <w:lang w:val="x-none" w:eastAsia="x-none"/>
        </w:rPr>
        <w:t>Aboriginal and Torres Strait Islander Act 2005</w:t>
      </w:r>
      <w:r w:rsidRPr="006C3F8B">
        <w:rPr>
          <w:lang w:val="x-none" w:eastAsia="x-none"/>
        </w:rPr>
        <w:t xml:space="preserve"> (ATSI Act).</w:t>
      </w:r>
      <w:r w:rsidRPr="006C3F8B">
        <w:rPr>
          <w:i/>
          <w:color w:val="FF0000"/>
          <w:lang w:val="x-none" w:eastAsia="x-none"/>
        </w:rPr>
        <w:t xml:space="preserve"> </w:t>
      </w:r>
    </w:p>
    <w:p w14:paraId="4CBB27CB" w14:textId="77777777" w:rsidR="006C3F8B" w:rsidRPr="006C3F8B" w:rsidRDefault="006C3F8B" w:rsidP="006C3F8B">
      <w:r w:rsidRPr="006C3F8B">
        <w:rPr>
          <w:lang w:val="x-none" w:eastAsia="x-none"/>
        </w:rPr>
        <w:br/>
        <w:t>The ILSC assists Aboriginal and Torres Strait Islander people to realise economic, social, cultural and environmental benefits that the ownership and management of land and fresh water and salt water rights can bring. The ILSC provides this assistance through the acquisition and management of rights and interests in land, salt water and fresh water country.</w:t>
      </w:r>
    </w:p>
    <w:p w14:paraId="42F26FC3" w14:textId="64C0D21A" w:rsidR="006C3F8B" w:rsidRPr="006C3F8B" w:rsidRDefault="006C3F8B" w:rsidP="006C3F8B">
      <w:pPr>
        <w:spacing w:after="0" w:line="240" w:lineRule="auto"/>
        <w:jc w:val="left"/>
        <w:rPr>
          <w:lang w:val="x-none" w:eastAsia="x-none"/>
        </w:rPr>
      </w:pPr>
      <w:r w:rsidRPr="006C3F8B">
        <w:rPr>
          <w:lang w:eastAsia="x-none"/>
        </w:rPr>
        <w:t>Amendments to the ATSI Act, effective 1 February 2019</w:t>
      </w:r>
      <w:r w:rsidR="00144F55">
        <w:rPr>
          <w:lang w:eastAsia="x-none"/>
        </w:rPr>
        <w:t>,</w:t>
      </w:r>
      <w:r w:rsidRPr="006C3F8B">
        <w:rPr>
          <w:lang w:eastAsia="x-none"/>
        </w:rPr>
        <w:t xml:space="preserve"> renamed the Indigenous Land Corporation as the Indigenous Land and Sea Corporation and extended the ILSC’s remit to include acquisition and management functions in relation to fresh and salt-water country. </w:t>
      </w:r>
      <w:proofErr w:type="spellStart"/>
      <w:r w:rsidRPr="006C3F8B">
        <w:rPr>
          <w:lang w:eastAsia="x-none"/>
        </w:rPr>
        <w:t>T</w:t>
      </w:r>
      <w:r w:rsidRPr="006C3F8B">
        <w:rPr>
          <w:lang w:val="x-none" w:eastAsia="x-none"/>
        </w:rPr>
        <w:t>he</w:t>
      </w:r>
      <w:proofErr w:type="spellEnd"/>
      <w:r w:rsidRPr="006C3F8B">
        <w:rPr>
          <w:lang w:val="x-none" w:eastAsia="x-none"/>
        </w:rPr>
        <w:t xml:space="preserve"> IL</w:t>
      </w:r>
      <w:r w:rsidRPr="006C3F8B">
        <w:rPr>
          <w:lang w:eastAsia="x-none"/>
        </w:rPr>
        <w:t>S</w:t>
      </w:r>
      <w:r w:rsidRPr="006C3F8B">
        <w:rPr>
          <w:lang w:val="x-none" w:eastAsia="x-none"/>
        </w:rPr>
        <w:t>C’s purposes are to assist Indigenous Australians to acquire land</w:t>
      </w:r>
      <w:r w:rsidRPr="006C3F8B">
        <w:rPr>
          <w:lang w:eastAsia="x-none"/>
        </w:rPr>
        <w:t xml:space="preserve">, waters and water-related rights </w:t>
      </w:r>
      <w:r w:rsidRPr="006C3F8B">
        <w:rPr>
          <w:lang w:val="x-none" w:eastAsia="x-none"/>
        </w:rPr>
        <w:t xml:space="preserve">and to manage </w:t>
      </w:r>
      <w:r w:rsidRPr="006C3F8B">
        <w:rPr>
          <w:lang w:eastAsia="x-none"/>
        </w:rPr>
        <w:t xml:space="preserve">Indigenous </w:t>
      </w:r>
      <w:r w:rsidRPr="006C3F8B">
        <w:rPr>
          <w:lang w:val="x-none" w:eastAsia="x-none"/>
        </w:rPr>
        <w:t>land (however it was acquired)</w:t>
      </w:r>
      <w:r w:rsidRPr="006C3F8B">
        <w:rPr>
          <w:lang w:eastAsia="x-none"/>
        </w:rPr>
        <w:t xml:space="preserve"> and waters</w:t>
      </w:r>
      <w:r w:rsidRPr="006C3F8B">
        <w:rPr>
          <w:lang w:val="x-none" w:eastAsia="x-none"/>
        </w:rPr>
        <w:t xml:space="preserve"> so as to achieve economic, environmental, social or cultural benefits. The ATSI Act requires that the IL</w:t>
      </w:r>
      <w:r w:rsidRPr="006C3F8B">
        <w:rPr>
          <w:lang w:eastAsia="x-none"/>
        </w:rPr>
        <w:t>S</w:t>
      </w:r>
      <w:r w:rsidRPr="006C3F8B">
        <w:rPr>
          <w:lang w:val="x-none" w:eastAsia="x-none"/>
        </w:rPr>
        <w:t xml:space="preserve">C grant </w:t>
      </w:r>
      <w:r w:rsidRPr="006C3F8B">
        <w:rPr>
          <w:lang w:eastAsia="x-none"/>
        </w:rPr>
        <w:t xml:space="preserve">interests in </w:t>
      </w:r>
      <w:r w:rsidRPr="006C3F8B">
        <w:rPr>
          <w:lang w:val="x-none" w:eastAsia="x-none"/>
        </w:rPr>
        <w:t>land</w:t>
      </w:r>
      <w:r w:rsidRPr="006C3F8B">
        <w:rPr>
          <w:lang w:eastAsia="x-none"/>
        </w:rPr>
        <w:t xml:space="preserve"> and waters</w:t>
      </w:r>
      <w:r w:rsidRPr="006C3F8B">
        <w:rPr>
          <w:lang w:val="x-none" w:eastAsia="x-none"/>
        </w:rPr>
        <w:t xml:space="preserve"> acquired to Indigenous corporations ‘within a reasonable time’, and perform</w:t>
      </w:r>
      <w:r w:rsidRPr="006C3F8B">
        <w:rPr>
          <w:lang w:eastAsia="x-none"/>
        </w:rPr>
        <w:t xml:space="preserve"> its </w:t>
      </w:r>
      <w:r w:rsidRPr="006C3F8B">
        <w:rPr>
          <w:lang w:val="x-none" w:eastAsia="x-none"/>
        </w:rPr>
        <w:t xml:space="preserve">management functions only </w:t>
      </w:r>
      <w:r w:rsidRPr="006C3F8B">
        <w:rPr>
          <w:lang w:eastAsia="x-none"/>
        </w:rPr>
        <w:t>in relation to</w:t>
      </w:r>
      <w:r w:rsidRPr="006C3F8B">
        <w:rPr>
          <w:lang w:val="x-none" w:eastAsia="x-none"/>
        </w:rPr>
        <w:t xml:space="preserve"> Indigenous-held land </w:t>
      </w:r>
      <w:r w:rsidRPr="006C3F8B">
        <w:rPr>
          <w:lang w:eastAsia="x-none"/>
        </w:rPr>
        <w:t xml:space="preserve">and Indigenous waters. </w:t>
      </w:r>
    </w:p>
    <w:p w14:paraId="69B65D96" w14:textId="77777777" w:rsidR="006C3F8B" w:rsidRPr="006C3F8B" w:rsidRDefault="006C3F8B" w:rsidP="006C3F8B">
      <w:pPr>
        <w:spacing w:after="0" w:line="240" w:lineRule="auto"/>
        <w:jc w:val="left"/>
        <w:rPr>
          <w:lang w:val="x-none" w:eastAsia="x-none"/>
        </w:rPr>
      </w:pPr>
    </w:p>
    <w:p w14:paraId="143123DA" w14:textId="77777777" w:rsidR="006C3F8B" w:rsidRPr="006C3F8B" w:rsidRDefault="006C3F8B" w:rsidP="006C3F8B">
      <w:pPr>
        <w:spacing w:after="0" w:line="23" w:lineRule="atLeast"/>
      </w:pPr>
      <w:r w:rsidRPr="006C3F8B">
        <w:t xml:space="preserve">The operationalisation of this expanded remit is the ILSC’s core strategic focus for the 2019-20 budget period.  In the period to August 2019, the ILSC will be consulting with Indigenous stakeholders on the preparation of its inaugural National Indigenous Land and Sea Strategy and related Regional Indigenous Land and Sea Strategies (NILSS and RILSS respectively). The NILSS will replace the current National Indigenous Land Strategy in setting out how the ILSC will deliver its functions to 2022.  </w:t>
      </w:r>
    </w:p>
    <w:p w14:paraId="3C392C4D" w14:textId="77777777" w:rsidR="006C3F8B" w:rsidRPr="006C3F8B" w:rsidRDefault="006C3F8B" w:rsidP="006C3F8B">
      <w:pPr>
        <w:spacing w:after="0" w:line="23" w:lineRule="atLeast"/>
        <w:rPr>
          <w:i/>
        </w:rPr>
      </w:pPr>
    </w:p>
    <w:p w14:paraId="78655219" w14:textId="77777777" w:rsidR="006C3F8B" w:rsidRPr="006C3F8B" w:rsidRDefault="006C3F8B" w:rsidP="006C3F8B">
      <w:pPr>
        <w:spacing w:after="0" w:line="23" w:lineRule="atLeast"/>
      </w:pPr>
      <w:r w:rsidRPr="006C3F8B">
        <w:t xml:space="preserve">The ILSC’s acquisition and management functions are primarily delivered through the </w:t>
      </w:r>
      <w:r w:rsidRPr="006C3F8B">
        <w:rPr>
          <w:i/>
        </w:rPr>
        <w:t>Our Land Our Future</w:t>
      </w:r>
      <w:r w:rsidRPr="006C3F8B">
        <w:t xml:space="preserve"> (OLOF) program. The ILSC will prioritise the refresh of OLOF in the first half for the budget period, ensuring alignment with the ILSC’s expanded remit and broadened stakeholder base.  Key features of the revised program will be increased transparency in project assessment and enhanced commitment to meeting customer service standards, ensuring that the ILSC provide maximum benefits for Indigenous Australians.</w:t>
      </w:r>
    </w:p>
    <w:p w14:paraId="620B77E6" w14:textId="77777777" w:rsidR="006C3F8B" w:rsidRPr="006C3F8B" w:rsidRDefault="006C3F8B" w:rsidP="006C3F8B">
      <w:pPr>
        <w:spacing w:after="0" w:line="240" w:lineRule="auto"/>
        <w:jc w:val="left"/>
        <w:rPr>
          <w:lang w:val="x-none" w:eastAsia="x-none"/>
        </w:rPr>
      </w:pPr>
    </w:p>
    <w:p w14:paraId="6D03A544" w14:textId="77777777" w:rsidR="006C3F8B" w:rsidRPr="006C3F8B" w:rsidRDefault="006C3F8B" w:rsidP="006C3F8B">
      <w:pPr>
        <w:spacing w:after="0" w:line="240" w:lineRule="auto"/>
        <w:contextualSpacing/>
        <w:jc w:val="left"/>
        <w:rPr>
          <w:rFonts w:eastAsia="Calibri"/>
          <w:lang w:val="en-US" w:eastAsia="en-US"/>
        </w:rPr>
      </w:pPr>
      <w:r w:rsidRPr="006C3F8B">
        <w:rPr>
          <w:rFonts w:eastAsia="Calibri"/>
          <w:lang w:val="en-US" w:eastAsia="en-US"/>
        </w:rPr>
        <w:lastRenderedPageBreak/>
        <w:t xml:space="preserve">As of 1 February 2019, the ILSC draws its funding from the Aboriginal and Torres Strait Islander Land and Sea Future Fund (ATSILSFF).  Established by the </w:t>
      </w:r>
      <w:r w:rsidRPr="006C3F8B">
        <w:rPr>
          <w:rFonts w:eastAsia="Calibri"/>
          <w:i/>
          <w:lang w:val="en-US" w:eastAsia="en-US"/>
        </w:rPr>
        <w:t>Aboriginal and Torres Strait Islander Land and Sea Future Fund Act 2018</w:t>
      </w:r>
      <w:r w:rsidRPr="006C3F8B">
        <w:rPr>
          <w:rFonts w:eastAsia="Calibri"/>
          <w:lang w:val="en-US" w:eastAsia="en-US"/>
        </w:rPr>
        <w:t xml:space="preserve"> (ATSILSFF Act), introduced in cognate with amendments to the ATSI Act, the ATSILSFF is managed by the Future Fund Management Agency and Board of Guardians.  Funding is released to the ILSC annually through the ILSC funding special account, in accordance with s20 (3) of the ATSILSFF Act.</w:t>
      </w:r>
    </w:p>
    <w:p w14:paraId="3FE8256D" w14:textId="77777777" w:rsidR="006C3F8B" w:rsidRPr="006C3F8B" w:rsidRDefault="006C3F8B" w:rsidP="006C3F8B">
      <w:pPr>
        <w:spacing w:after="0" w:line="240" w:lineRule="auto"/>
        <w:contextualSpacing/>
        <w:jc w:val="left"/>
        <w:rPr>
          <w:rFonts w:eastAsia="Calibri"/>
          <w:lang w:val="en-US" w:eastAsia="en-US"/>
        </w:rPr>
      </w:pPr>
    </w:p>
    <w:p w14:paraId="47F0AD06" w14:textId="77777777" w:rsidR="006C3F8B" w:rsidRPr="006C3F8B" w:rsidRDefault="006C3F8B" w:rsidP="006C3F8B">
      <w:pPr>
        <w:spacing w:after="200" w:line="23" w:lineRule="atLeast"/>
        <w:contextualSpacing/>
        <w:jc w:val="left"/>
        <w:rPr>
          <w:rFonts w:eastAsia="Calibri"/>
          <w:lang w:val="en-US" w:eastAsia="en-US"/>
        </w:rPr>
      </w:pPr>
      <w:r w:rsidRPr="006C3F8B">
        <w:rPr>
          <w:rFonts w:eastAsia="Calibri"/>
          <w:lang w:val="en-US" w:eastAsia="en-US"/>
        </w:rPr>
        <w:t>The ILSC’s primary decision-making body is a seven-member Board, of whom five members including the Chairperson must be Indigenous Australians. The Board sets the ILSC’s strategic direction, oversees governance, considers significant project proposals and monitors performance</w:t>
      </w:r>
    </w:p>
    <w:p w14:paraId="772AA4A1" w14:textId="77777777" w:rsidR="006C3F8B" w:rsidRPr="006C3F8B" w:rsidRDefault="006C3F8B" w:rsidP="006C3F8B">
      <w:pPr>
        <w:spacing w:after="0" w:line="240" w:lineRule="auto"/>
        <w:contextualSpacing/>
        <w:jc w:val="left"/>
        <w:rPr>
          <w:rFonts w:eastAsia="Calibri"/>
          <w:lang w:val="en-US" w:eastAsia="en-US"/>
        </w:rPr>
      </w:pPr>
    </w:p>
    <w:p w14:paraId="39FAB272" w14:textId="77777777" w:rsidR="006C3F8B" w:rsidRPr="006C3F8B" w:rsidRDefault="006C3F8B" w:rsidP="006C3F8B">
      <w:pPr>
        <w:spacing w:after="0" w:line="23" w:lineRule="atLeast"/>
      </w:pPr>
      <w:r w:rsidRPr="006C3F8B">
        <w:t>The ATSI Act provides for the establishment of subsidiaries as vehicles for performance of the ILSC’s functions. With the ILSC, the three wholly-owned subsidiaries below form the ILSC Group:</w:t>
      </w:r>
    </w:p>
    <w:p w14:paraId="619C7FED" w14:textId="77777777" w:rsidR="006C3F8B" w:rsidRPr="006C3F8B" w:rsidRDefault="006C3F8B" w:rsidP="006C3F8B">
      <w:pPr>
        <w:numPr>
          <w:ilvl w:val="0"/>
          <w:numId w:val="57"/>
        </w:numPr>
        <w:spacing w:after="0" w:line="23" w:lineRule="atLeast"/>
        <w:contextualSpacing/>
        <w:jc w:val="left"/>
        <w:rPr>
          <w:rFonts w:eastAsia="Calibri"/>
          <w:lang w:val="en-US" w:eastAsia="en-US"/>
        </w:rPr>
      </w:pPr>
      <w:r w:rsidRPr="006C3F8B">
        <w:rPr>
          <w:rFonts w:eastAsia="Calibri"/>
          <w:lang w:val="en-US" w:eastAsia="en-US"/>
        </w:rPr>
        <w:t>Voyages Indigenous Tourism Australia (Voyages) Pty Ltd, which owns and manages Ayers Rock Resort, Northern Territory (NT), and manages two other tourism enterprises developed by the ILSC</w:t>
      </w:r>
    </w:p>
    <w:p w14:paraId="4BE48FFF" w14:textId="77777777" w:rsidR="006C3F8B" w:rsidRPr="006C3F8B" w:rsidRDefault="006C3F8B" w:rsidP="006C3F8B">
      <w:pPr>
        <w:numPr>
          <w:ilvl w:val="0"/>
          <w:numId w:val="57"/>
        </w:numPr>
        <w:spacing w:after="0" w:line="23" w:lineRule="atLeast"/>
        <w:contextualSpacing/>
        <w:jc w:val="left"/>
        <w:rPr>
          <w:rFonts w:eastAsia="Calibri"/>
          <w:lang w:val="en-US" w:eastAsia="en-US"/>
        </w:rPr>
      </w:pPr>
      <w:r w:rsidRPr="006C3F8B">
        <w:rPr>
          <w:rFonts w:eastAsia="Calibri"/>
          <w:lang w:val="en-US" w:eastAsia="en-US"/>
        </w:rPr>
        <w:t xml:space="preserve">Australian Indigenous Agribusiness Company (AIA) Pty Ltd, which employs </w:t>
      </w:r>
      <w:proofErr w:type="spellStart"/>
      <w:r w:rsidRPr="006C3F8B">
        <w:rPr>
          <w:rFonts w:eastAsia="Calibri"/>
          <w:lang w:val="en-US" w:eastAsia="en-US"/>
        </w:rPr>
        <w:t>labour</w:t>
      </w:r>
      <w:proofErr w:type="spellEnd"/>
      <w:r w:rsidRPr="006C3F8B">
        <w:rPr>
          <w:rFonts w:eastAsia="Calibri"/>
          <w:lang w:val="en-US" w:eastAsia="en-US"/>
        </w:rPr>
        <w:t xml:space="preserve"> on a number of  agribusinesses developed by the ILSC on ILSC-owned land or land leased from Indigenous owners—the management of agribusiness operations has recently been reintegrated into the ILSC</w:t>
      </w:r>
    </w:p>
    <w:p w14:paraId="1A750EDE" w14:textId="77777777" w:rsidR="006C3F8B" w:rsidRPr="006C3F8B" w:rsidRDefault="006C3F8B" w:rsidP="006C3F8B">
      <w:pPr>
        <w:numPr>
          <w:ilvl w:val="0"/>
          <w:numId w:val="57"/>
        </w:numPr>
        <w:spacing w:after="0" w:line="23" w:lineRule="atLeast"/>
        <w:contextualSpacing/>
        <w:jc w:val="left"/>
        <w:rPr>
          <w:rFonts w:eastAsia="Calibri"/>
          <w:lang w:val="en-US" w:eastAsia="en-US"/>
        </w:rPr>
      </w:pPr>
      <w:r w:rsidRPr="006C3F8B">
        <w:rPr>
          <w:rFonts w:eastAsia="Calibri"/>
          <w:lang w:val="en-US" w:eastAsia="en-US"/>
        </w:rPr>
        <w:t xml:space="preserve">National Centre of Indigenous Excellence (NCIE) Ltd, which manages the ILSC-developed social enterprise of the same name in Redfern, Sydney, NSW.  </w:t>
      </w:r>
    </w:p>
    <w:p w14:paraId="17C81D56" w14:textId="77777777" w:rsidR="006C3F8B" w:rsidRPr="006C3F8B" w:rsidRDefault="006C3F8B" w:rsidP="006C3F8B">
      <w:pPr>
        <w:spacing w:after="0" w:line="23" w:lineRule="atLeast"/>
        <w:rPr>
          <w:rFonts w:eastAsia="Calibri"/>
          <w:lang w:val="en-US" w:eastAsia="en-US"/>
        </w:rPr>
      </w:pPr>
    </w:p>
    <w:p w14:paraId="731A390A" w14:textId="77777777" w:rsidR="006C3F8B" w:rsidRPr="006C3F8B" w:rsidRDefault="006C3F8B" w:rsidP="006C3F8B">
      <w:pPr>
        <w:spacing w:after="0" w:line="23" w:lineRule="atLeast"/>
      </w:pPr>
      <w:r w:rsidRPr="006C3F8B">
        <w:t xml:space="preserve">ILSC-developed enterprises in agriculture and tourism are a vehicle for Indigenous development in regional and remote areas and offer a base for Indigenous training-to-employment projects funded by the ILSC and its subsidiaries in collaboration with the Australian Government’s Indigenous Advancement Strategy. </w:t>
      </w:r>
    </w:p>
    <w:p w14:paraId="500B3BCE" w14:textId="77777777" w:rsidR="006C3F8B" w:rsidRPr="006C3F8B" w:rsidRDefault="006C3F8B" w:rsidP="006C3F8B">
      <w:pPr>
        <w:spacing w:after="0" w:line="23" w:lineRule="atLeast"/>
      </w:pPr>
    </w:p>
    <w:p w14:paraId="5A021B63" w14:textId="77777777" w:rsidR="006C3F8B" w:rsidRPr="006C3F8B" w:rsidRDefault="006C3F8B" w:rsidP="006C3F8B">
      <w:pPr>
        <w:spacing w:after="200" w:line="23" w:lineRule="atLeast"/>
        <w:contextualSpacing/>
        <w:jc w:val="left"/>
        <w:rPr>
          <w:rFonts w:ascii="Calibri" w:eastAsia="Calibri" w:hAnsi="Calibri"/>
          <w:sz w:val="22"/>
          <w:szCs w:val="22"/>
          <w:lang w:val="en-US" w:eastAsia="en-US"/>
        </w:rPr>
      </w:pPr>
      <w:r w:rsidRPr="006C3F8B">
        <w:rPr>
          <w:rFonts w:eastAsia="Calibri"/>
          <w:lang w:val="en-US" w:eastAsia="en-US"/>
        </w:rPr>
        <w:t>The ILSC works with Aboriginal and Torres Strait Islander people to invest in Indigenous held-land and waters to build Indigenous prosperity and wellbeing.  The ILSC supports the return and management of country to and by Aboriginal and Torres Strait Islander people and corporations to achieve economic independence (in particular jobs); social benefit; strengthened cultural identity through connection to country; and environmental sustainability. To align with the Australian Government’s priority of Indigenous economic development, and in particular economic development on Indigenous-held land, the ILSC will in 2019–20 and future years continue to work closely with Indigenous Business Australia (IBA).</w:t>
      </w:r>
      <w:r w:rsidRPr="006C3F8B">
        <w:rPr>
          <w:rFonts w:ascii="Calibri" w:eastAsia="Calibri" w:hAnsi="Calibri"/>
          <w:sz w:val="22"/>
          <w:szCs w:val="22"/>
          <w:lang w:val="en-US" w:eastAsia="en-US"/>
        </w:rPr>
        <w:t xml:space="preserve">   </w:t>
      </w:r>
      <w:r w:rsidRPr="006C3F8B">
        <w:rPr>
          <w:rFonts w:ascii="Calibri" w:eastAsia="Calibri" w:hAnsi="Calibri"/>
          <w:sz w:val="22"/>
          <w:szCs w:val="22"/>
          <w:lang w:val="en-US" w:eastAsia="en-US"/>
        </w:rPr>
        <w:br w:type="page"/>
      </w:r>
    </w:p>
    <w:p w14:paraId="1DE17EBB" w14:textId="77777777" w:rsidR="006C3F8B" w:rsidRPr="00C969CC" w:rsidRDefault="006C3F8B" w:rsidP="00C969CC">
      <w:pPr>
        <w:pStyle w:val="Heading3"/>
      </w:pPr>
      <w:bookmarkStart w:id="562" w:name="_Toc2154475"/>
      <w:bookmarkStart w:id="563" w:name="_Toc4578273"/>
      <w:r w:rsidRPr="00C969CC">
        <w:lastRenderedPageBreak/>
        <w:t>1.2</w:t>
      </w:r>
      <w:r w:rsidRPr="00C969CC">
        <w:tab/>
        <w:t>Entity resource statement</w:t>
      </w:r>
      <w:bookmarkEnd w:id="562"/>
      <w:bookmarkEnd w:id="563"/>
    </w:p>
    <w:p w14:paraId="6EC796A2" w14:textId="77777777" w:rsidR="006C3F8B" w:rsidRPr="006C3F8B" w:rsidRDefault="006C3F8B" w:rsidP="006C3F8B">
      <w:pPr>
        <w:spacing w:after="200" w:line="23" w:lineRule="atLeast"/>
        <w:contextualSpacing/>
        <w:jc w:val="left"/>
        <w:rPr>
          <w:rFonts w:ascii="Calibri" w:eastAsia="Calibri" w:hAnsi="Calibri"/>
          <w:sz w:val="22"/>
          <w:szCs w:val="22"/>
          <w:lang w:val="en-US" w:eastAsia="en-US"/>
        </w:rPr>
      </w:pPr>
      <w:r w:rsidRPr="006C3F8B">
        <w:rPr>
          <w:rFonts w:eastAsia="Calibri"/>
          <w:lang w:val="en-US" w:eastAsia="en-US"/>
        </w:rPr>
        <w:t>Table 1.1 shows the total funding from all sources available to ILSC for its operations and to deliver programs and services on behalf of the Government.</w:t>
      </w:r>
    </w:p>
    <w:p w14:paraId="79EAC8B9" w14:textId="77777777" w:rsidR="006C3F8B" w:rsidRPr="006C3F8B" w:rsidRDefault="006C3F8B" w:rsidP="006C3F8B">
      <w:pPr>
        <w:spacing w:after="200" w:line="23" w:lineRule="atLeast"/>
        <w:contextualSpacing/>
        <w:jc w:val="left"/>
        <w:rPr>
          <w:rFonts w:ascii="Calibri" w:eastAsia="Calibri" w:hAnsi="Calibri"/>
          <w:sz w:val="22"/>
          <w:szCs w:val="22"/>
          <w:lang w:val="en-US" w:eastAsia="en-US"/>
        </w:rPr>
      </w:pPr>
    </w:p>
    <w:p w14:paraId="3F23556C" w14:textId="77777777" w:rsidR="006C3F8B" w:rsidRPr="006C3F8B" w:rsidRDefault="006C3F8B" w:rsidP="006C3F8B">
      <w:pPr>
        <w:spacing w:after="200" w:line="23" w:lineRule="atLeast"/>
        <w:contextualSpacing/>
        <w:jc w:val="left"/>
        <w:rPr>
          <w:rFonts w:ascii="Calibri" w:eastAsia="Calibri" w:hAnsi="Calibri"/>
          <w:sz w:val="22"/>
          <w:szCs w:val="22"/>
          <w:lang w:val="en-US" w:eastAsia="en-US"/>
        </w:rPr>
      </w:pPr>
      <w:r w:rsidRPr="006C3F8B">
        <w:rPr>
          <w:rFonts w:eastAsia="Calibri"/>
          <w:lang w:val="en-US" w:eastAsia="en-US"/>
        </w:rPr>
        <w:t xml:space="preserve">The table </w:t>
      </w:r>
      <w:proofErr w:type="spellStart"/>
      <w:r w:rsidRPr="006C3F8B">
        <w:rPr>
          <w:rFonts w:eastAsia="Calibri"/>
          <w:lang w:val="en-US" w:eastAsia="en-US"/>
        </w:rPr>
        <w:t>summarises</w:t>
      </w:r>
      <w:proofErr w:type="spellEnd"/>
      <w:r w:rsidRPr="006C3F8B">
        <w:rPr>
          <w:rFonts w:eastAsia="Calibri"/>
          <w:lang w:val="en-US" w:eastAsia="en-US"/>
        </w:rPr>
        <w:t xml:space="preserve"> how resources will be applied by outcome (government strategic policy objectives) and by administered (on behalf of the Government or the public) and departmental (for the ILSC’s operations) classification.</w:t>
      </w:r>
    </w:p>
    <w:p w14:paraId="4990DF95" w14:textId="77777777" w:rsidR="006C3F8B" w:rsidRPr="006C3F8B" w:rsidRDefault="006C3F8B" w:rsidP="006C3F8B">
      <w:pPr>
        <w:rPr>
          <w:rFonts w:eastAsia="Calibri"/>
          <w:lang w:val="en-US" w:eastAsia="en-US"/>
        </w:rPr>
      </w:pPr>
      <w:r w:rsidRPr="006C3F8B">
        <w:rPr>
          <w:rFonts w:eastAsia="Calibri"/>
          <w:lang w:val="en-US" w:eastAsia="en-US"/>
        </w:rPr>
        <w:t>For more detailed information on special accounts and special appropriations, please refer to Budget Paper No. 4 – Agency Resourcing.</w:t>
      </w:r>
    </w:p>
    <w:p w14:paraId="55DE3EAE" w14:textId="77777777" w:rsidR="006C3F8B" w:rsidRPr="006C3F8B" w:rsidRDefault="006C3F8B" w:rsidP="006C3F8B">
      <w:pPr>
        <w:spacing w:after="200" w:line="23" w:lineRule="atLeast"/>
        <w:contextualSpacing/>
        <w:jc w:val="left"/>
        <w:rPr>
          <w:rFonts w:ascii="Calibri" w:eastAsia="Calibri" w:hAnsi="Calibri"/>
          <w:sz w:val="22"/>
          <w:szCs w:val="22"/>
          <w:lang w:val="en-US" w:eastAsia="en-US"/>
        </w:rPr>
      </w:pPr>
      <w:r w:rsidRPr="006C3F8B">
        <w:rPr>
          <w:rFonts w:eastAsia="Calibri"/>
          <w:lang w:val="en-US" w:eastAsia="en-US"/>
        </w:rPr>
        <w:t xml:space="preserve">Information in this table is presented on a resourcing (that is, appropriations/cash available) basis, whilst the ‘Budgeted expenses by Outcome 1’ tables in Section 2 and the financial statements in Section 3 are presented on an accrual basis. </w:t>
      </w:r>
    </w:p>
    <w:p w14:paraId="4A177419" w14:textId="6C529180" w:rsidR="006C3F8B" w:rsidRPr="006C3F8B" w:rsidRDefault="006C3F8B" w:rsidP="006C3F8B">
      <w:pPr>
        <w:keepNext/>
        <w:spacing w:after="20" w:line="240" w:lineRule="auto"/>
        <w:jc w:val="left"/>
        <w:rPr>
          <w:rFonts w:ascii="Arial" w:hAnsi="Arial"/>
          <w:b/>
          <w:color w:val="000000"/>
          <w:lang w:val="x-none" w:eastAsia="x-none"/>
        </w:rPr>
      </w:pPr>
      <w:r w:rsidRPr="006C3F8B">
        <w:rPr>
          <w:rFonts w:ascii="Arial" w:hAnsi="Arial"/>
          <w:b/>
          <w:color w:val="000000"/>
          <w:lang w:val="x-none" w:eastAsia="x-none"/>
        </w:rPr>
        <w:t>Table 1.1</w:t>
      </w:r>
      <w:r w:rsidRPr="006C3F8B">
        <w:rPr>
          <w:rFonts w:ascii="Arial" w:hAnsi="Arial"/>
          <w:b/>
          <w:color w:val="000000"/>
          <w:lang w:eastAsia="x-none"/>
        </w:rPr>
        <w:t xml:space="preserve"> </w:t>
      </w:r>
      <w:r w:rsidR="00ED13A6">
        <w:rPr>
          <w:rFonts w:ascii="Arial" w:hAnsi="Arial"/>
          <w:b/>
          <w:color w:val="000000"/>
          <w:lang w:eastAsia="x-none"/>
        </w:rPr>
        <w:t>ILSC</w:t>
      </w:r>
      <w:r w:rsidRPr="006C3F8B">
        <w:rPr>
          <w:rFonts w:ascii="Arial" w:hAnsi="Arial"/>
          <w:b/>
          <w:color w:val="000000"/>
          <w:lang w:val="x-none" w:eastAsia="x-none"/>
        </w:rPr>
        <w:t xml:space="preserve"> resource statement — Budget estimates for 2019-20 as at Budget </w:t>
      </w:r>
      <w:r w:rsidRPr="006C3F8B">
        <w:rPr>
          <w:rFonts w:ascii="Arial" w:hAnsi="Arial"/>
          <w:b/>
          <w:color w:val="000000"/>
          <w:lang w:eastAsia="x-none"/>
        </w:rPr>
        <w:t>April</w:t>
      </w:r>
      <w:r w:rsidRPr="006C3F8B">
        <w:rPr>
          <w:rFonts w:ascii="Arial" w:hAnsi="Arial"/>
          <w:b/>
          <w:color w:val="000000"/>
          <w:lang w:val="x-none" w:eastAsia="x-none"/>
        </w:rPr>
        <w:t xml:space="preserve"> 2019 </w:t>
      </w:r>
    </w:p>
    <w:p w14:paraId="00CDC997" w14:textId="46A4445C" w:rsidR="006C3F8B" w:rsidRPr="006C3F8B" w:rsidRDefault="00AA5D51" w:rsidP="006C3F8B">
      <w:pPr>
        <w:keepNext/>
        <w:spacing w:after="20" w:line="240" w:lineRule="auto"/>
        <w:jc w:val="left"/>
        <w:rPr>
          <w:rFonts w:ascii="Arial" w:hAnsi="Arial"/>
          <w:color w:val="000000"/>
          <w:sz w:val="16"/>
          <w:lang w:eastAsia="x-none"/>
        </w:rPr>
      </w:pPr>
      <w:r w:rsidRPr="00AA5D51">
        <w:rPr>
          <w:noProof/>
        </w:rPr>
        <w:drawing>
          <wp:inline distT="0" distB="0" distL="0" distR="0" wp14:anchorId="5C022098" wp14:editId="749DD4BD">
            <wp:extent cx="4580890" cy="305371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80890" cy="3053715"/>
                    </a:xfrm>
                    <a:prstGeom prst="rect">
                      <a:avLst/>
                    </a:prstGeom>
                    <a:noFill/>
                    <a:ln>
                      <a:noFill/>
                    </a:ln>
                  </pic:spPr>
                </pic:pic>
              </a:graphicData>
            </a:graphic>
          </wp:inline>
        </w:drawing>
      </w:r>
    </w:p>
    <w:p w14:paraId="71BB458C" w14:textId="77777777" w:rsidR="006C3F8B" w:rsidRPr="006C3F8B" w:rsidRDefault="006C3F8B" w:rsidP="006C3F8B">
      <w:pPr>
        <w:keepNext/>
        <w:spacing w:after="20" w:line="240" w:lineRule="auto"/>
        <w:jc w:val="left"/>
        <w:rPr>
          <w:rFonts w:ascii="Arial" w:hAnsi="Arial"/>
          <w:color w:val="000000"/>
          <w:sz w:val="16"/>
          <w:lang w:eastAsia="x-none"/>
        </w:rPr>
      </w:pPr>
      <w:r w:rsidRPr="006C3F8B">
        <w:rPr>
          <w:rFonts w:ascii="Arial" w:hAnsi="Arial"/>
          <w:color w:val="000000"/>
          <w:sz w:val="16"/>
          <w:lang w:eastAsia="x-none"/>
        </w:rPr>
        <w:t>All figures above are GST exclusive – these may not match figures in the cash flow statement.</w:t>
      </w:r>
    </w:p>
    <w:p w14:paraId="386805B2" w14:textId="77777777" w:rsidR="006C3F8B" w:rsidRPr="006C3F8B" w:rsidRDefault="006C3F8B" w:rsidP="006C3F8B">
      <w:pPr>
        <w:keepNext/>
        <w:spacing w:after="20" w:line="240" w:lineRule="auto"/>
        <w:jc w:val="left"/>
        <w:rPr>
          <w:rFonts w:ascii="Arial" w:hAnsi="Arial"/>
          <w:color w:val="000000"/>
          <w:sz w:val="16"/>
          <w:lang w:val="x-none" w:eastAsia="x-none"/>
        </w:rPr>
      </w:pPr>
      <w:r w:rsidRPr="006C3F8B">
        <w:rPr>
          <w:rFonts w:ascii="Arial" w:hAnsi="Arial"/>
          <w:color w:val="000000"/>
          <w:sz w:val="16"/>
          <w:lang w:eastAsia="x-none"/>
        </w:rPr>
        <w:t>(a) A Commonwealth Corporate Entity (CCE) may receive payment from a special account held by a Non</w:t>
      </w:r>
      <w:r w:rsidRPr="006C3F8B">
        <w:rPr>
          <w:rFonts w:ascii="Arial" w:hAnsi="Arial"/>
          <w:color w:val="000000"/>
          <w:sz w:val="16"/>
          <w:lang w:eastAsia="x-none"/>
        </w:rPr>
        <w:noBreakHyphen/>
        <w:t>Corporate Commonwealth Entity (NCCE). The CCE does not hold the special account itself and therefor does not have a balance carried forward from earlier years.</w:t>
      </w:r>
      <w:r w:rsidRPr="006C3F8B">
        <w:rPr>
          <w:rFonts w:ascii="Arial" w:hAnsi="Arial"/>
          <w:color w:val="000000"/>
          <w:sz w:val="16"/>
          <w:lang w:val="x-none" w:eastAsia="x-none"/>
        </w:rPr>
        <w:br/>
      </w:r>
    </w:p>
    <w:p w14:paraId="09AF4A05" w14:textId="77777777" w:rsidR="006C3F8B" w:rsidRPr="006C3F8B" w:rsidRDefault="006C3F8B" w:rsidP="006C3F8B">
      <w:pPr>
        <w:spacing w:after="0" w:line="240" w:lineRule="auto"/>
        <w:jc w:val="left"/>
        <w:rPr>
          <w:rFonts w:ascii="Arial" w:hAnsi="Arial"/>
          <w:b/>
          <w:smallCaps/>
          <w:sz w:val="26"/>
        </w:rPr>
      </w:pPr>
      <w:r w:rsidRPr="006C3F8B">
        <w:br w:type="page"/>
      </w:r>
    </w:p>
    <w:p w14:paraId="24B758D1" w14:textId="77777777" w:rsidR="006C3F8B" w:rsidRPr="00C969CC" w:rsidRDefault="006C3F8B" w:rsidP="00C969CC">
      <w:pPr>
        <w:pStyle w:val="Heading3"/>
      </w:pPr>
      <w:bookmarkStart w:id="564" w:name="_Toc2154476"/>
      <w:bookmarkStart w:id="565" w:name="_Toc4578274"/>
      <w:r w:rsidRPr="00C969CC">
        <w:lastRenderedPageBreak/>
        <w:t>1.3</w:t>
      </w:r>
      <w:r w:rsidRPr="00C969CC">
        <w:tab/>
        <w:t>Budget measures</w:t>
      </w:r>
      <w:bookmarkEnd w:id="564"/>
      <w:bookmarkEnd w:id="565"/>
    </w:p>
    <w:p w14:paraId="28D709D7" w14:textId="77777777" w:rsidR="006C3F8B" w:rsidRPr="006C3F8B" w:rsidRDefault="006C3F8B" w:rsidP="006C3F8B">
      <w:r w:rsidRPr="006C3F8B">
        <w:t xml:space="preserve">The ILSC has no budget measures in the 2019-20 Budget. </w:t>
      </w:r>
    </w:p>
    <w:p w14:paraId="5CA1549F" w14:textId="77777777" w:rsidR="006C3F8B" w:rsidRPr="006C3F8B" w:rsidRDefault="006C3F8B" w:rsidP="00C969CC">
      <w:pPr>
        <w:pStyle w:val="Heading2"/>
      </w:pPr>
      <w:r w:rsidRPr="006C3F8B">
        <w:br w:type="page"/>
      </w:r>
      <w:bookmarkStart w:id="566" w:name="_Toc2154477"/>
      <w:bookmarkStart w:id="567" w:name="_Toc4578275"/>
      <w:r w:rsidRPr="006C3F8B">
        <w:lastRenderedPageBreak/>
        <w:t>Section 2: Outcomes and planned performance</w:t>
      </w:r>
      <w:bookmarkEnd w:id="566"/>
      <w:bookmarkEnd w:id="567"/>
    </w:p>
    <w:p w14:paraId="34383799" w14:textId="77777777" w:rsidR="006C3F8B" w:rsidRPr="006C3F8B" w:rsidRDefault="006C3F8B" w:rsidP="006C3F8B">
      <w:r w:rsidRPr="006C3F8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BB9A845" w14:textId="77777777" w:rsidR="006C3F8B" w:rsidRPr="006C3F8B" w:rsidRDefault="006C3F8B" w:rsidP="006C3F8B">
      <w:r w:rsidRPr="006C3F8B">
        <w:t xml:space="preserve">Each outcome is described below together with its related programs. The following provides detailed information on expenses for each outcome and program, further broken down by funding source. </w:t>
      </w:r>
    </w:p>
    <w:p w14:paraId="4C79480A" w14:textId="77777777" w:rsidR="006C3F8B" w:rsidRPr="006C3F8B" w:rsidRDefault="006C3F8B" w:rsidP="006C3F8B">
      <w:pPr>
        <w:pBdr>
          <w:top w:val="single" w:sz="2" w:space="6" w:color="auto"/>
          <w:left w:val="single" w:sz="2" w:space="4" w:color="auto"/>
          <w:bottom w:val="single" w:sz="2" w:space="6" w:color="auto"/>
          <w:right w:val="single" w:sz="2" w:space="4" w:color="auto"/>
        </w:pBdr>
        <w:spacing w:after="120" w:line="240" w:lineRule="auto"/>
        <w:rPr>
          <w:b/>
        </w:rPr>
      </w:pPr>
      <w:r w:rsidRPr="006C3F8B">
        <w:rPr>
          <w:b/>
        </w:rPr>
        <w:t>Note:</w:t>
      </w:r>
    </w:p>
    <w:p w14:paraId="63CD93E7" w14:textId="77777777" w:rsidR="006C3F8B" w:rsidRPr="006C3F8B" w:rsidRDefault="006C3F8B" w:rsidP="00EE594F">
      <w:pPr>
        <w:pBdr>
          <w:top w:val="single" w:sz="2" w:space="6" w:color="auto"/>
          <w:left w:val="single" w:sz="2" w:space="4" w:color="auto"/>
          <w:bottom w:val="single" w:sz="2" w:space="6" w:color="auto"/>
          <w:right w:val="single" w:sz="2" w:space="4" w:color="auto"/>
        </w:pBdr>
        <w:jc w:val="left"/>
      </w:pPr>
      <w:r w:rsidRPr="006C3F8B">
        <w:t xml:space="preserve">Performance reporting requirements in the Portfolio Budget Statements are part of the enhanced Commonwealth performance framework established by the </w:t>
      </w:r>
      <w:r w:rsidRPr="006C3F8B">
        <w:rPr>
          <w:i/>
        </w:rPr>
        <w:t>Public Governance, Performance and Accountability Act 2013</w:t>
      </w:r>
      <w:r w:rsidRPr="006C3F8B">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60AFF0D0" w14:textId="77777777" w:rsidR="006C3F8B" w:rsidRPr="006C3F8B" w:rsidRDefault="006C3F8B" w:rsidP="00EE594F">
      <w:pPr>
        <w:pBdr>
          <w:top w:val="single" w:sz="2" w:space="6" w:color="auto"/>
          <w:left w:val="single" w:sz="2" w:space="4" w:color="auto"/>
          <w:bottom w:val="single" w:sz="2" w:space="6" w:color="auto"/>
          <w:right w:val="single" w:sz="2" w:space="4" w:color="auto"/>
        </w:pBdr>
        <w:jc w:val="left"/>
      </w:pPr>
      <w:r w:rsidRPr="006C3F8B">
        <w:t xml:space="preserve">The most recent corporate plan for ILSC can be found at: </w:t>
      </w:r>
      <w:r w:rsidRPr="006C3F8B">
        <w:rPr>
          <w:u w:val="single"/>
        </w:rPr>
        <w:t>(http://www.ilc.gov.au/IndigenousLandCorporation/media/Items/Content/Publications/Corporate%20Documents/ILC-Corporate-Plan-2018-19-StrategyTo2022.pdf</w:t>
      </w:r>
      <w:r w:rsidRPr="006C3F8B">
        <w:t>).</w:t>
      </w:r>
    </w:p>
    <w:p w14:paraId="58B64AFB" w14:textId="77777777" w:rsidR="006C3F8B" w:rsidRPr="006C3F8B" w:rsidRDefault="006C3F8B" w:rsidP="00EE594F">
      <w:pPr>
        <w:pBdr>
          <w:top w:val="single" w:sz="2" w:space="6" w:color="auto"/>
          <w:left w:val="single" w:sz="2" w:space="4" w:color="auto"/>
          <w:bottom w:val="single" w:sz="2" w:space="6" w:color="auto"/>
          <w:right w:val="single" w:sz="2" w:space="4" w:color="auto"/>
        </w:pBdr>
        <w:jc w:val="left"/>
        <w:rPr>
          <w:highlight w:val="yellow"/>
        </w:rPr>
      </w:pPr>
      <w:r w:rsidRPr="006C3F8B">
        <w:t>The most recent annual performance statement can be found at: (</w:t>
      </w:r>
      <w:r w:rsidRPr="006C3F8B">
        <w:rPr>
          <w:u w:val="single"/>
        </w:rPr>
        <w:t>http://www.ilc.gov.au/Home/About/Publications/Latest-Annual-Report</w:t>
      </w:r>
      <w:r w:rsidRPr="006C3F8B">
        <w:t>).</w:t>
      </w:r>
    </w:p>
    <w:p w14:paraId="64675CD8" w14:textId="77777777" w:rsidR="006C3F8B" w:rsidRPr="006C3F8B" w:rsidRDefault="006C3F8B" w:rsidP="006C3F8B">
      <w:pPr>
        <w:rPr>
          <w:highlight w:val="yellow"/>
        </w:rPr>
      </w:pPr>
    </w:p>
    <w:p w14:paraId="6C61A641" w14:textId="77777777" w:rsidR="006C3F8B" w:rsidRPr="006C3F8B" w:rsidRDefault="006C3F8B" w:rsidP="006C3F8B">
      <w:pPr>
        <w:keepNext/>
        <w:tabs>
          <w:tab w:val="left" w:pos="709"/>
        </w:tabs>
        <w:spacing w:before="240" w:line="240" w:lineRule="auto"/>
        <w:jc w:val="left"/>
        <w:outlineLvl w:val="2"/>
        <w:rPr>
          <w:rFonts w:ascii="Arial" w:hAnsi="Arial"/>
          <w:b/>
          <w:smallCaps/>
          <w:sz w:val="26"/>
        </w:rPr>
        <w:sectPr w:rsidR="006C3F8B" w:rsidRPr="006C3F8B" w:rsidSect="004F4200">
          <w:headerReference w:type="even" r:id="rId196"/>
          <w:headerReference w:type="default" r:id="rId197"/>
          <w:headerReference w:type="first" r:id="rId198"/>
          <w:footerReference w:type="first" r:id="rId199"/>
          <w:type w:val="oddPage"/>
          <w:pgSz w:w="11906" w:h="16838" w:code="9"/>
          <w:pgMar w:top="2466" w:right="2098" w:bottom="2466" w:left="2098" w:header="1899" w:footer="1899" w:gutter="0"/>
          <w:cols w:space="708"/>
          <w:titlePg/>
          <w:docGrid w:linePitch="360"/>
        </w:sectPr>
      </w:pPr>
    </w:p>
    <w:p w14:paraId="7933F901" w14:textId="77777777" w:rsidR="006C3F8B" w:rsidRPr="006C3F8B" w:rsidRDefault="006C3F8B" w:rsidP="00C969CC">
      <w:pPr>
        <w:pStyle w:val="Heading3"/>
      </w:pPr>
      <w:bookmarkStart w:id="568" w:name="_Toc2154478"/>
      <w:bookmarkStart w:id="569" w:name="_Toc4578276"/>
      <w:r w:rsidRPr="006C3F8B">
        <w:lastRenderedPageBreak/>
        <w:t xml:space="preserve">2.1 </w:t>
      </w:r>
      <w:r w:rsidRPr="006C3F8B">
        <w:tab/>
        <w:t>Budgeted expenses and performance for Outcome 1</w:t>
      </w:r>
      <w:bookmarkEnd w:id="568"/>
      <w:bookmarkEnd w:id="56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6C3F8B" w:rsidRPr="006C3F8B" w14:paraId="33504E7E" w14:textId="77777777" w:rsidTr="004F4200">
        <w:tc>
          <w:tcPr>
            <w:tcW w:w="7713" w:type="dxa"/>
            <w:shd w:val="clear" w:color="auto" w:fill="E6E6E6"/>
          </w:tcPr>
          <w:p w14:paraId="59E4A30F" w14:textId="77777777" w:rsidR="006C3F8B" w:rsidRPr="006C3F8B" w:rsidRDefault="006C3F8B" w:rsidP="004577C0">
            <w:pPr>
              <w:spacing w:before="60" w:after="60" w:line="240" w:lineRule="auto"/>
              <w:jc w:val="left"/>
              <w:rPr>
                <w:rFonts w:ascii="Arial" w:hAnsi="Arial"/>
                <w:b/>
              </w:rPr>
            </w:pPr>
            <w:r w:rsidRPr="006C3F8B">
              <w:rPr>
                <w:rFonts w:ascii="Arial" w:hAnsi="Arial"/>
                <w:b/>
              </w:rPr>
              <w:t xml:space="preserve">Outcome 1: </w:t>
            </w:r>
            <w:r w:rsidRPr="006C3F8B">
              <w:rPr>
                <w:rFonts w:ascii="Arial" w:hAnsi="Arial" w:cs="Arial"/>
                <w:b/>
              </w:rPr>
              <w:t>Enhanced socio-economic development, maintenance of cultural identity and protection of the environment by Indigenous Australians through the acquisition and management of land, water and water-related rights.</w:t>
            </w:r>
          </w:p>
        </w:tc>
      </w:tr>
    </w:tbl>
    <w:p w14:paraId="2ADFFBA9" w14:textId="77777777" w:rsidR="006C3F8B" w:rsidRPr="006C3F8B" w:rsidRDefault="006C3F8B" w:rsidP="006C3F8B">
      <w:pPr>
        <w:spacing w:after="0" w:line="240" w:lineRule="auto"/>
      </w:pPr>
    </w:p>
    <w:p w14:paraId="6DC64B99" w14:textId="77777777" w:rsidR="006C3F8B" w:rsidRPr="006C3F8B" w:rsidRDefault="006C3F8B" w:rsidP="006C3F8B">
      <w:pPr>
        <w:spacing w:after="120" w:line="240" w:lineRule="auto"/>
        <w:jc w:val="left"/>
        <w:rPr>
          <w:rFonts w:ascii="Cambria" w:eastAsia="Cambria" w:hAnsi="Cambria" w:cs="Arial"/>
          <w:sz w:val="22"/>
          <w:szCs w:val="22"/>
          <w:lang w:val="x-none" w:eastAsia="en-US"/>
        </w:rPr>
      </w:pPr>
      <w:r w:rsidRPr="006C3F8B">
        <w:rPr>
          <w:rFonts w:ascii="Arial" w:eastAsia="Cambria" w:hAnsi="Arial" w:cs="Arial"/>
          <w:b/>
          <w:szCs w:val="22"/>
          <w:lang w:val="x-none" w:eastAsia="en-US"/>
        </w:rPr>
        <w:t>Budgeted expenses for Outcome 1</w:t>
      </w:r>
    </w:p>
    <w:p w14:paraId="6B4F182D" w14:textId="77777777" w:rsidR="006C3F8B" w:rsidRPr="006C3F8B" w:rsidRDefault="006C3F8B" w:rsidP="006C3F8B">
      <w:pPr>
        <w:keepNext/>
        <w:spacing w:after="20" w:line="240" w:lineRule="auto"/>
        <w:jc w:val="left"/>
        <w:rPr>
          <w:color w:val="000000"/>
          <w:lang w:val="x-none" w:eastAsia="x-none"/>
        </w:rPr>
      </w:pPr>
      <w:r w:rsidRPr="006C3F8B">
        <w:rPr>
          <w:color w:val="000000"/>
          <w:lang w:val="x-none" w:eastAsia="x-none"/>
        </w:rPr>
        <w:t>This table shows how much the ILSC intends to spend (on an accrual basis) on achieving the outcome, broken down by program, as well as by Departmental funding sources.</w:t>
      </w:r>
    </w:p>
    <w:p w14:paraId="545F7041" w14:textId="77777777" w:rsidR="006C3F8B" w:rsidRPr="006C3F8B" w:rsidRDefault="006C3F8B" w:rsidP="006C3F8B">
      <w:pPr>
        <w:spacing w:after="0" w:line="240" w:lineRule="auto"/>
        <w:ind w:right="-113"/>
        <w:rPr>
          <w:lang w:eastAsia="x-none"/>
        </w:rPr>
      </w:pPr>
    </w:p>
    <w:p w14:paraId="6C625BD5" w14:textId="77777777" w:rsidR="006C3F8B" w:rsidRPr="006C3F8B" w:rsidRDefault="006C3F8B" w:rsidP="006C3F8B">
      <w:pPr>
        <w:spacing w:after="0" w:line="240" w:lineRule="auto"/>
        <w:ind w:right="-113"/>
        <w:rPr>
          <w:rFonts w:ascii="Arial" w:hAnsi="Arial"/>
          <w:b/>
          <w:color w:val="000000"/>
          <w:lang w:val="x-none" w:eastAsia="x-none"/>
        </w:rPr>
      </w:pPr>
      <w:r w:rsidRPr="006C3F8B">
        <w:rPr>
          <w:noProof/>
        </w:rPr>
        <w:drawing>
          <wp:anchor distT="0" distB="0" distL="114300" distR="114300" simplePos="0" relativeHeight="251677696" behindDoc="0" locked="0" layoutInCell="1" allowOverlap="1" wp14:anchorId="16FEB4CB" wp14:editId="446A87DE">
            <wp:simplePos x="0" y="0"/>
            <wp:positionH relativeFrom="column">
              <wp:posOffset>1270</wp:posOffset>
            </wp:positionH>
            <wp:positionV relativeFrom="paragraph">
              <wp:posOffset>170180</wp:posOffset>
            </wp:positionV>
            <wp:extent cx="4610100" cy="2914650"/>
            <wp:effectExtent l="0" t="0" r="0" b="0"/>
            <wp:wrapTopAndBottom/>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101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8B">
        <w:rPr>
          <w:rFonts w:ascii="Arial" w:hAnsi="Arial"/>
          <w:b/>
          <w:color w:val="000000"/>
          <w:lang w:val="x-none" w:eastAsia="x-none"/>
        </w:rPr>
        <w:t>Table 2.1.1: Budgeted expenses for Outcome 1</w:t>
      </w:r>
    </w:p>
    <w:p w14:paraId="1469DBA4" w14:textId="77777777" w:rsidR="006C3F8B" w:rsidRPr="006C3F8B" w:rsidRDefault="006C3F8B" w:rsidP="006C3F8B">
      <w:pPr>
        <w:rPr>
          <w:lang w:val="x-none" w:eastAsia="x-none"/>
        </w:rPr>
      </w:pPr>
    </w:p>
    <w:p w14:paraId="11A237C3" w14:textId="6ACBBB52" w:rsidR="006C3F8B" w:rsidRPr="006C3F8B" w:rsidRDefault="006C3F8B" w:rsidP="00A722D3">
      <w:pPr>
        <w:spacing w:after="0"/>
        <w:rPr>
          <w:rFonts w:ascii="Arial" w:hAnsi="Arial"/>
          <w:b/>
          <w:color w:val="000000"/>
          <w:lang w:val="x-none" w:eastAsia="x-none"/>
        </w:rPr>
      </w:pPr>
      <w:r w:rsidRPr="006C3F8B">
        <w:br w:type="page"/>
      </w:r>
      <w:r w:rsidRPr="006C3F8B">
        <w:rPr>
          <w:rFonts w:ascii="Arial" w:hAnsi="Arial"/>
          <w:b/>
          <w:color w:val="000000"/>
          <w:lang w:val="x-none" w:eastAsia="x-none"/>
        </w:rPr>
        <w:lastRenderedPageBreak/>
        <w:t>Table 2.1.2: Performance criteria for Outcome 1</w:t>
      </w:r>
    </w:p>
    <w:p w14:paraId="1741F88D" w14:textId="77777777" w:rsidR="006C3F8B" w:rsidRPr="006C3F8B" w:rsidRDefault="006C3F8B" w:rsidP="006C3F8B">
      <w:r w:rsidRPr="006C3F8B">
        <w:t>Table 2.1.2 below details the performance criteria for each program associated with Outcome 1.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6C3F8B" w:rsidRPr="006C3F8B" w14:paraId="7E0C1B52" w14:textId="77777777" w:rsidTr="004F4200">
        <w:tc>
          <w:tcPr>
            <w:tcW w:w="7741" w:type="dxa"/>
            <w:gridSpan w:val="3"/>
            <w:shd w:val="clear" w:color="auto" w:fill="F2F2F2"/>
          </w:tcPr>
          <w:p w14:paraId="58E9025A" w14:textId="77777777" w:rsidR="006C3F8B" w:rsidRPr="006C3F8B" w:rsidRDefault="006C3F8B" w:rsidP="006C3F8B">
            <w:pPr>
              <w:numPr>
                <w:ilvl w:val="0"/>
                <w:numId w:val="7"/>
              </w:numPr>
              <w:tabs>
                <w:tab w:val="clear" w:pos="283"/>
              </w:tabs>
              <w:spacing w:before="60" w:after="60" w:line="240" w:lineRule="auto"/>
              <w:ind w:left="0" w:firstLine="0"/>
              <w:jc w:val="left"/>
              <w:rPr>
                <w:rFonts w:ascii="Arial" w:hAnsi="Arial"/>
                <w:b/>
              </w:rPr>
            </w:pPr>
            <w:r w:rsidRPr="006C3F8B">
              <w:rPr>
                <w:rFonts w:ascii="Arial" w:hAnsi="Arial"/>
                <w:b/>
              </w:rPr>
              <w:t xml:space="preserve">Outcome 1 – </w:t>
            </w:r>
            <w:r w:rsidRPr="006C3F8B">
              <w:rPr>
                <w:rFonts w:ascii="Arial" w:hAnsi="Arial" w:cs="Arial"/>
                <w:b/>
              </w:rPr>
              <w:t>Enhanced socio-economic development, maintenance of cultural identity and protection of the environment by Indigenous Australians through the acquisition and management of land, water and water-related rights.</w:t>
            </w:r>
          </w:p>
        </w:tc>
      </w:tr>
      <w:tr w:rsidR="006C3F8B" w:rsidRPr="006C3F8B" w14:paraId="40553DD9" w14:textId="77777777" w:rsidTr="004F4200">
        <w:trPr>
          <w:tblHeader/>
        </w:trPr>
        <w:tc>
          <w:tcPr>
            <w:tcW w:w="7741" w:type="dxa"/>
            <w:gridSpan w:val="3"/>
            <w:shd w:val="clear" w:color="auto" w:fill="F2F2F2"/>
          </w:tcPr>
          <w:p w14:paraId="318116D2" w14:textId="77777777" w:rsidR="006C3F8B" w:rsidRPr="006C3F8B" w:rsidRDefault="006C3F8B" w:rsidP="006C3F8B">
            <w:pPr>
              <w:tabs>
                <w:tab w:val="left" w:pos="709"/>
              </w:tabs>
              <w:spacing w:before="60" w:after="60" w:line="240" w:lineRule="auto"/>
              <w:jc w:val="left"/>
              <w:rPr>
                <w:rFonts w:ascii="Arial" w:hAnsi="Arial" w:cs="Arial"/>
                <w:sz w:val="16"/>
                <w:szCs w:val="16"/>
              </w:rPr>
            </w:pPr>
            <w:r w:rsidRPr="006C3F8B">
              <w:rPr>
                <w:rFonts w:ascii="Arial" w:hAnsi="Arial" w:cs="Arial"/>
                <w:b/>
                <w:sz w:val="16"/>
                <w:szCs w:val="16"/>
              </w:rPr>
              <w:t>Program 1.1</w:t>
            </w:r>
            <w:r w:rsidRPr="006C3F8B">
              <w:rPr>
                <w:rFonts w:ascii="Arial" w:hAnsi="Arial" w:cs="Arial"/>
                <w:sz w:val="16"/>
                <w:szCs w:val="16"/>
              </w:rPr>
              <w:t xml:space="preserve"> – The objective of this program is to acquire and manage Indigenous land and water-related interests. </w:t>
            </w:r>
          </w:p>
        </w:tc>
      </w:tr>
      <w:tr w:rsidR="006C3F8B" w:rsidRPr="006C3F8B" w14:paraId="62A085C7" w14:textId="77777777" w:rsidTr="004F4200">
        <w:tc>
          <w:tcPr>
            <w:tcW w:w="1701" w:type="dxa"/>
            <w:tcBorders>
              <w:bottom w:val="double" w:sz="4" w:space="0" w:color="auto"/>
            </w:tcBorders>
          </w:tcPr>
          <w:p w14:paraId="21327338" w14:textId="77777777" w:rsidR="006C3F8B" w:rsidRPr="006C3F8B" w:rsidRDefault="006C3F8B" w:rsidP="006C3F8B">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Delivery</w:t>
            </w:r>
          </w:p>
        </w:tc>
        <w:tc>
          <w:tcPr>
            <w:tcW w:w="6040" w:type="dxa"/>
            <w:gridSpan w:val="2"/>
            <w:tcBorders>
              <w:bottom w:val="double" w:sz="4" w:space="0" w:color="auto"/>
            </w:tcBorders>
          </w:tcPr>
          <w:p w14:paraId="277AE677" w14:textId="77777777" w:rsidR="006C3F8B" w:rsidRPr="006C3F8B" w:rsidRDefault="006C3F8B" w:rsidP="006C3F8B">
            <w:pPr>
              <w:spacing w:after="60"/>
              <w:rPr>
                <w:rFonts w:ascii="Arial" w:hAnsi="Arial" w:cs="Arial"/>
                <w:sz w:val="16"/>
                <w:szCs w:val="16"/>
              </w:rPr>
            </w:pPr>
            <w:r w:rsidRPr="006C3F8B">
              <w:rPr>
                <w:rFonts w:ascii="Arial" w:hAnsi="Arial" w:cs="Arial"/>
                <w:sz w:val="16"/>
                <w:szCs w:val="16"/>
              </w:rPr>
              <w:t>The ILSC delivers this program by:</w:t>
            </w:r>
          </w:p>
          <w:p w14:paraId="30E822C5" w14:textId="77777777" w:rsidR="006C3F8B" w:rsidRPr="006C3F8B" w:rsidRDefault="006C3F8B" w:rsidP="006C3F8B">
            <w:pPr>
              <w:numPr>
                <w:ilvl w:val="0"/>
                <w:numId w:val="58"/>
              </w:numPr>
              <w:spacing w:after="60" w:line="240" w:lineRule="auto"/>
              <w:ind w:left="360"/>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acquiring and granting interests in land and water to Indigenous corporations to provide access to and protection of cultural and environmental values and to achieve socioeconomic development</w:t>
            </w:r>
          </w:p>
          <w:p w14:paraId="548ABA9A" w14:textId="77777777" w:rsidR="006C3F8B" w:rsidRPr="006C3F8B" w:rsidRDefault="006C3F8B" w:rsidP="006C3F8B">
            <w:pPr>
              <w:numPr>
                <w:ilvl w:val="0"/>
                <w:numId w:val="58"/>
              </w:numPr>
              <w:spacing w:after="60" w:line="240" w:lineRule="auto"/>
              <w:ind w:left="360"/>
              <w:contextualSpacing/>
              <w:jc w:val="left"/>
              <w:rPr>
                <w:rFonts w:ascii="Arial" w:eastAsia="Calibri" w:hAnsi="Arial" w:cs="Arial"/>
                <w:i/>
                <w:color w:val="FF0000"/>
                <w:sz w:val="16"/>
                <w:szCs w:val="16"/>
                <w:lang w:val="en-US" w:eastAsia="en-US"/>
              </w:rPr>
            </w:pPr>
            <w:r w:rsidRPr="006C3F8B">
              <w:rPr>
                <w:rFonts w:ascii="Arial" w:eastAsia="Calibri" w:hAnsi="Arial" w:cs="Arial"/>
                <w:sz w:val="16"/>
                <w:szCs w:val="16"/>
                <w:lang w:val="en-US" w:eastAsia="en-US"/>
              </w:rPr>
              <w:t>assisting Indigenous groups manage their land and water-based interests (through grants, guarantees, loans or provision of services) to manage their interests sustainably including the development of viable enterprises</w:t>
            </w:r>
          </w:p>
          <w:p w14:paraId="69259A62" w14:textId="77777777" w:rsidR="006C3F8B" w:rsidRPr="006C3F8B" w:rsidRDefault="006C3F8B" w:rsidP="006C3F8B">
            <w:pPr>
              <w:numPr>
                <w:ilvl w:val="0"/>
                <w:numId w:val="58"/>
              </w:numPr>
              <w:spacing w:after="60" w:line="240" w:lineRule="auto"/>
              <w:ind w:left="360"/>
              <w:contextualSpacing/>
              <w:jc w:val="left"/>
              <w:rPr>
                <w:rFonts w:ascii="Arial" w:eastAsia="Calibri" w:hAnsi="Arial" w:cs="Arial"/>
                <w:i/>
                <w:color w:val="FF0000"/>
                <w:sz w:val="16"/>
                <w:szCs w:val="16"/>
                <w:lang w:val="en-US" w:eastAsia="en-US"/>
              </w:rPr>
            </w:pPr>
            <w:proofErr w:type="gramStart"/>
            <w:r w:rsidRPr="006C3F8B">
              <w:rPr>
                <w:rFonts w:ascii="Arial" w:eastAsia="Calibri" w:hAnsi="Arial" w:cs="Arial"/>
                <w:sz w:val="16"/>
                <w:szCs w:val="16"/>
                <w:lang w:val="en-US" w:eastAsia="en-US"/>
              </w:rPr>
              <w:t>operating</w:t>
            </w:r>
            <w:proofErr w:type="gramEnd"/>
            <w:r w:rsidRPr="006C3F8B">
              <w:rPr>
                <w:rFonts w:ascii="Arial" w:eastAsia="Calibri" w:hAnsi="Arial" w:cs="Arial"/>
                <w:sz w:val="16"/>
                <w:szCs w:val="16"/>
                <w:lang w:val="en-US" w:eastAsia="en-US"/>
              </w:rPr>
              <w:t xml:space="preserve"> subsidiary companies that manage agricultural, tourism and community-based enterprises on lands and waters over which Indigenous Australians hold a legal interest; these enterprises provide training, employment and other opportunities for Indigenous communities and individuals</w:t>
            </w:r>
            <w:r w:rsidRPr="006C3F8B">
              <w:rPr>
                <w:rFonts w:ascii="Times New Roman" w:eastAsia="Calibri" w:hAnsi="Times New Roman"/>
                <w:sz w:val="16"/>
                <w:szCs w:val="16"/>
                <w:lang w:val="en-US" w:eastAsia="en-US"/>
              </w:rPr>
              <w:t>.</w:t>
            </w:r>
          </w:p>
        </w:tc>
      </w:tr>
      <w:tr w:rsidR="006C3F8B" w:rsidRPr="006C3F8B" w14:paraId="013BFA83" w14:textId="77777777" w:rsidTr="004F4200">
        <w:tc>
          <w:tcPr>
            <w:tcW w:w="7741" w:type="dxa"/>
            <w:gridSpan w:val="3"/>
            <w:tcBorders>
              <w:top w:val="double" w:sz="4" w:space="0" w:color="auto"/>
              <w:bottom w:val="double" w:sz="4" w:space="0" w:color="auto"/>
            </w:tcBorders>
          </w:tcPr>
          <w:p w14:paraId="43391DE0" w14:textId="77777777" w:rsidR="006C3F8B" w:rsidRPr="006C3F8B" w:rsidRDefault="006C3F8B" w:rsidP="006C3F8B">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Performance information</w:t>
            </w:r>
          </w:p>
        </w:tc>
      </w:tr>
      <w:tr w:rsidR="006C3F8B" w:rsidRPr="006C3F8B" w14:paraId="3A6D078D" w14:textId="77777777" w:rsidTr="004F4200">
        <w:tc>
          <w:tcPr>
            <w:tcW w:w="1701" w:type="dxa"/>
            <w:tcBorders>
              <w:top w:val="double" w:sz="4" w:space="0" w:color="auto"/>
              <w:bottom w:val="single" w:sz="4" w:space="0" w:color="auto"/>
              <w:right w:val="single" w:sz="4" w:space="0" w:color="auto"/>
            </w:tcBorders>
          </w:tcPr>
          <w:p w14:paraId="750628C9" w14:textId="77777777" w:rsidR="006C3F8B" w:rsidRPr="006C3F8B" w:rsidRDefault="006C3F8B" w:rsidP="006C3F8B">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0857A5E1" w14:textId="77777777" w:rsidR="006C3F8B" w:rsidRPr="006C3F8B" w:rsidRDefault="006C3F8B" w:rsidP="006C3F8B">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Performance criteria</w:t>
            </w:r>
            <w:r w:rsidRPr="006C3F8B">
              <w:rPr>
                <w:rFonts w:ascii="Arial" w:hAnsi="Arial" w:cs="Arial"/>
                <w:sz w:val="16"/>
                <w:szCs w:val="16"/>
              </w:rPr>
              <w:t xml:space="preserve"> (a)</w:t>
            </w:r>
          </w:p>
        </w:tc>
        <w:tc>
          <w:tcPr>
            <w:tcW w:w="2565" w:type="dxa"/>
            <w:tcBorders>
              <w:top w:val="double" w:sz="4" w:space="0" w:color="auto"/>
              <w:left w:val="single" w:sz="4" w:space="0" w:color="auto"/>
              <w:bottom w:val="single" w:sz="4" w:space="0" w:color="auto"/>
            </w:tcBorders>
          </w:tcPr>
          <w:p w14:paraId="25835553" w14:textId="77777777" w:rsidR="006C3F8B" w:rsidRPr="006C3F8B" w:rsidRDefault="006C3F8B" w:rsidP="006C3F8B">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Targets</w:t>
            </w:r>
          </w:p>
        </w:tc>
      </w:tr>
      <w:tr w:rsidR="006C3F8B" w:rsidRPr="006C3F8B" w14:paraId="11B1AB69" w14:textId="77777777" w:rsidTr="004F4200">
        <w:trPr>
          <w:trHeight w:val="60"/>
        </w:trPr>
        <w:tc>
          <w:tcPr>
            <w:tcW w:w="1701" w:type="dxa"/>
            <w:vMerge w:val="restart"/>
            <w:tcBorders>
              <w:top w:val="single" w:sz="4" w:space="0" w:color="auto"/>
              <w:right w:val="single" w:sz="4" w:space="0" w:color="auto"/>
            </w:tcBorders>
          </w:tcPr>
          <w:p w14:paraId="03C7811F" w14:textId="77777777" w:rsidR="006C3F8B" w:rsidRPr="006C3F8B" w:rsidRDefault="006C3F8B" w:rsidP="006C3F8B">
            <w:pPr>
              <w:tabs>
                <w:tab w:val="left" w:pos="709"/>
              </w:tabs>
              <w:spacing w:before="60" w:after="60" w:line="240" w:lineRule="auto"/>
              <w:jc w:val="left"/>
              <w:rPr>
                <w:rFonts w:ascii="Arial" w:hAnsi="Arial" w:cs="Arial"/>
                <w:sz w:val="16"/>
                <w:szCs w:val="16"/>
              </w:rPr>
            </w:pPr>
            <w:r w:rsidRPr="006C3F8B">
              <w:rPr>
                <w:rFonts w:ascii="Arial" w:hAnsi="Arial" w:cs="Arial"/>
                <w:sz w:val="16"/>
                <w:szCs w:val="16"/>
              </w:rPr>
              <w:t>2018-19</w:t>
            </w:r>
          </w:p>
        </w:tc>
        <w:tc>
          <w:tcPr>
            <w:tcW w:w="3475" w:type="dxa"/>
            <w:tcBorders>
              <w:top w:val="single" w:sz="4" w:space="0" w:color="auto"/>
              <w:left w:val="single" w:sz="4" w:space="0" w:color="auto"/>
              <w:bottom w:val="single" w:sz="4" w:space="0" w:color="auto"/>
              <w:right w:val="single" w:sz="4" w:space="0" w:color="auto"/>
            </w:tcBorders>
          </w:tcPr>
          <w:p w14:paraId="17B12E06"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u w:val="single"/>
              </w:rPr>
              <w:t>Deliverable 1</w:t>
            </w:r>
            <w:r w:rsidRPr="006C3F8B">
              <w:rPr>
                <w:rFonts w:ascii="Arial" w:hAnsi="Arial" w:cs="Arial"/>
                <w:sz w:val="16"/>
                <w:szCs w:val="16"/>
              </w:rPr>
              <w:t xml:space="preserve"> </w:t>
            </w:r>
          </w:p>
          <w:p w14:paraId="033F52A8"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szCs w:val="16"/>
              </w:rPr>
              <w:t>Properties Acquired</w:t>
            </w:r>
          </w:p>
        </w:tc>
        <w:tc>
          <w:tcPr>
            <w:tcW w:w="2565" w:type="dxa"/>
            <w:tcBorders>
              <w:top w:val="single" w:sz="4" w:space="0" w:color="auto"/>
              <w:left w:val="single" w:sz="4" w:space="0" w:color="auto"/>
              <w:bottom w:val="single" w:sz="4" w:space="0" w:color="auto"/>
            </w:tcBorders>
          </w:tcPr>
          <w:p w14:paraId="7F15CF45" w14:textId="77777777" w:rsidR="00783631" w:rsidRDefault="00783631" w:rsidP="006C3F8B">
            <w:pPr>
              <w:tabs>
                <w:tab w:val="left" w:pos="709"/>
              </w:tabs>
              <w:spacing w:before="60" w:after="60" w:line="240" w:lineRule="auto"/>
              <w:jc w:val="left"/>
              <w:rPr>
                <w:rFonts w:ascii="Arial" w:hAnsi="Arial" w:cs="Arial"/>
                <w:sz w:val="16"/>
              </w:rPr>
            </w:pPr>
          </w:p>
          <w:p w14:paraId="2F52AC88" w14:textId="640DC39A"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4</w:t>
            </w:r>
          </w:p>
        </w:tc>
      </w:tr>
      <w:tr w:rsidR="006C3F8B" w:rsidRPr="006C3F8B" w14:paraId="110BD965" w14:textId="77777777" w:rsidTr="004F4200">
        <w:trPr>
          <w:trHeight w:val="60"/>
        </w:trPr>
        <w:tc>
          <w:tcPr>
            <w:tcW w:w="1701" w:type="dxa"/>
            <w:vMerge/>
            <w:tcBorders>
              <w:right w:val="single" w:sz="4" w:space="0" w:color="auto"/>
            </w:tcBorders>
          </w:tcPr>
          <w:p w14:paraId="6809A8FE"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55A50DE9"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Deliverable 2</w:t>
            </w:r>
          </w:p>
          <w:p w14:paraId="3813843A"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szCs w:val="16"/>
              </w:rPr>
              <w:t>Properties granted</w:t>
            </w:r>
          </w:p>
        </w:tc>
        <w:tc>
          <w:tcPr>
            <w:tcW w:w="2565" w:type="dxa"/>
            <w:tcBorders>
              <w:top w:val="single" w:sz="4" w:space="0" w:color="auto"/>
              <w:left w:val="single" w:sz="4" w:space="0" w:color="auto"/>
              <w:bottom w:val="single" w:sz="4" w:space="0" w:color="auto"/>
            </w:tcBorders>
          </w:tcPr>
          <w:p w14:paraId="0DFE5628" w14:textId="77777777" w:rsidR="00783631" w:rsidRDefault="00783631" w:rsidP="006C3F8B">
            <w:pPr>
              <w:tabs>
                <w:tab w:val="left" w:pos="709"/>
              </w:tabs>
              <w:spacing w:before="60" w:after="60" w:line="240" w:lineRule="auto"/>
              <w:jc w:val="left"/>
              <w:rPr>
                <w:rFonts w:ascii="Arial" w:hAnsi="Arial" w:cs="Arial"/>
                <w:sz w:val="16"/>
              </w:rPr>
            </w:pPr>
          </w:p>
          <w:p w14:paraId="5FC48414" w14:textId="46217E7D"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6</w:t>
            </w:r>
          </w:p>
        </w:tc>
      </w:tr>
      <w:tr w:rsidR="006C3F8B" w:rsidRPr="006C3F8B" w14:paraId="74C587A7" w14:textId="77777777" w:rsidTr="004F4200">
        <w:trPr>
          <w:trHeight w:val="60"/>
        </w:trPr>
        <w:tc>
          <w:tcPr>
            <w:tcW w:w="1701" w:type="dxa"/>
            <w:vMerge/>
            <w:tcBorders>
              <w:right w:val="single" w:sz="4" w:space="0" w:color="auto"/>
            </w:tcBorders>
          </w:tcPr>
          <w:p w14:paraId="0E9FC146"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21C65C25"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Deliverable 3</w:t>
            </w:r>
          </w:p>
          <w:p w14:paraId="51C9B661"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szCs w:val="16"/>
              </w:rPr>
              <w:t xml:space="preserve">Number of active land acquisition and management projects </w:t>
            </w:r>
          </w:p>
        </w:tc>
        <w:tc>
          <w:tcPr>
            <w:tcW w:w="2565" w:type="dxa"/>
            <w:tcBorders>
              <w:top w:val="single" w:sz="4" w:space="0" w:color="auto"/>
              <w:left w:val="single" w:sz="4" w:space="0" w:color="auto"/>
              <w:bottom w:val="single" w:sz="4" w:space="0" w:color="auto"/>
            </w:tcBorders>
          </w:tcPr>
          <w:p w14:paraId="180709AA" w14:textId="77777777" w:rsidR="00783631" w:rsidRDefault="00783631" w:rsidP="006C3F8B">
            <w:pPr>
              <w:tabs>
                <w:tab w:val="left" w:pos="709"/>
              </w:tabs>
              <w:spacing w:before="60" w:after="60" w:line="240" w:lineRule="auto"/>
              <w:jc w:val="left"/>
              <w:rPr>
                <w:rFonts w:ascii="Arial" w:hAnsi="Arial" w:cs="Arial"/>
                <w:sz w:val="16"/>
              </w:rPr>
            </w:pPr>
          </w:p>
          <w:p w14:paraId="42669742" w14:textId="7CF682DB"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105</w:t>
            </w:r>
          </w:p>
        </w:tc>
      </w:tr>
      <w:tr w:rsidR="006C3F8B" w:rsidRPr="006C3F8B" w14:paraId="3815956C" w14:textId="77777777" w:rsidTr="004F4200">
        <w:trPr>
          <w:trHeight w:val="60"/>
        </w:trPr>
        <w:tc>
          <w:tcPr>
            <w:tcW w:w="1701" w:type="dxa"/>
            <w:vMerge/>
            <w:tcBorders>
              <w:right w:val="single" w:sz="4" w:space="0" w:color="auto"/>
            </w:tcBorders>
          </w:tcPr>
          <w:p w14:paraId="58F21936"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right w:val="single" w:sz="4" w:space="0" w:color="auto"/>
            </w:tcBorders>
          </w:tcPr>
          <w:p w14:paraId="5ABE1D15"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1 </w:t>
            </w:r>
          </w:p>
          <w:p w14:paraId="4A6EA11E"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employment</w:t>
            </w:r>
          </w:p>
          <w:p w14:paraId="1127EAB8" w14:textId="77777777" w:rsidR="006C3F8B" w:rsidRPr="006C3F8B" w:rsidRDefault="006C3F8B" w:rsidP="006C3F8B">
            <w:pPr>
              <w:numPr>
                <w:ilvl w:val="0"/>
                <w:numId w:val="62"/>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staff directly employed across the ILSC Group </w:t>
            </w:r>
          </w:p>
          <w:p w14:paraId="4364611F" w14:textId="77777777" w:rsidR="006C3F8B" w:rsidRPr="006C3F8B" w:rsidRDefault="006C3F8B" w:rsidP="006C3F8B">
            <w:pPr>
              <w:numPr>
                <w:ilvl w:val="0"/>
                <w:numId w:val="62"/>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Number of Indigenous employment outcomes enabled by ILSC land acquisition and management  projects active in financial year</w:t>
            </w:r>
          </w:p>
        </w:tc>
        <w:tc>
          <w:tcPr>
            <w:tcW w:w="2565" w:type="dxa"/>
            <w:tcBorders>
              <w:top w:val="single" w:sz="4" w:space="0" w:color="auto"/>
              <w:left w:val="single" w:sz="4" w:space="0" w:color="auto"/>
            </w:tcBorders>
          </w:tcPr>
          <w:p w14:paraId="7CEEB8A7" w14:textId="77777777" w:rsidR="006C3F8B" w:rsidRPr="006C3F8B" w:rsidRDefault="006C3F8B" w:rsidP="006C3F8B">
            <w:pPr>
              <w:tabs>
                <w:tab w:val="left" w:pos="709"/>
              </w:tabs>
              <w:spacing w:before="60" w:after="60" w:line="240" w:lineRule="auto"/>
              <w:jc w:val="left"/>
              <w:rPr>
                <w:rFonts w:ascii="Arial" w:hAnsi="Arial" w:cs="Arial"/>
                <w:sz w:val="16"/>
              </w:rPr>
            </w:pPr>
          </w:p>
          <w:p w14:paraId="3424F945" w14:textId="77777777" w:rsidR="00783631" w:rsidRDefault="00783631" w:rsidP="006C3F8B">
            <w:pPr>
              <w:tabs>
                <w:tab w:val="left" w:pos="709"/>
              </w:tabs>
              <w:spacing w:before="60" w:after="60" w:line="240" w:lineRule="auto"/>
              <w:jc w:val="left"/>
              <w:rPr>
                <w:rFonts w:ascii="Arial" w:hAnsi="Arial" w:cs="Arial"/>
                <w:sz w:val="16"/>
              </w:rPr>
            </w:pPr>
          </w:p>
          <w:p w14:paraId="6D2EC910" w14:textId="00B829B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sz w:val="16"/>
              </w:rPr>
              <w:t>525</w:t>
            </w:r>
          </w:p>
          <w:p w14:paraId="36E46851" w14:textId="77777777" w:rsidR="006C3F8B" w:rsidRPr="006C3F8B" w:rsidRDefault="006C3F8B" w:rsidP="006C3F8B">
            <w:pPr>
              <w:tabs>
                <w:tab w:val="left" w:pos="709"/>
              </w:tabs>
              <w:spacing w:before="60" w:after="60" w:line="240" w:lineRule="auto"/>
              <w:jc w:val="left"/>
              <w:rPr>
                <w:rFonts w:ascii="Arial" w:hAnsi="Arial" w:cs="Arial"/>
                <w:sz w:val="16"/>
              </w:rPr>
            </w:pPr>
          </w:p>
          <w:p w14:paraId="7382CEDA"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sz w:val="16"/>
              </w:rPr>
              <w:t>525</w:t>
            </w:r>
          </w:p>
          <w:p w14:paraId="7C4682D1"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p>
        </w:tc>
      </w:tr>
      <w:tr w:rsidR="006C3F8B" w:rsidRPr="006C3F8B" w14:paraId="213C1193" w14:textId="77777777" w:rsidTr="004F4200">
        <w:trPr>
          <w:trHeight w:val="60"/>
        </w:trPr>
        <w:tc>
          <w:tcPr>
            <w:tcW w:w="1701" w:type="dxa"/>
            <w:vMerge/>
            <w:tcBorders>
              <w:right w:val="single" w:sz="4" w:space="0" w:color="auto"/>
            </w:tcBorders>
          </w:tcPr>
          <w:p w14:paraId="2F120FB3"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62F11A18"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2 </w:t>
            </w:r>
          </w:p>
          <w:p w14:paraId="56830347"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training</w:t>
            </w:r>
          </w:p>
          <w:p w14:paraId="7B219E98" w14:textId="77777777" w:rsidR="006C3F8B" w:rsidRPr="006C3F8B" w:rsidRDefault="006C3F8B" w:rsidP="006C3F8B">
            <w:pPr>
              <w:numPr>
                <w:ilvl w:val="0"/>
                <w:numId w:val="63"/>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trainees hosted/employed across the ILSC Group </w:t>
            </w:r>
          </w:p>
          <w:p w14:paraId="53CE2B52" w14:textId="77777777" w:rsidR="006C3F8B" w:rsidRPr="006C3F8B" w:rsidRDefault="006C3F8B" w:rsidP="006C3F8B">
            <w:pPr>
              <w:numPr>
                <w:ilvl w:val="0"/>
                <w:numId w:val="63"/>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Number of Indigenous training completions enabled by ILSC land acquisition and management projects active in financial year</w:t>
            </w:r>
          </w:p>
        </w:tc>
        <w:tc>
          <w:tcPr>
            <w:tcW w:w="2565" w:type="dxa"/>
            <w:tcBorders>
              <w:top w:val="single" w:sz="4" w:space="0" w:color="auto"/>
              <w:left w:val="single" w:sz="4" w:space="0" w:color="auto"/>
              <w:bottom w:val="single" w:sz="4" w:space="0" w:color="auto"/>
            </w:tcBorders>
          </w:tcPr>
          <w:p w14:paraId="2760DD9B" w14:textId="77777777" w:rsidR="006C3F8B" w:rsidRPr="006C3F8B" w:rsidRDefault="006C3F8B" w:rsidP="006C3F8B">
            <w:pPr>
              <w:tabs>
                <w:tab w:val="left" w:pos="709"/>
              </w:tabs>
              <w:spacing w:before="60" w:after="60" w:line="240" w:lineRule="auto"/>
              <w:jc w:val="left"/>
              <w:rPr>
                <w:rFonts w:ascii="Arial" w:hAnsi="Arial" w:cs="Arial"/>
                <w:sz w:val="16"/>
              </w:rPr>
            </w:pPr>
          </w:p>
          <w:p w14:paraId="4A223D9A" w14:textId="77777777" w:rsidR="006C3F8B" w:rsidRPr="006C3F8B" w:rsidRDefault="006C3F8B" w:rsidP="006C3F8B">
            <w:pPr>
              <w:tabs>
                <w:tab w:val="left" w:pos="709"/>
              </w:tabs>
              <w:spacing w:before="60" w:after="60" w:line="240" w:lineRule="auto"/>
              <w:jc w:val="left"/>
              <w:rPr>
                <w:rFonts w:ascii="Arial" w:hAnsi="Arial" w:cs="Arial"/>
                <w:sz w:val="16"/>
              </w:rPr>
            </w:pPr>
          </w:p>
          <w:p w14:paraId="1EA222ED"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sz w:val="16"/>
              </w:rPr>
              <w:t>120</w:t>
            </w:r>
          </w:p>
          <w:p w14:paraId="4D2299BD" w14:textId="77777777" w:rsidR="006C3F8B" w:rsidRPr="006C3F8B" w:rsidRDefault="006C3F8B" w:rsidP="006C3F8B">
            <w:pPr>
              <w:tabs>
                <w:tab w:val="left" w:pos="709"/>
              </w:tabs>
              <w:spacing w:before="60" w:after="60" w:line="240" w:lineRule="auto"/>
              <w:jc w:val="left"/>
              <w:rPr>
                <w:rFonts w:ascii="Arial" w:hAnsi="Arial" w:cs="Arial"/>
                <w:i/>
                <w:sz w:val="16"/>
              </w:rPr>
            </w:pPr>
          </w:p>
          <w:p w14:paraId="4370D7FA" w14:textId="77777777" w:rsidR="006C3F8B" w:rsidRPr="006C3F8B" w:rsidRDefault="006C3F8B" w:rsidP="006C3F8B">
            <w:pPr>
              <w:tabs>
                <w:tab w:val="left" w:pos="709"/>
              </w:tabs>
              <w:spacing w:before="60" w:after="60" w:line="240" w:lineRule="auto"/>
              <w:jc w:val="left"/>
              <w:rPr>
                <w:rFonts w:ascii="Arial" w:hAnsi="Arial" w:cs="Arial"/>
                <w:i/>
                <w:sz w:val="16"/>
              </w:rPr>
            </w:pPr>
          </w:p>
          <w:p w14:paraId="5B1A765F"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1050</w:t>
            </w:r>
          </w:p>
        </w:tc>
      </w:tr>
      <w:tr w:rsidR="006C3F8B" w:rsidRPr="006C3F8B" w14:paraId="736AD8B0" w14:textId="77777777" w:rsidTr="004F4200">
        <w:trPr>
          <w:trHeight w:val="60"/>
        </w:trPr>
        <w:tc>
          <w:tcPr>
            <w:tcW w:w="1701" w:type="dxa"/>
            <w:vMerge/>
            <w:tcBorders>
              <w:right w:val="single" w:sz="4" w:space="0" w:color="auto"/>
            </w:tcBorders>
          </w:tcPr>
          <w:p w14:paraId="187AFFEF"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41B92AE6"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3</w:t>
            </w:r>
          </w:p>
          <w:p w14:paraId="77AF806F"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business development</w:t>
            </w:r>
          </w:p>
          <w:p w14:paraId="22DF1C16"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Number of Indigenous enterprises assisted by ILSC Group projects</w:t>
            </w:r>
          </w:p>
        </w:tc>
        <w:tc>
          <w:tcPr>
            <w:tcW w:w="2565" w:type="dxa"/>
            <w:tcBorders>
              <w:top w:val="single" w:sz="4" w:space="0" w:color="auto"/>
              <w:left w:val="single" w:sz="4" w:space="0" w:color="auto"/>
              <w:bottom w:val="single" w:sz="4" w:space="0" w:color="auto"/>
            </w:tcBorders>
          </w:tcPr>
          <w:p w14:paraId="644531E9" w14:textId="77777777" w:rsidR="006C3F8B" w:rsidRPr="006C3F8B" w:rsidRDefault="006C3F8B" w:rsidP="006C3F8B">
            <w:pPr>
              <w:tabs>
                <w:tab w:val="left" w:pos="709"/>
              </w:tabs>
              <w:spacing w:before="60" w:after="60" w:line="240" w:lineRule="auto"/>
              <w:jc w:val="left"/>
              <w:rPr>
                <w:rFonts w:ascii="Arial" w:hAnsi="Arial" w:cs="Arial"/>
                <w:i/>
                <w:sz w:val="16"/>
              </w:rPr>
            </w:pPr>
          </w:p>
          <w:p w14:paraId="749729FB" w14:textId="77777777" w:rsidR="00783631" w:rsidRDefault="00783631" w:rsidP="006C3F8B">
            <w:pPr>
              <w:tabs>
                <w:tab w:val="left" w:pos="709"/>
              </w:tabs>
              <w:spacing w:before="60" w:after="60" w:line="240" w:lineRule="auto"/>
              <w:jc w:val="left"/>
              <w:rPr>
                <w:rFonts w:ascii="Arial" w:hAnsi="Arial" w:cs="Arial"/>
                <w:sz w:val="16"/>
              </w:rPr>
            </w:pPr>
          </w:p>
          <w:p w14:paraId="4D98A125" w14:textId="29B3DFA3"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63</w:t>
            </w:r>
          </w:p>
        </w:tc>
      </w:tr>
      <w:tr w:rsidR="006C3F8B" w:rsidRPr="006C3F8B" w14:paraId="53418CCB" w14:textId="77777777" w:rsidTr="004F4200">
        <w:trPr>
          <w:cantSplit/>
          <w:trHeight w:val="60"/>
        </w:trPr>
        <w:tc>
          <w:tcPr>
            <w:tcW w:w="7741" w:type="dxa"/>
            <w:gridSpan w:val="3"/>
          </w:tcPr>
          <w:p w14:paraId="76526D8C"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b/>
                <w:sz w:val="16"/>
                <w:szCs w:val="16"/>
              </w:rPr>
              <w:lastRenderedPageBreak/>
              <w:t>Performance information (continued)</w:t>
            </w:r>
          </w:p>
        </w:tc>
      </w:tr>
      <w:tr w:rsidR="006C3F8B" w:rsidRPr="006C3F8B" w14:paraId="0917A560" w14:textId="77777777" w:rsidTr="004F4200">
        <w:trPr>
          <w:cantSplit/>
          <w:trHeight w:val="60"/>
        </w:trPr>
        <w:tc>
          <w:tcPr>
            <w:tcW w:w="1701" w:type="dxa"/>
            <w:tcBorders>
              <w:right w:val="single" w:sz="4" w:space="0" w:color="auto"/>
            </w:tcBorders>
          </w:tcPr>
          <w:p w14:paraId="14C3282F" w14:textId="77777777" w:rsidR="006C3F8B" w:rsidRPr="006C3F8B" w:rsidRDefault="006C3F8B" w:rsidP="006C3F8B">
            <w:pPr>
              <w:tabs>
                <w:tab w:val="left" w:pos="709"/>
              </w:tabs>
              <w:spacing w:before="60" w:after="60" w:line="240" w:lineRule="auto"/>
              <w:jc w:val="left"/>
              <w:rPr>
                <w:rFonts w:ascii="Arial" w:hAnsi="Arial" w:cs="Arial"/>
                <w:sz w:val="16"/>
                <w:szCs w:val="16"/>
              </w:rPr>
            </w:pPr>
            <w:r w:rsidRPr="006C3F8B">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1DE93DC9"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b/>
                <w:sz w:val="16"/>
                <w:szCs w:val="16"/>
              </w:rPr>
              <w:t>Performance criteria</w:t>
            </w:r>
            <w:r w:rsidRPr="006C3F8B">
              <w:rPr>
                <w:rFonts w:ascii="Arial" w:hAnsi="Arial" w:cs="Arial"/>
                <w:sz w:val="16"/>
                <w:szCs w:val="16"/>
              </w:rPr>
              <w:t xml:space="preserve"> (a)</w:t>
            </w:r>
          </w:p>
        </w:tc>
        <w:tc>
          <w:tcPr>
            <w:tcW w:w="2565" w:type="dxa"/>
            <w:tcBorders>
              <w:top w:val="single" w:sz="4" w:space="0" w:color="auto"/>
              <w:left w:val="single" w:sz="4" w:space="0" w:color="auto"/>
              <w:bottom w:val="single" w:sz="4" w:space="0" w:color="auto"/>
            </w:tcBorders>
          </w:tcPr>
          <w:p w14:paraId="17F41007"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b/>
                <w:sz w:val="16"/>
                <w:szCs w:val="16"/>
              </w:rPr>
              <w:t>Targets</w:t>
            </w:r>
          </w:p>
        </w:tc>
      </w:tr>
      <w:tr w:rsidR="006C3F8B" w:rsidRPr="006C3F8B" w14:paraId="0F6FB52A" w14:textId="77777777" w:rsidTr="004F4200">
        <w:trPr>
          <w:cantSplit/>
          <w:trHeight w:val="60"/>
        </w:trPr>
        <w:tc>
          <w:tcPr>
            <w:tcW w:w="1701" w:type="dxa"/>
            <w:vMerge w:val="restart"/>
            <w:tcBorders>
              <w:right w:val="single" w:sz="4" w:space="0" w:color="auto"/>
            </w:tcBorders>
          </w:tcPr>
          <w:p w14:paraId="6B301CA1"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2FC734A4"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4</w:t>
            </w:r>
          </w:p>
          <w:p w14:paraId="083B3DA4"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Protection of Indigenous culture, heritage and the environment</w:t>
            </w:r>
          </w:p>
          <w:p w14:paraId="63B869AF"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Proportion of active ILSC Group projects (Deliverable 3) that maintained or protected Indigenous culture, heritage and/or the environment</w:t>
            </w:r>
          </w:p>
        </w:tc>
        <w:tc>
          <w:tcPr>
            <w:tcW w:w="2565" w:type="dxa"/>
            <w:tcBorders>
              <w:top w:val="single" w:sz="4" w:space="0" w:color="auto"/>
              <w:left w:val="single" w:sz="4" w:space="0" w:color="auto"/>
              <w:bottom w:val="single" w:sz="4" w:space="0" w:color="auto"/>
            </w:tcBorders>
          </w:tcPr>
          <w:p w14:paraId="269D75C0" w14:textId="77777777" w:rsidR="00783631" w:rsidRDefault="00783631" w:rsidP="006C3F8B">
            <w:pPr>
              <w:tabs>
                <w:tab w:val="left" w:pos="709"/>
              </w:tabs>
              <w:spacing w:before="60" w:after="60" w:line="240" w:lineRule="auto"/>
              <w:jc w:val="left"/>
              <w:rPr>
                <w:rFonts w:ascii="Arial" w:hAnsi="Arial" w:cs="Arial"/>
                <w:sz w:val="16"/>
              </w:rPr>
            </w:pPr>
          </w:p>
          <w:p w14:paraId="274A8A79" w14:textId="77777777" w:rsidR="00783631" w:rsidRDefault="00783631" w:rsidP="006C3F8B">
            <w:pPr>
              <w:tabs>
                <w:tab w:val="left" w:pos="709"/>
              </w:tabs>
              <w:spacing w:before="60" w:after="60" w:line="240" w:lineRule="auto"/>
              <w:jc w:val="left"/>
              <w:rPr>
                <w:rFonts w:ascii="Arial" w:hAnsi="Arial" w:cs="Arial"/>
                <w:sz w:val="16"/>
              </w:rPr>
            </w:pPr>
          </w:p>
          <w:p w14:paraId="7CDD2B77" w14:textId="77777777" w:rsidR="00783631" w:rsidRDefault="00783631" w:rsidP="006C3F8B">
            <w:pPr>
              <w:tabs>
                <w:tab w:val="left" w:pos="709"/>
              </w:tabs>
              <w:spacing w:before="60" w:after="60" w:line="240" w:lineRule="auto"/>
              <w:jc w:val="left"/>
              <w:rPr>
                <w:rFonts w:ascii="Arial" w:hAnsi="Arial" w:cs="Arial"/>
                <w:sz w:val="16"/>
              </w:rPr>
            </w:pPr>
          </w:p>
          <w:p w14:paraId="34BB45C0" w14:textId="2682A413"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50%</w:t>
            </w:r>
          </w:p>
        </w:tc>
      </w:tr>
      <w:tr w:rsidR="006C3F8B" w:rsidRPr="006C3F8B" w14:paraId="72D47719" w14:textId="77777777" w:rsidTr="004F4200">
        <w:trPr>
          <w:trHeight w:val="60"/>
        </w:trPr>
        <w:tc>
          <w:tcPr>
            <w:tcW w:w="1701" w:type="dxa"/>
            <w:vMerge/>
            <w:tcBorders>
              <w:right w:val="single" w:sz="4" w:space="0" w:color="auto"/>
            </w:tcBorders>
          </w:tcPr>
          <w:p w14:paraId="4B85BAA3"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6455E9C3"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5 </w:t>
            </w:r>
          </w:p>
          <w:p w14:paraId="4EF5C2EB"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Collaboration</w:t>
            </w:r>
          </w:p>
          <w:p w14:paraId="45438C7C"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Proportion of active ILSC Group projects (Deliverable 3) that involved contributions from third parties (beyond immediate beneficiary group)</w:t>
            </w:r>
          </w:p>
        </w:tc>
        <w:tc>
          <w:tcPr>
            <w:tcW w:w="2565" w:type="dxa"/>
            <w:tcBorders>
              <w:top w:val="single" w:sz="4" w:space="0" w:color="auto"/>
              <w:left w:val="single" w:sz="4" w:space="0" w:color="auto"/>
              <w:bottom w:val="single" w:sz="4" w:space="0" w:color="auto"/>
            </w:tcBorders>
          </w:tcPr>
          <w:p w14:paraId="4B714617" w14:textId="77777777" w:rsidR="006C3F8B" w:rsidRPr="006C3F8B" w:rsidRDefault="006C3F8B" w:rsidP="006C3F8B">
            <w:pPr>
              <w:tabs>
                <w:tab w:val="left" w:pos="709"/>
              </w:tabs>
              <w:spacing w:before="60" w:after="60" w:line="240" w:lineRule="auto"/>
              <w:jc w:val="left"/>
              <w:rPr>
                <w:rFonts w:ascii="Arial" w:hAnsi="Arial" w:cs="Arial"/>
                <w:sz w:val="16"/>
              </w:rPr>
            </w:pPr>
          </w:p>
          <w:p w14:paraId="747A0D85" w14:textId="77777777" w:rsidR="00783631" w:rsidRDefault="00783631" w:rsidP="006C3F8B">
            <w:pPr>
              <w:tabs>
                <w:tab w:val="left" w:pos="709"/>
              </w:tabs>
              <w:spacing w:before="60" w:after="60" w:line="240" w:lineRule="auto"/>
              <w:jc w:val="left"/>
              <w:rPr>
                <w:rFonts w:ascii="Arial" w:hAnsi="Arial" w:cs="Arial"/>
                <w:sz w:val="16"/>
              </w:rPr>
            </w:pPr>
          </w:p>
          <w:p w14:paraId="539AC06A" w14:textId="2C708A65"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60%</w:t>
            </w:r>
          </w:p>
        </w:tc>
      </w:tr>
      <w:tr w:rsidR="006C3F8B" w:rsidRPr="006C3F8B" w14:paraId="662BF21F" w14:textId="77777777" w:rsidTr="004F4200">
        <w:trPr>
          <w:trHeight w:val="60"/>
        </w:trPr>
        <w:tc>
          <w:tcPr>
            <w:tcW w:w="1701" w:type="dxa"/>
            <w:vMerge/>
            <w:tcBorders>
              <w:right w:val="single" w:sz="4" w:space="0" w:color="auto"/>
            </w:tcBorders>
          </w:tcPr>
          <w:p w14:paraId="5BE9FD0E"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3A9DEF68"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6</w:t>
            </w:r>
          </w:p>
          <w:p w14:paraId="57F64325"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szCs w:val="16"/>
                <w:u w:val="single"/>
              </w:rPr>
              <w:t>ILSC Group contribution to the Indigenous Estate</w:t>
            </w:r>
          </w:p>
        </w:tc>
        <w:tc>
          <w:tcPr>
            <w:tcW w:w="2565" w:type="dxa"/>
            <w:tcBorders>
              <w:top w:val="single" w:sz="4" w:space="0" w:color="auto"/>
              <w:left w:val="single" w:sz="4" w:space="0" w:color="auto"/>
              <w:bottom w:val="single" w:sz="4" w:space="0" w:color="auto"/>
            </w:tcBorders>
          </w:tcPr>
          <w:p w14:paraId="1D7ABE88" w14:textId="77777777" w:rsidR="006C3F8B" w:rsidRPr="006C3F8B" w:rsidRDefault="006C3F8B" w:rsidP="006C3F8B">
            <w:pPr>
              <w:tabs>
                <w:tab w:val="left" w:pos="709"/>
              </w:tabs>
              <w:spacing w:before="60" w:after="60" w:line="240" w:lineRule="auto"/>
              <w:jc w:val="left"/>
              <w:rPr>
                <w:rFonts w:ascii="Arial" w:hAnsi="Arial" w:cs="Arial"/>
                <w:sz w:val="16"/>
              </w:rPr>
            </w:pPr>
          </w:p>
          <w:p w14:paraId="08EC23F4"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Qualitative measure</w:t>
            </w:r>
          </w:p>
        </w:tc>
      </w:tr>
      <w:tr w:rsidR="006C3F8B" w:rsidRPr="006C3F8B" w14:paraId="1CF21B02" w14:textId="77777777" w:rsidTr="004F4200">
        <w:tc>
          <w:tcPr>
            <w:tcW w:w="1701" w:type="dxa"/>
            <w:vMerge w:val="restart"/>
            <w:tcBorders>
              <w:top w:val="dotted" w:sz="4" w:space="0" w:color="auto"/>
              <w:right w:val="single" w:sz="4" w:space="0" w:color="auto"/>
            </w:tcBorders>
          </w:tcPr>
          <w:p w14:paraId="3EF48F17" w14:textId="77777777" w:rsidR="006C3F8B" w:rsidRPr="006C3F8B" w:rsidRDefault="006C3F8B" w:rsidP="006C3F8B">
            <w:pPr>
              <w:tabs>
                <w:tab w:val="left" w:pos="709"/>
              </w:tabs>
              <w:spacing w:before="60" w:after="60" w:line="240" w:lineRule="auto"/>
              <w:jc w:val="left"/>
              <w:rPr>
                <w:rFonts w:ascii="Arial" w:hAnsi="Arial" w:cs="Arial"/>
                <w:sz w:val="16"/>
                <w:szCs w:val="16"/>
              </w:rPr>
            </w:pPr>
            <w:r w:rsidRPr="006C3F8B">
              <w:rPr>
                <w:rFonts w:ascii="Arial" w:hAnsi="Arial" w:cs="Arial"/>
                <w:sz w:val="16"/>
                <w:szCs w:val="16"/>
              </w:rPr>
              <w:t>2019-20</w:t>
            </w:r>
          </w:p>
        </w:tc>
        <w:tc>
          <w:tcPr>
            <w:tcW w:w="3475" w:type="dxa"/>
            <w:tcBorders>
              <w:top w:val="dotted" w:sz="4" w:space="0" w:color="auto"/>
              <w:left w:val="single" w:sz="4" w:space="0" w:color="auto"/>
              <w:right w:val="single" w:sz="4" w:space="0" w:color="auto"/>
            </w:tcBorders>
          </w:tcPr>
          <w:p w14:paraId="47223A8C"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u w:val="single"/>
              </w:rPr>
              <w:t>Deliverable 1</w:t>
            </w:r>
            <w:r w:rsidRPr="006C3F8B">
              <w:rPr>
                <w:rFonts w:ascii="Arial" w:hAnsi="Arial" w:cs="Arial"/>
                <w:sz w:val="16"/>
                <w:szCs w:val="16"/>
              </w:rPr>
              <w:t xml:space="preserve"> </w:t>
            </w:r>
          </w:p>
          <w:p w14:paraId="072CFADC" w14:textId="77777777" w:rsidR="006C3F8B" w:rsidRPr="006C3F8B" w:rsidRDefault="006C3F8B" w:rsidP="006C3F8B">
            <w:pPr>
              <w:spacing w:after="40"/>
              <w:jc w:val="left"/>
              <w:rPr>
                <w:rFonts w:ascii="Arial" w:hAnsi="Arial" w:cs="Arial"/>
                <w:i/>
                <w:color w:val="FF0000"/>
                <w:sz w:val="16"/>
                <w:szCs w:val="16"/>
              </w:rPr>
            </w:pPr>
            <w:r w:rsidRPr="006C3F8B">
              <w:rPr>
                <w:rFonts w:ascii="Arial" w:hAnsi="Arial" w:cs="Arial"/>
                <w:i/>
                <w:sz w:val="16"/>
                <w:szCs w:val="16"/>
              </w:rPr>
              <w:t>Interests in land and water/waters acquired</w:t>
            </w:r>
          </w:p>
        </w:tc>
        <w:tc>
          <w:tcPr>
            <w:tcW w:w="2565" w:type="dxa"/>
            <w:tcBorders>
              <w:top w:val="dotted" w:sz="4" w:space="0" w:color="auto"/>
              <w:left w:val="single" w:sz="4" w:space="0" w:color="auto"/>
            </w:tcBorders>
          </w:tcPr>
          <w:p w14:paraId="4AC5AB39" w14:textId="77777777" w:rsidR="00783631" w:rsidRDefault="00783631" w:rsidP="006C3F8B">
            <w:pPr>
              <w:tabs>
                <w:tab w:val="left" w:pos="709"/>
              </w:tabs>
              <w:spacing w:before="60" w:after="60" w:line="240" w:lineRule="auto"/>
              <w:jc w:val="left"/>
              <w:rPr>
                <w:rFonts w:ascii="Arial" w:hAnsi="Arial" w:cs="Arial"/>
                <w:sz w:val="16"/>
              </w:rPr>
            </w:pPr>
          </w:p>
          <w:p w14:paraId="63A06FE9" w14:textId="5451375C"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5</w:t>
            </w:r>
          </w:p>
        </w:tc>
      </w:tr>
      <w:tr w:rsidR="006C3F8B" w:rsidRPr="006C3F8B" w14:paraId="2FCBEB47" w14:textId="77777777" w:rsidTr="004F4200">
        <w:tc>
          <w:tcPr>
            <w:tcW w:w="1701" w:type="dxa"/>
            <w:vMerge/>
            <w:tcBorders>
              <w:right w:val="single" w:sz="4" w:space="0" w:color="auto"/>
            </w:tcBorders>
          </w:tcPr>
          <w:p w14:paraId="0F02DBA5"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7BB0FA17"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Deliverable 2</w:t>
            </w:r>
          </w:p>
          <w:p w14:paraId="4F774A8D" w14:textId="77777777" w:rsidR="006C3F8B" w:rsidRPr="006C3F8B" w:rsidRDefault="006C3F8B" w:rsidP="006C3F8B">
            <w:pPr>
              <w:spacing w:after="40"/>
              <w:jc w:val="left"/>
              <w:rPr>
                <w:rFonts w:ascii="Arial" w:hAnsi="Arial" w:cs="Arial"/>
                <w:i/>
                <w:color w:val="FF0000"/>
                <w:sz w:val="16"/>
                <w:szCs w:val="16"/>
              </w:rPr>
            </w:pPr>
            <w:r w:rsidRPr="006C3F8B">
              <w:rPr>
                <w:rFonts w:ascii="Arial" w:hAnsi="Arial" w:cs="Arial"/>
                <w:i/>
                <w:sz w:val="16"/>
                <w:szCs w:val="16"/>
              </w:rPr>
              <w:t>Interests granted</w:t>
            </w:r>
          </w:p>
        </w:tc>
        <w:tc>
          <w:tcPr>
            <w:tcW w:w="2565" w:type="dxa"/>
            <w:tcBorders>
              <w:top w:val="dotted" w:sz="4" w:space="0" w:color="auto"/>
              <w:left w:val="single" w:sz="4" w:space="0" w:color="auto"/>
            </w:tcBorders>
          </w:tcPr>
          <w:p w14:paraId="5FC0C96F" w14:textId="77777777" w:rsidR="00783631" w:rsidRDefault="00783631" w:rsidP="006C3F8B">
            <w:pPr>
              <w:tabs>
                <w:tab w:val="left" w:pos="709"/>
              </w:tabs>
              <w:spacing w:before="60" w:after="60" w:line="240" w:lineRule="auto"/>
              <w:jc w:val="left"/>
              <w:rPr>
                <w:rFonts w:ascii="Arial" w:hAnsi="Arial" w:cs="Arial"/>
                <w:sz w:val="16"/>
              </w:rPr>
            </w:pPr>
          </w:p>
          <w:p w14:paraId="2E73E95A" w14:textId="72451843"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8</w:t>
            </w:r>
          </w:p>
        </w:tc>
      </w:tr>
      <w:tr w:rsidR="006C3F8B" w:rsidRPr="006C3F8B" w14:paraId="4B5BB823" w14:textId="77777777" w:rsidTr="004F4200">
        <w:tc>
          <w:tcPr>
            <w:tcW w:w="1701" w:type="dxa"/>
            <w:vMerge/>
            <w:tcBorders>
              <w:right w:val="single" w:sz="4" w:space="0" w:color="auto"/>
            </w:tcBorders>
          </w:tcPr>
          <w:p w14:paraId="3D0DC481"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54386E2A"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Deliverable 3</w:t>
            </w:r>
          </w:p>
          <w:p w14:paraId="13E73147" w14:textId="77777777" w:rsidR="006C3F8B" w:rsidRPr="006C3F8B" w:rsidRDefault="006C3F8B" w:rsidP="006C3F8B">
            <w:pPr>
              <w:spacing w:after="40" w:line="240" w:lineRule="auto"/>
              <w:jc w:val="left"/>
              <w:rPr>
                <w:rFonts w:ascii="Arial" w:hAnsi="Arial" w:cs="Arial"/>
                <w:i/>
                <w:color w:val="FF0000"/>
                <w:sz w:val="16"/>
                <w:szCs w:val="16"/>
              </w:rPr>
            </w:pPr>
            <w:r w:rsidRPr="006C3F8B">
              <w:rPr>
                <w:rFonts w:ascii="Arial" w:hAnsi="Arial" w:cs="Arial"/>
                <w:i/>
                <w:sz w:val="16"/>
                <w:szCs w:val="16"/>
              </w:rPr>
              <w:t xml:space="preserve">Number of active acquisition and management projects </w:t>
            </w:r>
          </w:p>
        </w:tc>
        <w:tc>
          <w:tcPr>
            <w:tcW w:w="2565" w:type="dxa"/>
            <w:tcBorders>
              <w:top w:val="dotted" w:sz="4" w:space="0" w:color="auto"/>
              <w:left w:val="single" w:sz="4" w:space="0" w:color="auto"/>
            </w:tcBorders>
          </w:tcPr>
          <w:p w14:paraId="78270374" w14:textId="77777777" w:rsidR="00783631" w:rsidRDefault="00783631" w:rsidP="006C3F8B">
            <w:pPr>
              <w:tabs>
                <w:tab w:val="left" w:pos="709"/>
              </w:tabs>
              <w:spacing w:before="60" w:after="60" w:line="240" w:lineRule="auto"/>
              <w:jc w:val="left"/>
              <w:rPr>
                <w:rFonts w:ascii="Arial" w:hAnsi="Arial" w:cs="Arial"/>
                <w:sz w:val="16"/>
              </w:rPr>
            </w:pPr>
          </w:p>
          <w:p w14:paraId="275A397A" w14:textId="6626C380"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110</w:t>
            </w:r>
          </w:p>
        </w:tc>
      </w:tr>
      <w:tr w:rsidR="006C3F8B" w:rsidRPr="006C3F8B" w14:paraId="348C2615" w14:textId="77777777" w:rsidTr="004F4200">
        <w:tc>
          <w:tcPr>
            <w:tcW w:w="1701" w:type="dxa"/>
            <w:vMerge/>
            <w:tcBorders>
              <w:right w:val="single" w:sz="4" w:space="0" w:color="auto"/>
            </w:tcBorders>
          </w:tcPr>
          <w:p w14:paraId="18B4071C"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4D818255"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1 </w:t>
            </w:r>
          </w:p>
          <w:p w14:paraId="7C71C374"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employment</w:t>
            </w:r>
          </w:p>
          <w:p w14:paraId="33642B68" w14:textId="77777777" w:rsidR="006C3F8B" w:rsidRPr="006C3F8B" w:rsidRDefault="006C3F8B" w:rsidP="006C3F8B">
            <w:pPr>
              <w:numPr>
                <w:ilvl w:val="0"/>
                <w:numId w:val="59"/>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Number of Indigenous staff directly employed across the ILSC Group</w:t>
            </w:r>
          </w:p>
          <w:p w14:paraId="24E20EC6" w14:textId="77777777" w:rsidR="006C3F8B" w:rsidRPr="006C3F8B" w:rsidRDefault="006C3F8B" w:rsidP="006C3F8B">
            <w:pPr>
              <w:numPr>
                <w:ilvl w:val="0"/>
                <w:numId w:val="59"/>
              </w:numPr>
              <w:spacing w:after="0" w:line="240" w:lineRule="auto"/>
              <w:contextualSpacing/>
              <w:jc w:val="left"/>
              <w:rPr>
                <w:rFonts w:ascii="Arial" w:eastAsia="Calibri" w:hAnsi="Arial" w:cs="Arial"/>
                <w:i/>
                <w:sz w:val="16"/>
                <w:szCs w:val="16"/>
                <w:lang w:val="en-US" w:eastAsia="en-US"/>
              </w:rPr>
            </w:pPr>
            <w:r w:rsidRPr="006C3F8B">
              <w:rPr>
                <w:rFonts w:ascii="Arial" w:eastAsia="Calibri" w:hAnsi="Arial" w:cs="Arial"/>
                <w:i/>
                <w:sz w:val="16"/>
                <w:szCs w:val="16"/>
                <w:lang w:val="en-US" w:eastAsia="en-US"/>
              </w:rPr>
              <w:t>Number of Indigenous employment outcomes enabled by ILSC funded projects active in financial year</w:t>
            </w:r>
          </w:p>
        </w:tc>
        <w:tc>
          <w:tcPr>
            <w:tcW w:w="2565" w:type="dxa"/>
            <w:tcBorders>
              <w:top w:val="dotted" w:sz="4" w:space="0" w:color="auto"/>
              <w:left w:val="single" w:sz="4" w:space="0" w:color="auto"/>
            </w:tcBorders>
          </w:tcPr>
          <w:p w14:paraId="0F5D7B2E" w14:textId="77777777" w:rsidR="006C3F8B" w:rsidRPr="006C3F8B" w:rsidRDefault="006C3F8B" w:rsidP="006C3F8B">
            <w:pPr>
              <w:tabs>
                <w:tab w:val="left" w:pos="709"/>
              </w:tabs>
              <w:spacing w:before="60" w:after="60" w:line="240" w:lineRule="auto"/>
              <w:jc w:val="left"/>
              <w:rPr>
                <w:rFonts w:ascii="Arial" w:hAnsi="Arial" w:cs="Arial"/>
                <w:sz w:val="16"/>
              </w:rPr>
            </w:pPr>
          </w:p>
          <w:p w14:paraId="104B3E80" w14:textId="77777777" w:rsidR="006C3F8B" w:rsidRPr="006C3F8B" w:rsidRDefault="006C3F8B" w:rsidP="006C3F8B">
            <w:pPr>
              <w:tabs>
                <w:tab w:val="left" w:pos="709"/>
              </w:tabs>
              <w:spacing w:before="60" w:after="60" w:line="240" w:lineRule="auto"/>
              <w:jc w:val="left"/>
              <w:rPr>
                <w:rFonts w:ascii="Arial" w:hAnsi="Arial" w:cs="Arial"/>
                <w:sz w:val="16"/>
              </w:rPr>
            </w:pPr>
          </w:p>
          <w:p w14:paraId="31A95D1D"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sz w:val="16"/>
              </w:rPr>
              <w:t>550</w:t>
            </w:r>
          </w:p>
          <w:p w14:paraId="4965E63F" w14:textId="77777777" w:rsidR="006C3F8B" w:rsidRPr="006C3F8B" w:rsidRDefault="006C3F8B" w:rsidP="006C3F8B">
            <w:pPr>
              <w:tabs>
                <w:tab w:val="left" w:pos="709"/>
              </w:tabs>
              <w:spacing w:before="60" w:after="60" w:line="240" w:lineRule="auto"/>
              <w:jc w:val="left"/>
              <w:rPr>
                <w:rFonts w:ascii="Arial" w:hAnsi="Arial" w:cs="Arial"/>
                <w:sz w:val="16"/>
              </w:rPr>
            </w:pPr>
          </w:p>
          <w:p w14:paraId="653EC804"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550</w:t>
            </w:r>
          </w:p>
        </w:tc>
      </w:tr>
      <w:tr w:rsidR="006C3F8B" w:rsidRPr="006C3F8B" w14:paraId="16E443F9" w14:textId="77777777" w:rsidTr="004F4200">
        <w:tc>
          <w:tcPr>
            <w:tcW w:w="1701" w:type="dxa"/>
            <w:vMerge/>
            <w:tcBorders>
              <w:right w:val="single" w:sz="4" w:space="0" w:color="auto"/>
            </w:tcBorders>
          </w:tcPr>
          <w:p w14:paraId="7F9DCB4B"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638CEA04"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2 </w:t>
            </w:r>
          </w:p>
          <w:p w14:paraId="2FFA7957"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training</w:t>
            </w:r>
          </w:p>
          <w:p w14:paraId="370DC8EF" w14:textId="77777777" w:rsidR="006C3F8B" w:rsidRPr="006C3F8B" w:rsidRDefault="006C3F8B" w:rsidP="006C3F8B">
            <w:pPr>
              <w:numPr>
                <w:ilvl w:val="0"/>
                <w:numId w:val="64"/>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trainees hosted/employed across the ILSC Group </w:t>
            </w:r>
          </w:p>
          <w:p w14:paraId="26E259DC" w14:textId="77777777" w:rsidR="006C3F8B" w:rsidRPr="006C3F8B" w:rsidRDefault="006C3F8B" w:rsidP="006C3F8B">
            <w:pPr>
              <w:numPr>
                <w:ilvl w:val="0"/>
                <w:numId w:val="65"/>
              </w:numPr>
              <w:spacing w:after="0" w:line="240" w:lineRule="auto"/>
              <w:contextualSpacing/>
              <w:jc w:val="left"/>
              <w:rPr>
                <w:rFonts w:ascii="Arial" w:eastAsia="Calibri" w:hAnsi="Arial" w:cs="Arial"/>
                <w:i/>
                <w:sz w:val="16"/>
                <w:szCs w:val="16"/>
                <w:lang w:val="en-US" w:eastAsia="en-US"/>
              </w:rPr>
            </w:pPr>
            <w:r w:rsidRPr="006C3F8B">
              <w:rPr>
                <w:rFonts w:ascii="Arial" w:eastAsia="Calibri" w:hAnsi="Arial" w:cs="Arial"/>
                <w:i/>
                <w:sz w:val="16"/>
                <w:szCs w:val="16"/>
                <w:lang w:val="en-US" w:eastAsia="en-US"/>
              </w:rPr>
              <w:t>Number of Indigenous training completions enabled by ILSC funded projects active in financial year</w:t>
            </w:r>
          </w:p>
        </w:tc>
        <w:tc>
          <w:tcPr>
            <w:tcW w:w="2565" w:type="dxa"/>
            <w:tcBorders>
              <w:top w:val="dotted" w:sz="4" w:space="0" w:color="auto"/>
              <w:left w:val="single" w:sz="4" w:space="0" w:color="auto"/>
            </w:tcBorders>
          </w:tcPr>
          <w:p w14:paraId="549E0903" w14:textId="77777777" w:rsidR="006C3F8B" w:rsidRPr="006C3F8B" w:rsidRDefault="006C3F8B" w:rsidP="006C3F8B">
            <w:pPr>
              <w:tabs>
                <w:tab w:val="left" w:pos="709"/>
              </w:tabs>
              <w:spacing w:before="60" w:after="60" w:line="240" w:lineRule="auto"/>
              <w:jc w:val="left"/>
              <w:rPr>
                <w:rFonts w:ascii="Arial" w:hAnsi="Arial" w:cs="Arial"/>
                <w:i/>
                <w:color w:val="FF0000"/>
                <w:sz w:val="16"/>
              </w:rPr>
            </w:pPr>
          </w:p>
          <w:p w14:paraId="4DCCABDB" w14:textId="77777777" w:rsidR="006C3F8B" w:rsidRPr="006C3F8B" w:rsidRDefault="006C3F8B" w:rsidP="006C3F8B">
            <w:pPr>
              <w:tabs>
                <w:tab w:val="left" w:pos="709"/>
              </w:tabs>
              <w:spacing w:before="60" w:after="60" w:line="240" w:lineRule="auto"/>
              <w:jc w:val="left"/>
              <w:rPr>
                <w:rFonts w:ascii="Arial" w:hAnsi="Arial" w:cs="Arial"/>
                <w:i/>
                <w:color w:val="FF0000"/>
                <w:sz w:val="16"/>
              </w:rPr>
            </w:pPr>
          </w:p>
          <w:p w14:paraId="3FE9BC63"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sz w:val="16"/>
              </w:rPr>
              <w:t>140</w:t>
            </w:r>
          </w:p>
          <w:p w14:paraId="04ECF4EA" w14:textId="77777777" w:rsidR="006C3F8B" w:rsidRPr="006C3F8B" w:rsidRDefault="006C3F8B" w:rsidP="006C3F8B">
            <w:pPr>
              <w:tabs>
                <w:tab w:val="left" w:pos="709"/>
              </w:tabs>
              <w:spacing w:before="60" w:after="60" w:line="240" w:lineRule="auto"/>
              <w:jc w:val="left"/>
              <w:rPr>
                <w:rFonts w:ascii="Arial" w:hAnsi="Arial" w:cs="Arial"/>
                <w:i/>
                <w:color w:val="FF0000"/>
                <w:sz w:val="16"/>
              </w:rPr>
            </w:pPr>
          </w:p>
          <w:p w14:paraId="117C6B69" w14:textId="77777777" w:rsidR="006C3F8B" w:rsidRPr="006C3F8B" w:rsidRDefault="006C3F8B" w:rsidP="006C3F8B">
            <w:pPr>
              <w:tabs>
                <w:tab w:val="left" w:pos="709"/>
              </w:tabs>
              <w:spacing w:before="60" w:after="60" w:line="240" w:lineRule="auto"/>
              <w:jc w:val="left"/>
              <w:rPr>
                <w:rFonts w:ascii="Arial" w:hAnsi="Arial" w:cs="Arial"/>
                <w:i/>
                <w:color w:val="FF0000"/>
                <w:sz w:val="16"/>
              </w:rPr>
            </w:pPr>
          </w:p>
          <w:p w14:paraId="6D3149AC"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1100</w:t>
            </w:r>
          </w:p>
        </w:tc>
      </w:tr>
      <w:tr w:rsidR="006C3F8B" w:rsidRPr="006C3F8B" w14:paraId="02B71FC5" w14:textId="77777777" w:rsidTr="004F4200">
        <w:tc>
          <w:tcPr>
            <w:tcW w:w="1701" w:type="dxa"/>
            <w:vMerge/>
            <w:tcBorders>
              <w:right w:val="single" w:sz="4" w:space="0" w:color="auto"/>
            </w:tcBorders>
          </w:tcPr>
          <w:p w14:paraId="4E105DEE"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64F04F52"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3</w:t>
            </w:r>
          </w:p>
          <w:p w14:paraId="721FF126"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business development</w:t>
            </w:r>
          </w:p>
          <w:p w14:paraId="4E734261"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Number of Indigenous enterprises assisted by ILSC Group projects</w:t>
            </w:r>
          </w:p>
        </w:tc>
        <w:tc>
          <w:tcPr>
            <w:tcW w:w="2565" w:type="dxa"/>
            <w:tcBorders>
              <w:top w:val="single" w:sz="4" w:space="0" w:color="auto"/>
              <w:left w:val="single" w:sz="4" w:space="0" w:color="auto"/>
              <w:bottom w:val="single" w:sz="4" w:space="0" w:color="auto"/>
            </w:tcBorders>
          </w:tcPr>
          <w:p w14:paraId="36C65B94" w14:textId="77777777" w:rsidR="006C3F8B" w:rsidRPr="006C3F8B" w:rsidRDefault="006C3F8B" w:rsidP="006C3F8B">
            <w:pPr>
              <w:tabs>
                <w:tab w:val="left" w:pos="709"/>
              </w:tabs>
              <w:spacing w:before="60" w:after="60" w:line="240" w:lineRule="auto"/>
              <w:jc w:val="left"/>
              <w:rPr>
                <w:rFonts w:ascii="Arial" w:hAnsi="Arial" w:cs="Arial"/>
                <w:i/>
                <w:sz w:val="16"/>
              </w:rPr>
            </w:pPr>
          </w:p>
          <w:p w14:paraId="72B41C85"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66</w:t>
            </w:r>
          </w:p>
        </w:tc>
      </w:tr>
      <w:tr w:rsidR="006C3F8B" w:rsidRPr="006C3F8B" w14:paraId="3BE8691E" w14:textId="77777777" w:rsidTr="004F4200">
        <w:tc>
          <w:tcPr>
            <w:tcW w:w="1701" w:type="dxa"/>
            <w:vMerge/>
            <w:tcBorders>
              <w:right w:val="single" w:sz="4" w:space="0" w:color="auto"/>
            </w:tcBorders>
          </w:tcPr>
          <w:p w14:paraId="464A6903"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2FAB6485"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4</w:t>
            </w:r>
          </w:p>
          <w:p w14:paraId="5D3C1749"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Protection of Indigenous culture, heritage and the environment</w:t>
            </w:r>
          </w:p>
          <w:p w14:paraId="6556249B"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Proportion of active ILSC Group projects (Deliverable 3) that maintained or protected Indigenous culture, heritage and/or the environment</w:t>
            </w:r>
          </w:p>
        </w:tc>
        <w:tc>
          <w:tcPr>
            <w:tcW w:w="2565" w:type="dxa"/>
            <w:tcBorders>
              <w:top w:val="single" w:sz="4" w:space="0" w:color="auto"/>
              <w:left w:val="single" w:sz="4" w:space="0" w:color="auto"/>
              <w:bottom w:val="single" w:sz="4" w:space="0" w:color="auto"/>
            </w:tcBorders>
          </w:tcPr>
          <w:p w14:paraId="34C74D63" w14:textId="77777777" w:rsidR="006C3F8B" w:rsidRPr="006C3F8B" w:rsidRDefault="006C3F8B" w:rsidP="006C3F8B">
            <w:pPr>
              <w:tabs>
                <w:tab w:val="left" w:pos="709"/>
              </w:tabs>
              <w:spacing w:before="60" w:after="60" w:line="240" w:lineRule="auto"/>
              <w:jc w:val="left"/>
              <w:rPr>
                <w:rFonts w:ascii="Arial" w:hAnsi="Arial" w:cs="Arial"/>
                <w:sz w:val="16"/>
              </w:rPr>
            </w:pPr>
          </w:p>
          <w:p w14:paraId="5CF0AB33" w14:textId="45C2C589" w:rsidR="006C3F8B" w:rsidRDefault="006C3F8B" w:rsidP="006C3F8B">
            <w:pPr>
              <w:tabs>
                <w:tab w:val="left" w:pos="709"/>
              </w:tabs>
              <w:spacing w:before="60" w:after="60" w:line="240" w:lineRule="auto"/>
              <w:jc w:val="left"/>
              <w:rPr>
                <w:rFonts w:ascii="Arial" w:hAnsi="Arial" w:cs="Arial"/>
                <w:sz w:val="16"/>
              </w:rPr>
            </w:pPr>
          </w:p>
          <w:p w14:paraId="5C20E2DF" w14:textId="77777777" w:rsidR="00783631" w:rsidRPr="006C3F8B" w:rsidRDefault="00783631" w:rsidP="006C3F8B">
            <w:pPr>
              <w:tabs>
                <w:tab w:val="left" w:pos="709"/>
              </w:tabs>
              <w:spacing w:before="60" w:after="60" w:line="240" w:lineRule="auto"/>
              <w:jc w:val="left"/>
              <w:rPr>
                <w:rFonts w:ascii="Arial" w:hAnsi="Arial" w:cs="Arial"/>
                <w:sz w:val="16"/>
              </w:rPr>
            </w:pPr>
          </w:p>
          <w:p w14:paraId="17E4B45F"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50%</w:t>
            </w:r>
          </w:p>
        </w:tc>
      </w:tr>
      <w:tr w:rsidR="006C3F8B" w:rsidRPr="006C3F8B" w14:paraId="2F4740E2" w14:textId="77777777" w:rsidTr="004F4200">
        <w:trPr>
          <w:cantSplit/>
        </w:trPr>
        <w:tc>
          <w:tcPr>
            <w:tcW w:w="1701" w:type="dxa"/>
            <w:vMerge/>
            <w:tcBorders>
              <w:right w:val="single" w:sz="4" w:space="0" w:color="auto"/>
            </w:tcBorders>
          </w:tcPr>
          <w:p w14:paraId="5E157E1C"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7993ECAF"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5 </w:t>
            </w:r>
          </w:p>
          <w:p w14:paraId="3AEBE0B9"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Collaboration</w:t>
            </w:r>
          </w:p>
          <w:p w14:paraId="0618E976"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Proportion of active ILSC Group projects (Deliverable 3) that involved contributions from third parties (beyond immediate beneficiary group)</w:t>
            </w:r>
          </w:p>
        </w:tc>
        <w:tc>
          <w:tcPr>
            <w:tcW w:w="2565" w:type="dxa"/>
            <w:tcBorders>
              <w:top w:val="single" w:sz="4" w:space="0" w:color="auto"/>
              <w:left w:val="single" w:sz="4" w:space="0" w:color="auto"/>
              <w:bottom w:val="single" w:sz="4" w:space="0" w:color="auto"/>
            </w:tcBorders>
          </w:tcPr>
          <w:p w14:paraId="04C0F597" w14:textId="3E8F9D5A" w:rsidR="006C3F8B" w:rsidRDefault="006C3F8B" w:rsidP="006C3F8B">
            <w:pPr>
              <w:tabs>
                <w:tab w:val="left" w:pos="709"/>
              </w:tabs>
              <w:spacing w:before="60" w:after="60" w:line="240" w:lineRule="auto"/>
              <w:jc w:val="left"/>
              <w:rPr>
                <w:rFonts w:ascii="Arial" w:hAnsi="Arial" w:cs="Arial"/>
                <w:sz w:val="16"/>
              </w:rPr>
            </w:pPr>
          </w:p>
          <w:p w14:paraId="26944D1B" w14:textId="77777777" w:rsidR="00783631" w:rsidRPr="006C3F8B" w:rsidRDefault="00783631" w:rsidP="006C3F8B">
            <w:pPr>
              <w:tabs>
                <w:tab w:val="left" w:pos="709"/>
              </w:tabs>
              <w:spacing w:before="60" w:after="60" w:line="240" w:lineRule="auto"/>
              <w:jc w:val="left"/>
              <w:rPr>
                <w:rFonts w:ascii="Arial" w:hAnsi="Arial" w:cs="Arial"/>
                <w:sz w:val="16"/>
              </w:rPr>
            </w:pPr>
          </w:p>
          <w:p w14:paraId="799A4B4A"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60%</w:t>
            </w:r>
          </w:p>
        </w:tc>
      </w:tr>
    </w:tbl>
    <w:p w14:paraId="5B90E043" w14:textId="77777777" w:rsidR="006C3F8B" w:rsidRPr="006C3F8B" w:rsidRDefault="006C3F8B" w:rsidP="006C3F8B"/>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6C3F8B" w:rsidRPr="006C3F8B" w14:paraId="549870A5" w14:textId="77777777" w:rsidTr="004F4200">
        <w:trPr>
          <w:cantSplit/>
        </w:trPr>
        <w:tc>
          <w:tcPr>
            <w:tcW w:w="7741" w:type="dxa"/>
            <w:gridSpan w:val="3"/>
            <w:tcBorders>
              <w:bottom w:val="dotted" w:sz="4" w:space="0" w:color="auto"/>
            </w:tcBorders>
          </w:tcPr>
          <w:p w14:paraId="5FF85317"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b/>
                <w:sz w:val="16"/>
                <w:szCs w:val="16"/>
              </w:rPr>
              <w:lastRenderedPageBreak/>
              <w:t>Performance information (continued)</w:t>
            </w:r>
          </w:p>
        </w:tc>
      </w:tr>
      <w:tr w:rsidR="006C3F8B" w:rsidRPr="006C3F8B" w14:paraId="5509BDD8" w14:textId="77777777" w:rsidTr="004F4200">
        <w:trPr>
          <w:cantSplit/>
        </w:trPr>
        <w:tc>
          <w:tcPr>
            <w:tcW w:w="1701" w:type="dxa"/>
            <w:tcBorders>
              <w:bottom w:val="dotted" w:sz="4" w:space="0" w:color="auto"/>
              <w:right w:val="single" w:sz="4" w:space="0" w:color="auto"/>
            </w:tcBorders>
          </w:tcPr>
          <w:p w14:paraId="77265B3B" w14:textId="77777777" w:rsidR="006C3F8B" w:rsidRPr="006C3F8B" w:rsidRDefault="006C3F8B" w:rsidP="006C3F8B">
            <w:pPr>
              <w:tabs>
                <w:tab w:val="left" w:pos="709"/>
              </w:tabs>
              <w:spacing w:before="60" w:after="60" w:line="240" w:lineRule="auto"/>
              <w:jc w:val="left"/>
              <w:rPr>
                <w:rFonts w:ascii="Arial" w:hAnsi="Arial" w:cs="Arial"/>
                <w:sz w:val="16"/>
                <w:szCs w:val="16"/>
              </w:rPr>
            </w:pPr>
            <w:r w:rsidRPr="006C3F8B">
              <w:rPr>
                <w:rFonts w:ascii="Arial" w:hAnsi="Arial" w:cs="Arial"/>
                <w:b/>
                <w:sz w:val="16"/>
                <w:szCs w:val="16"/>
              </w:rPr>
              <w:t>Year</w:t>
            </w:r>
          </w:p>
        </w:tc>
        <w:tc>
          <w:tcPr>
            <w:tcW w:w="3475" w:type="dxa"/>
            <w:tcBorders>
              <w:top w:val="single" w:sz="4" w:space="0" w:color="auto"/>
              <w:left w:val="single" w:sz="4" w:space="0" w:color="auto"/>
              <w:bottom w:val="single" w:sz="4" w:space="0" w:color="auto"/>
              <w:right w:val="single" w:sz="4" w:space="0" w:color="auto"/>
            </w:tcBorders>
          </w:tcPr>
          <w:p w14:paraId="1586D8DA"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b/>
                <w:sz w:val="16"/>
                <w:szCs w:val="16"/>
              </w:rPr>
              <w:t>Performance criteria</w:t>
            </w:r>
            <w:r w:rsidRPr="006C3F8B">
              <w:rPr>
                <w:rFonts w:ascii="Arial" w:hAnsi="Arial" w:cs="Arial"/>
                <w:sz w:val="16"/>
                <w:szCs w:val="16"/>
              </w:rPr>
              <w:t xml:space="preserve"> (a)</w:t>
            </w:r>
          </w:p>
        </w:tc>
        <w:tc>
          <w:tcPr>
            <w:tcW w:w="2565" w:type="dxa"/>
            <w:tcBorders>
              <w:top w:val="single" w:sz="4" w:space="0" w:color="auto"/>
              <w:left w:val="single" w:sz="4" w:space="0" w:color="auto"/>
              <w:bottom w:val="single" w:sz="4" w:space="0" w:color="auto"/>
            </w:tcBorders>
          </w:tcPr>
          <w:p w14:paraId="7139E4C1"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b/>
                <w:sz w:val="16"/>
                <w:szCs w:val="16"/>
              </w:rPr>
              <w:t>Targets</w:t>
            </w:r>
          </w:p>
        </w:tc>
      </w:tr>
      <w:tr w:rsidR="006C3F8B" w:rsidRPr="006C3F8B" w14:paraId="15D6015B" w14:textId="77777777" w:rsidTr="004F4200">
        <w:trPr>
          <w:cantSplit/>
        </w:trPr>
        <w:tc>
          <w:tcPr>
            <w:tcW w:w="1701" w:type="dxa"/>
            <w:tcBorders>
              <w:bottom w:val="dotted" w:sz="4" w:space="0" w:color="auto"/>
              <w:right w:val="single" w:sz="4" w:space="0" w:color="auto"/>
            </w:tcBorders>
          </w:tcPr>
          <w:p w14:paraId="71C4D983" w14:textId="77777777" w:rsidR="006C3F8B" w:rsidRPr="006C3F8B" w:rsidRDefault="006C3F8B" w:rsidP="006C3F8B">
            <w:pPr>
              <w:tabs>
                <w:tab w:val="left" w:pos="709"/>
              </w:tabs>
              <w:spacing w:before="60" w:after="60" w:line="240" w:lineRule="auto"/>
              <w:jc w:val="left"/>
              <w:rPr>
                <w:rFonts w:ascii="Arial" w:hAnsi="Arial" w:cs="Arial"/>
                <w:sz w:val="16"/>
                <w:szCs w:val="16"/>
              </w:rPr>
            </w:pPr>
          </w:p>
        </w:tc>
        <w:tc>
          <w:tcPr>
            <w:tcW w:w="3475" w:type="dxa"/>
            <w:tcBorders>
              <w:top w:val="single" w:sz="4" w:space="0" w:color="auto"/>
              <w:left w:val="single" w:sz="4" w:space="0" w:color="auto"/>
              <w:bottom w:val="single" w:sz="4" w:space="0" w:color="auto"/>
              <w:right w:val="single" w:sz="4" w:space="0" w:color="auto"/>
            </w:tcBorders>
          </w:tcPr>
          <w:p w14:paraId="27D972D3"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6</w:t>
            </w:r>
          </w:p>
          <w:p w14:paraId="5C16C26C"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szCs w:val="16"/>
                <w:u w:val="single"/>
              </w:rPr>
              <w:t>ILSC Group contribution to the Indigenous Estate</w:t>
            </w:r>
          </w:p>
        </w:tc>
        <w:tc>
          <w:tcPr>
            <w:tcW w:w="2565" w:type="dxa"/>
            <w:tcBorders>
              <w:top w:val="single" w:sz="4" w:space="0" w:color="auto"/>
              <w:left w:val="single" w:sz="4" w:space="0" w:color="auto"/>
              <w:bottom w:val="single" w:sz="4" w:space="0" w:color="auto"/>
            </w:tcBorders>
          </w:tcPr>
          <w:p w14:paraId="702D84CB" w14:textId="77777777" w:rsidR="006C3F8B" w:rsidRPr="006C3F8B" w:rsidRDefault="006C3F8B" w:rsidP="006C3F8B">
            <w:pPr>
              <w:tabs>
                <w:tab w:val="left" w:pos="709"/>
              </w:tabs>
              <w:spacing w:before="60" w:after="60" w:line="240" w:lineRule="auto"/>
              <w:jc w:val="left"/>
              <w:rPr>
                <w:rFonts w:ascii="Arial" w:hAnsi="Arial" w:cs="Arial"/>
                <w:sz w:val="16"/>
              </w:rPr>
            </w:pPr>
          </w:p>
          <w:p w14:paraId="1D4C5E9A"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rPr>
              <w:t>Qualitative measure</w:t>
            </w:r>
          </w:p>
        </w:tc>
      </w:tr>
      <w:tr w:rsidR="006C3F8B" w:rsidRPr="006C3F8B" w14:paraId="346D971A" w14:textId="77777777" w:rsidTr="004F4200">
        <w:trPr>
          <w:cantSplit/>
        </w:trPr>
        <w:tc>
          <w:tcPr>
            <w:tcW w:w="1701" w:type="dxa"/>
            <w:vMerge w:val="restart"/>
            <w:tcBorders>
              <w:top w:val="dotted" w:sz="4" w:space="0" w:color="auto"/>
              <w:right w:val="single" w:sz="4" w:space="0" w:color="auto"/>
            </w:tcBorders>
          </w:tcPr>
          <w:p w14:paraId="4DFEB781"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r w:rsidRPr="006C3F8B">
              <w:rPr>
                <w:rFonts w:ascii="Arial" w:hAnsi="Arial" w:cs="Arial"/>
                <w:sz w:val="16"/>
                <w:szCs w:val="16"/>
              </w:rPr>
              <w:t>2020-21 and beyond</w:t>
            </w:r>
          </w:p>
        </w:tc>
        <w:tc>
          <w:tcPr>
            <w:tcW w:w="3475" w:type="dxa"/>
            <w:tcBorders>
              <w:top w:val="single" w:sz="4" w:space="0" w:color="auto"/>
              <w:left w:val="single" w:sz="4" w:space="0" w:color="auto"/>
              <w:right w:val="single" w:sz="4" w:space="0" w:color="auto"/>
            </w:tcBorders>
          </w:tcPr>
          <w:p w14:paraId="3FD2B996"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u w:val="single"/>
              </w:rPr>
              <w:t>Deliverable 1</w:t>
            </w:r>
            <w:r w:rsidRPr="006C3F8B">
              <w:rPr>
                <w:rFonts w:ascii="Arial" w:hAnsi="Arial" w:cs="Arial"/>
                <w:sz w:val="16"/>
                <w:szCs w:val="16"/>
              </w:rPr>
              <w:t xml:space="preserve"> </w:t>
            </w:r>
          </w:p>
          <w:p w14:paraId="122694A6"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i/>
                <w:sz w:val="16"/>
                <w:szCs w:val="16"/>
              </w:rPr>
              <w:t>Interests in land and water/waters acquired</w:t>
            </w:r>
          </w:p>
        </w:tc>
        <w:tc>
          <w:tcPr>
            <w:tcW w:w="2565" w:type="dxa"/>
            <w:tcBorders>
              <w:top w:val="single" w:sz="4" w:space="0" w:color="auto"/>
              <w:left w:val="single" w:sz="4" w:space="0" w:color="auto"/>
            </w:tcBorders>
          </w:tcPr>
          <w:p w14:paraId="55F21C47" w14:textId="77777777" w:rsidR="00783631" w:rsidRDefault="00783631" w:rsidP="006C3F8B">
            <w:pPr>
              <w:tabs>
                <w:tab w:val="left" w:pos="709"/>
              </w:tabs>
              <w:spacing w:before="60" w:after="60" w:line="240" w:lineRule="auto"/>
              <w:jc w:val="left"/>
              <w:rPr>
                <w:rFonts w:ascii="Arial" w:hAnsi="Arial" w:cs="Arial"/>
                <w:sz w:val="16"/>
              </w:rPr>
            </w:pPr>
          </w:p>
          <w:p w14:paraId="6D216005" w14:textId="6F8B8173"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5</w:t>
            </w:r>
          </w:p>
        </w:tc>
      </w:tr>
      <w:tr w:rsidR="006C3F8B" w:rsidRPr="006C3F8B" w14:paraId="25C67F8D" w14:textId="77777777" w:rsidTr="004F4200">
        <w:tc>
          <w:tcPr>
            <w:tcW w:w="1701" w:type="dxa"/>
            <w:vMerge/>
            <w:tcBorders>
              <w:right w:val="single" w:sz="4" w:space="0" w:color="auto"/>
            </w:tcBorders>
          </w:tcPr>
          <w:p w14:paraId="6B4AA0E0"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single" w:sz="4" w:space="0" w:color="auto"/>
              <w:left w:val="single" w:sz="4" w:space="0" w:color="auto"/>
              <w:right w:val="single" w:sz="4" w:space="0" w:color="auto"/>
            </w:tcBorders>
          </w:tcPr>
          <w:p w14:paraId="290AA8D0"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Deliverable 2</w:t>
            </w:r>
          </w:p>
          <w:p w14:paraId="18FAFBB9"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i/>
                <w:sz w:val="16"/>
                <w:szCs w:val="16"/>
              </w:rPr>
              <w:t>Interests granted</w:t>
            </w:r>
          </w:p>
        </w:tc>
        <w:tc>
          <w:tcPr>
            <w:tcW w:w="2565" w:type="dxa"/>
            <w:tcBorders>
              <w:top w:val="single" w:sz="4" w:space="0" w:color="auto"/>
              <w:left w:val="single" w:sz="4" w:space="0" w:color="auto"/>
            </w:tcBorders>
          </w:tcPr>
          <w:p w14:paraId="44C20E66" w14:textId="77777777" w:rsidR="00783631" w:rsidRDefault="00783631" w:rsidP="006C3F8B">
            <w:pPr>
              <w:tabs>
                <w:tab w:val="left" w:pos="709"/>
              </w:tabs>
              <w:spacing w:before="60" w:after="60" w:line="240" w:lineRule="auto"/>
              <w:jc w:val="left"/>
              <w:rPr>
                <w:rFonts w:ascii="Arial" w:hAnsi="Arial" w:cs="Arial"/>
                <w:sz w:val="16"/>
              </w:rPr>
            </w:pPr>
          </w:p>
          <w:p w14:paraId="6F97989C" w14:textId="37A80B30"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8</w:t>
            </w:r>
          </w:p>
        </w:tc>
      </w:tr>
      <w:tr w:rsidR="006C3F8B" w:rsidRPr="006C3F8B" w14:paraId="665B5D3E" w14:textId="77777777" w:rsidTr="004F4200">
        <w:tc>
          <w:tcPr>
            <w:tcW w:w="1701" w:type="dxa"/>
            <w:vMerge/>
            <w:tcBorders>
              <w:right w:val="single" w:sz="4" w:space="0" w:color="auto"/>
            </w:tcBorders>
          </w:tcPr>
          <w:p w14:paraId="4B1806D5"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single" w:sz="4" w:space="0" w:color="auto"/>
              <w:left w:val="single" w:sz="4" w:space="0" w:color="auto"/>
              <w:right w:val="single" w:sz="4" w:space="0" w:color="auto"/>
            </w:tcBorders>
          </w:tcPr>
          <w:p w14:paraId="73CB0593"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Deliverable 3</w:t>
            </w:r>
          </w:p>
          <w:p w14:paraId="4EA1BD55"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i/>
                <w:sz w:val="16"/>
                <w:szCs w:val="16"/>
              </w:rPr>
              <w:t xml:space="preserve">Number of active acquisition and management projects </w:t>
            </w:r>
          </w:p>
        </w:tc>
        <w:tc>
          <w:tcPr>
            <w:tcW w:w="2565" w:type="dxa"/>
            <w:tcBorders>
              <w:top w:val="single" w:sz="4" w:space="0" w:color="auto"/>
              <w:left w:val="single" w:sz="4" w:space="0" w:color="auto"/>
            </w:tcBorders>
          </w:tcPr>
          <w:p w14:paraId="669A095A" w14:textId="77777777" w:rsidR="00783631" w:rsidRDefault="00783631" w:rsidP="006C3F8B">
            <w:pPr>
              <w:tabs>
                <w:tab w:val="left" w:pos="709"/>
              </w:tabs>
              <w:spacing w:before="60" w:after="60" w:line="240" w:lineRule="auto"/>
              <w:jc w:val="left"/>
              <w:rPr>
                <w:rFonts w:ascii="Arial" w:hAnsi="Arial" w:cs="Arial"/>
                <w:sz w:val="16"/>
              </w:rPr>
            </w:pPr>
          </w:p>
          <w:p w14:paraId="2DE93322" w14:textId="044F05B1"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110</w:t>
            </w:r>
          </w:p>
        </w:tc>
      </w:tr>
      <w:tr w:rsidR="006C3F8B" w:rsidRPr="006C3F8B" w14:paraId="236BDC04" w14:textId="77777777" w:rsidTr="004F4200">
        <w:tc>
          <w:tcPr>
            <w:tcW w:w="1701" w:type="dxa"/>
            <w:vMerge/>
            <w:tcBorders>
              <w:right w:val="single" w:sz="4" w:space="0" w:color="auto"/>
            </w:tcBorders>
          </w:tcPr>
          <w:p w14:paraId="5A14EEB6"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70169820"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1 </w:t>
            </w:r>
          </w:p>
          <w:p w14:paraId="2DD705ED"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employment</w:t>
            </w:r>
          </w:p>
          <w:p w14:paraId="2D0B2A25" w14:textId="77777777" w:rsidR="006C3F8B" w:rsidRPr="006C3F8B" w:rsidRDefault="006C3F8B" w:rsidP="006C3F8B">
            <w:pPr>
              <w:numPr>
                <w:ilvl w:val="0"/>
                <w:numId w:val="60"/>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staff directly employed across the ILSC Group </w:t>
            </w:r>
          </w:p>
          <w:p w14:paraId="205C8723" w14:textId="77777777" w:rsidR="006C3F8B" w:rsidRPr="006C3F8B" w:rsidRDefault="006C3F8B" w:rsidP="006C3F8B">
            <w:pPr>
              <w:numPr>
                <w:ilvl w:val="0"/>
                <w:numId w:val="60"/>
              </w:numPr>
              <w:spacing w:after="0" w:line="240" w:lineRule="auto"/>
              <w:contextualSpacing/>
              <w:jc w:val="left"/>
              <w:rPr>
                <w:rFonts w:ascii="Arial" w:eastAsia="Calibri" w:hAnsi="Arial" w:cs="Arial"/>
                <w:i/>
                <w:sz w:val="16"/>
                <w:szCs w:val="16"/>
                <w:lang w:val="en-US" w:eastAsia="en-US"/>
              </w:rPr>
            </w:pPr>
            <w:r w:rsidRPr="006C3F8B">
              <w:rPr>
                <w:rFonts w:ascii="Arial" w:eastAsia="Calibri" w:hAnsi="Arial" w:cs="Arial"/>
                <w:i/>
                <w:sz w:val="16"/>
                <w:szCs w:val="16"/>
                <w:lang w:val="en-US" w:eastAsia="en-US"/>
              </w:rPr>
              <w:t>Number of Indigenous employment outcomes enabled by ILSC funded projects active in financial year</w:t>
            </w:r>
          </w:p>
        </w:tc>
        <w:tc>
          <w:tcPr>
            <w:tcW w:w="2565" w:type="dxa"/>
            <w:tcBorders>
              <w:top w:val="dotted" w:sz="4" w:space="0" w:color="auto"/>
              <w:left w:val="single" w:sz="4" w:space="0" w:color="auto"/>
            </w:tcBorders>
          </w:tcPr>
          <w:p w14:paraId="18B91E50" w14:textId="77777777" w:rsidR="006C3F8B" w:rsidRPr="006C3F8B" w:rsidRDefault="006C3F8B" w:rsidP="006C3F8B">
            <w:pPr>
              <w:tabs>
                <w:tab w:val="left" w:pos="709"/>
              </w:tabs>
              <w:spacing w:before="60" w:after="60" w:line="240" w:lineRule="auto"/>
              <w:jc w:val="left"/>
              <w:rPr>
                <w:rFonts w:ascii="Arial" w:hAnsi="Arial" w:cs="Arial"/>
                <w:sz w:val="16"/>
              </w:rPr>
            </w:pPr>
          </w:p>
          <w:p w14:paraId="10CC9950" w14:textId="77777777" w:rsidR="006C3F8B" w:rsidRPr="006C3F8B" w:rsidRDefault="006C3F8B" w:rsidP="006C3F8B">
            <w:pPr>
              <w:tabs>
                <w:tab w:val="left" w:pos="709"/>
              </w:tabs>
              <w:spacing w:before="60" w:after="60" w:line="240" w:lineRule="auto"/>
              <w:jc w:val="left"/>
              <w:rPr>
                <w:rFonts w:ascii="Arial" w:hAnsi="Arial" w:cs="Arial"/>
                <w:sz w:val="16"/>
              </w:rPr>
            </w:pPr>
          </w:p>
          <w:p w14:paraId="14225906"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sz w:val="16"/>
              </w:rPr>
              <w:t>550</w:t>
            </w:r>
          </w:p>
          <w:p w14:paraId="04BDEF2F" w14:textId="77777777" w:rsidR="006C3F8B" w:rsidRPr="006C3F8B" w:rsidRDefault="006C3F8B" w:rsidP="006C3F8B">
            <w:pPr>
              <w:tabs>
                <w:tab w:val="left" w:pos="709"/>
              </w:tabs>
              <w:spacing w:before="60" w:after="60" w:line="240" w:lineRule="auto"/>
              <w:jc w:val="left"/>
              <w:rPr>
                <w:rFonts w:ascii="Arial" w:hAnsi="Arial" w:cs="Arial"/>
                <w:sz w:val="16"/>
              </w:rPr>
            </w:pPr>
          </w:p>
          <w:p w14:paraId="058D93CD"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550</w:t>
            </w:r>
          </w:p>
        </w:tc>
      </w:tr>
      <w:tr w:rsidR="006C3F8B" w:rsidRPr="006C3F8B" w14:paraId="09113ACF" w14:textId="77777777" w:rsidTr="004F4200">
        <w:tc>
          <w:tcPr>
            <w:tcW w:w="1701" w:type="dxa"/>
            <w:vMerge/>
            <w:tcBorders>
              <w:right w:val="single" w:sz="4" w:space="0" w:color="auto"/>
            </w:tcBorders>
          </w:tcPr>
          <w:p w14:paraId="7BE4564C"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01CFA171"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2 </w:t>
            </w:r>
          </w:p>
          <w:p w14:paraId="15711B09"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training</w:t>
            </w:r>
          </w:p>
          <w:p w14:paraId="2F26D77A" w14:textId="77777777" w:rsidR="006C3F8B" w:rsidRPr="006C3F8B" w:rsidRDefault="006C3F8B" w:rsidP="006C3F8B">
            <w:pPr>
              <w:numPr>
                <w:ilvl w:val="0"/>
                <w:numId w:val="61"/>
              </w:numPr>
              <w:spacing w:after="0" w:line="240" w:lineRule="auto"/>
              <w:contextualSpacing/>
              <w:jc w:val="left"/>
              <w:rPr>
                <w:rFonts w:ascii="Arial" w:eastAsia="Calibri" w:hAnsi="Arial" w:cs="Arial"/>
                <w:sz w:val="16"/>
                <w:szCs w:val="16"/>
                <w:lang w:val="en-US" w:eastAsia="en-US"/>
              </w:rPr>
            </w:pPr>
            <w:r w:rsidRPr="006C3F8B">
              <w:rPr>
                <w:rFonts w:ascii="Arial" w:eastAsia="Calibri" w:hAnsi="Arial" w:cs="Arial"/>
                <w:sz w:val="16"/>
                <w:szCs w:val="16"/>
                <w:lang w:val="en-US" w:eastAsia="en-US"/>
              </w:rPr>
              <w:t xml:space="preserve">Number of Indigenous trainees hosted/employed across the ILSC Group </w:t>
            </w:r>
          </w:p>
          <w:p w14:paraId="00253E70" w14:textId="77777777" w:rsidR="006C3F8B" w:rsidRPr="006C3F8B" w:rsidRDefault="006C3F8B" w:rsidP="006C3F8B">
            <w:pPr>
              <w:numPr>
                <w:ilvl w:val="0"/>
                <w:numId w:val="61"/>
              </w:numPr>
              <w:spacing w:after="0" w:line="240" w:lineRule="auto"/>
              <w:contextualSpacing/>
              <w:jc w:val="left"/>
              <w:rPr>
                <w:rFonts w:ascii="Arial" w:eastAsia="Calibri" w:hAnsi="Arial" w:cs="Arial"/>
                <w:i/>
                <w:sz w:val="16"/>
                <w:szCs w:val="16"/>
                <w:lang w:val="en-US" w:eastAsia="en-US"/>
              </w:rPr>
            </w:pPr>
            <w:r w:rsidRPr="006C3F8B">
              <w:rPr>
                <w:rFonts w:ascii="Arial" w:eastAsia="Calibri" w:hAnsi="Arial" w:cs="Arial"/>
                <w:i/>
                <w:sz w:val="16"/>
                <w:szCs w:val="16"/>
                <w:lang w:val="en-US" w:eastAsia="en-US"/>
              </w:rPr>
              <w:t>Number of Indigenous training completions enabled by ILSC funded projects active in financial year</w:t>
            </w:r>
          </w:p>
        </w:tc>
        <w:tc>
          <w:tcPr>
            <w:tcW w:w="2565" w:type="dxa"/>
            <w:tcBorders>
              <w:top w:val="dotted" w:sz="4" w:space="0" w:color="auto"/>
              <w:left w:val="single" w:sz="4" w:space="0" w:color="auto"/>
            </w:tcBorders>
          </w:tcPr>
          <w:p w14:paraId="2FD8FD5F" w14:textId="77777777" w:rsidR="006C3F8B" w:rsidRPr="006C3F8B" w:rsidRDefault="006C3F8B" w:rsidP="006C3F8B">
            <w:pPr>
              <w:tabs>
                <w:tab w:val="left" w:pos="709"/>
              </w:tabs>
              <w:spacing w:before="60" w:after="60" w:line="240" w:lineRule="auto"/>
              <w:jc w:val="left"/>
              <w:rPr>
                <w:rFonts w:ascii="Arial" w:hAnsi="Arial" w:cs="Arial"/>
                <w:i/>
                <w:color w:val="FF0000"/>
                <w:sz w:val="16"/>
              </w:rPr>
            </w:pPr>
          </w:p>
          <w:p w14:paraId="327CDF36" w14:textId="77777777" w:rsidR="006C3F8B" w:rsidRPr="006C3F8B" w:rsidRDefault="006C3F8B" w:rsidP="006C3F8B">
            <w:pPr>
              <w:tabs>
                <w:tab w:val="left" w:pos="709"/>
              </w:tabs>
              <w:spacing w:before="60" w:after="60" w:line="240" w:lineRule="auto"/>
              <w:jc w:val="left"/>
              <w:rPr>
                <w:rFonts w:ascii="Arial" w:hAnsi="Arial" w:cs="Arial"/>
                <w:i/>
                <w:color w:val="FF0000"/>
                <w:sz w:val="16"/>
              </w:rPr>
            </w:pPr>
          </w:p>
          <w:p w14:paraId="7B8BD73B" w14:textId="77777777" w:rsidR="006C3F8B" w:rsidRPr="006C3F8B" w:rsidRDefault="006C3F8B" w:rsidP="006C3F8B">
            <w:pPr>
              <w:tabs>
                <w:tab w:val="left" w:pos="709"/>
              </w:tabs>
              <w:spacing w:before="60" w:after="60" w:line="240" w:lineRule="auto"/>
              <w:jc w:val="left"/>
              <w:rPr>
                <w:rFonts w:ascii="Arial" w:hAnsi="Arial" w:cs="Arial"/>
                <w:sz w:val="16"/>
              </w:rPr>
            </w:pPr>
            <w:r w:rsidRPr="006C3F8B">
              <w:rPr>
                <w:rFonts w:ascii="Arial" w:hAnsi="Arial" w:cs="Arial"/>
                <w:sz w:val="16"/>
              </w:rPr>
              <w:t>140</w:t>
            </w:r>
          </w:p>
          <w:p w14:paraId="3ECCF09D" w14:textId="77777777" w:rsidR="006C3F8B" w:rsidRPr="006C3F8B" w:rsidRDefault="006C3F8B" w:rsidP="006C3F8B">
            <w:pPr>
              <w:tabs>
                <w:tab w:val="left" w:pos="709"/>
              </w:tabs>
              <w:spacing w:before="60" w:after="60" w:line="240" w:lineRule="auto"/>
              <w:jc w:val="left"/>
              <w:rPr>
                <w:rFonts w:ascii="Arial" w:hAnsi="Arial" w:cs="Arial"/>
                <w:sz w:val="16"/>
              </w:rPr>
            </w:pPr>
          </w:p>
          <w:p w14:paraId="772BE0F9" w14:textId="77777777" w:rsidR="00783631" w:rsidRDefault="00783631" w:rsidP="006C3F8B">
            <w:pPr>
              <w:tabs>
                <w:tab w:val="left" w:pos="709"/>
              </w:tabs>
              <w:spacing w:before="60" w:after="60" w:line="240" w:lineRule="auto"/>
              <w:jc w:val="left"/>
              <w:rPr>
                <w:rFonts w:ascii="Arial" w:hAnsi="Arial" w:cs="Arial"/>
                <w:sz w:val="16"/>
              </w:rPr>
            </w:pPr>
          </w:p>
          <w:p w14:paraId="57378C61" w14:textId="6A4BC0AF"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1100</w:t>
            </w:r>
          </w:p>
        </w:tc>
      </w:tr>
      <w:tr w:rsidR="006C3F8B" w:rsidRPr="006C3F8B" w14:paraId="7254056D" w14:textId="77777777" w:rsidTr="004F4200">
        <w:tc>
          <w:tcPr>
            <w:tcW w:w="1701" w:type="dxa"/>
            <w:vMerge/>
            <w:tcBorders>
              <w:right w:val="single" w:sz="4" w:space="0" w:color="auto"/>
            </w:tcBorders>
          </w:tcPr>
          <w:p w14:paraId="7509DB4E"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162F43D0"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3</w:t>
            </w:r>
          </w:p>
          <w:p w14:paraId="2E493B6F"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Indigenous business development</w:t>
            </w:r>
          </w:p>
          <w:p w14:paraId="4A79E5FE"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Number of Indigenous enterprises assisted by ILSC Group projects</w:t>
            </w:r>
          </w:p>
        </w:tc>
        <w:tc>
          <w:tcPr>
            <w:tcW w:w="2565" w:type="dxa"/>
            <w:tcBorders>
              <w:top w:val="dotted" w:sz="4" w:space="0" w:color="auto"/>
              <w:left w:val="single" w:sz="4" w:space="0" w:color="auto"/>
            </w:tcBorders>
          </w:tcPr>
          <w:p w14:paraId="417924DA" w14:textId="77777777" w:rsidR="006C3F8B" w:rsidRPr="006C3F8B" w:rsidRDefault="006C3F8B" w:rsidP="006C3F8B">
            <w:pPr>
              <w:tabs>
                <w:tab w:val="left" w:pos="709"/>
              </w:tabs>
              <w:spacing w:before="60" w:after="60" w:line="240" w:lineRule="auto"/>
              <w:jc w:val="left"/>
              <w:rPr>
                <w:rFonts w:ascii="Arial" w:hAnsi="Arial" w:cs="Arial"/>
                <w:i/>
                <w:sz w:val="16"/>
              </w:rPr>
            </w:pPr>
          </w:p>
          <w:p w14:paraId="5F87A865"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66</w:t>
            </w:r>
          </w:p>
        </w:tc>
      </w:tr>
      <w:tr w:rsidR="006C3F8B" w:rsidRPr="006C3F8B" w14:paraId="269B89FE" w14:textId="77777777" w:rsidTr="004F4200">
        <w:tc>
          <w:tcPr>
            <w:tcW w:w="1701" w:type="dxa"/>
            <w:vMerge/>
            <w:tcBorders>
              <w:right w:val="single" w:sz="4" w:space="0" w:color="auto"/>
            </w:tcBorders>
          </w:tcPr>
          <w:p w14:paraId="1C612587"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55E97A7E"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4</w:t>
            </w:r>
          </w:p>
          <w:p w14:paraId="790D146E"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Protection of Indigenous culture, heritage and the environment</w:t>
            </w:r>
          </w:p>
          <w:p w14:paraId="05D5A5F1"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Proportion of active ILSC Group projects (Deliverable 3) that maintained or protected Indigenous culture, heritage and/or the environment</w:t>
            </w:r>
          </w:p>
        </w:tc>
        <w:tc>
          <w:tcPr>
            <w:tcW w:w="2565" w:type="dxa"/>
            <w:tcBorders>
              <w:top w:val="dotted" w:sz="4" w:space="0" w:color="auto"/>
              <w:left w:val="single" w:sz="4" w:space="0" w:color="auto"/>
            </w:tcBorders>
          </w:tcPr>
          <w:p w14:paraId="2863ED4D" w14:textId="77777777" w:rsidR="00783631" w:rsidRDefault="00783631" w:rsidP="006C3F8B">
            <w:pPr>
              <w:tabs>
                <w:tab w:val="left" w:pos="709"/>
              </w:tabs>
              <w:spacing w:before="60" w:after="60" w:line="240" w:lineRule="auto"/>
              <w:jc w:val="left"/>
              <w:rPr>
                <w:rFonts w:ascii="Arial" w:hAnsi="Arial" w:cs="Arial"/>
                <w:sz w:val="16"/>
              </w:rPr>
            </w:pPr>
          </w:p>
          <w:p w14:paraId="5F1E2281" w14:textId="77777777" w:rsidR="00783631" w:rsidRDefault="00783631" w:rsidP="006C3F8B">
            <w:pPr>
              <w:tabs>
                <w:tab w:val="left" w:pos="709"/>
              </w:tabs>
              <w:spacing w:before="60" w:after="60" w:line="240" w:lineRule="auto"/>
              <w:jc w:val="left"/>
              <w:rPr>
                <w:rFonts w:ascii="Arial" w:hAnsi="Arial" w:cs="Arial"/>
                <w:sz w:val="16"/>
              </w:rPr>
            </w:pPr>
          </w:p>
          <w:p w14:paraId="12011942" w14:textId="77777777" w:rsidR="00783631" w:rsidRDefault="00783631" w:rsidP="006C3F8B">
            <w:pPr>
              <w:tabs>
                <w:tab w:val="left" w:pos="709"/>
              </w:tabs>
              <w:spacing w:before="60" w:after="60" w:line="240" w:lineRule="auto"/>
              <w:jc w:val="left"/>
              <w:rPr>
                <w:rFonts w:ascii="Arial" w:hAnsi="Arial" w:cs="Arial"/>
                <w:sz w:val="16"/>
              </w:rPr>
            </w:pPr>
          </w:p>
          <w:p w14:paraId="704BCA44" w14:textId="1C916CA1"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50%</w:t>
            </w:r>
          </w:p>
        </w:tc>
      </w:tr>
      <w:tr w:rsidR="006C3F8B" w:rsidRPr="006C3F8B" w14:paraId="3EBF70BD" w14:textId="77777777" w:rsidTr="004F4200">
        <w:tc>
          <w:tcPr>
            <w:tcW w:w="1701" w:type="dxa"/>
            <w:vMerge/>
            <w:tcBorders>
              <w:right w:val="single" w:sz="4" w:space="0" w:color="auto"/>
            </w:tcBorders>
          </w:tcPr>
          <w:p w14:paraId="38098F58"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61CCF40A"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 xml:space="preserve">KPI 5 </w:t>
            </w:r>
          </w:p>
          <w:p w14:paraId="0EBB1201"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Collaboration</w:t>
            </w:r>
          </w:p>
          <w:p w14:paraId="39AE7932" w14:textId="77777777" w:rsidR="006C3F8B" w:rsidRPr="006C3F8B" w:rsidRDefault="006C3F8B" w:rsidP="006C3F8B">
            <w:pPr>
              <w:spacing w:after="0" w:line="240" w:lineRule="auto"/>
              <w:rPr>
                <w:rFonts w:ascii="Arial" w:hAnsi="Arial" w:cs="Arial"/>
                <w:sz w:val="16"/>
                <w:szCs w:val="16"/>
              </w:rPr>
            </w:pPr>
            <w:r w:rsidRPr="006C3F8B">
              <w:rPr>
                <w:rFonts w:ascii="Arial" w:hAnsi="Arial" w:cs="Arial"/>
                <w:sz w:val="16"/>
                <w:szCs w:val="16"/>
              </w:rPr>
              <w:t xml:space="preserve">Proportion of active ILSC Group projects (Deliverable 3) that involved contributions from third parties (beyond immediate beneficiary group) </w:t>
            </w:r>
          </w:p>
        </w:tc>
        <w:tc>
          <w:tcPr>
            <w:tcW w:w="2565" w:type="dxa"/>
            <w:tcBorders>
              <w:top w:val="dotted" w:sz="4" w:space="0" w:color="auto"/>
              <w:left w:val="single" w:sz="4" w:space="0" w:color="auto"/>
            </w:tcBorders>
          </w:tcPr>
          <w:p w14:paraId="1CD6EFD9" w14:textId="77777777" w:rsidR="00783631" w:rsidRDefault="00783631" w:rsidP="006C3F8B">
            <w:pPr>
              <w:tabs>
                <w:tab w:val="left" w:pos="709"/>
              </w:tabs>
              <w:spacing w:before="60" w:after="60" w:line="240" w:lineRule="auto"/>
              <w:jc w:val="left"/>
              <w:rPr>
                <w:rFonts w:ascii="Arial" w:hAnsi="Arial" w:cs="Arial"/>
                <w:sz w:val="16"/>
              </w:rPr>
            </w:pPr>
          </w:p>
          <w:p w14:paraId="3D1C1715" w14:textId="77777777" w:rsidR="00783631" w:rsidRDefault="00783631" w:rsidP="006C3F8B">
            <w:pPr>
              <w:tabs>
                <w:tab w:val="left" w:pos="709"/>
              </w:tabs>
              <w:spacing w:before="60" w:after="60" w:line="240" w:lineRule="auto"/>
              <w:jc w:val="left"/>
              <w:rPr>
                <w:rFonts w:ascii="Arial" w:hAnsi="Arial" w:cs="Arial"/>
                <w:sz w:val="16"/>
              </w:rPr>
            </w:pPr>
          </w:p>
          <w:p w14:paraId="756C3BEB" w14:textId="5A415AB8"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60%</w:t>
            </w:r>
          </w:p>
          <w:p w14:paraId="54438E85" w14:textId="77777777" w:rsidR="006C3F8B" w:rsidRPr="006C3F8B" w:rsidRDefault="006C3F8B" w:rsidP="006C3F8B">
            <w:pPr>
              <w:ind w:firstLine="567"/>
              <w:rPr>
                <w:rFonts w:ascii="Arial" w:hAnsi="Arial" w:cs="Arial"/>
                <w:sz w:val="16"/>
                <w:szCs w:val="16"/>
                <w:highlight w:val="yellow"/>
              </w:rPr>
            </w:pPr>
          </w:p>
        </w:tc>
      </w:tr>
      <w:tr w:rsidR="006C3F8B" w:rsidRPr="006C3F8B" w14:paraId="47EC50D5" w14:textId="77777777" w:rsidTr="004F4200">
        <w:tc>
          <w:tcPr>
            <w:tcW w:w="1701" w:type="dxa"/>
            <w:vMerge/>
            <w:tcBorders>
              <w:right w:val="single" w:sz="4" w:space="0" w:color="auto"/>
            </w:tcBorders>
          </w:tcPr>
          <w:p w14:paraId="5154D621" w14:textId="77777777" w:rsidR="006C3F8B" w:rsidRPr="006C3F8B" w:rsidRDefault="006C3F8B" w:rsidP="006C3F8B">
            <w:pPr>
              <w:tabs>
                <w:tab w:val="left" w:pos="709"/>
              </w:tabs>
              <w:spacing w:before="60" w:after="60" w:line="240" w:lineRule="auto"/>
              <w:jc w:val="left"/>
              <w:rPr>
                <w:rFonts w:ascii="Arial" w:hAnsi="Arial" w:cs="Arial"/>
                <w:sz w:val="16"/>
                <w:szCs w:val="16"/>
                <w:highlight w:val="yellow"/>
              </w:rPr>
            </w:pPr>
          </w:p>
        </w:tc>
        <w:tc>
          <w:tcPr>
            <w:tcW w:w="3475" w:type="dxa"/>
            <w:tcBorders>
              <w:top w:val="dotted" w:sz="4" w:space="0" w:color="auto"/>
              <w:left w:val="single" w:sz="4" w:space="0" w:color="auto"/>
              <w:right w:val="single" w:sz="4" w:space="0" w:color="auto"/>
            </w:tcBorders>
          </w:tcPr>
          <w:p w14:paraId="3EA7972A" w14:textId="77777777" w:rsidR="006C3F8B" w:rsidRPr="006C3F8B" w:rsidRDefault="006C3F8B" w:rsidP="006C3F8B">
            <w:pPr>
              <w:spacing w:after="0" w:line="240" w:lineRule="auto"/>
              <w:rPr>
                <w:rFonts w:ascii="Arial" w:hAnsi="Arial" w:cs="Arial"/>
                <w:sz w:val="16"/>
                <w:szCs w:val="16"/>
                <w:u w:val="single"/>
              </w:rPr>
            </w:pPr>
            <w:r w:rsidRPr="006C3F8B">
              <w:rPr>
                <w:rFonts w:ascii="Arial" w:hAnsi="Arial" w:cs="Arial"/>
                <w:sz w:val="16"/>
                <w:szCs w:val="16"/>
                <w:u w:val="single"/>
              </w:rPr>
              <w:t>KPI 6</w:t>
            </w:r>
          </w:p>
          <w:p w14:paraId="3E5F04AB"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szCs w:val="16"/>
                <w:u w:val="single"/>
              </w:rPr>
              <w:t>ILSC Group contribution to the Indigenous Estate</w:t>
            </w:r>
          </w:p>
        </w:tc>
        <w:tc>
          <w:tcPr>
            <w:tcW w:w="2565" w:type="dxa"/>
            <w:tcBorders>
              <w:top w:val="dotted" w:sz="4" w:space="0" w:color="auto"/>
              <w:left w:val="single" w:sz="4" w:space="0" w:color="auto"/>
            </w:tcBorders>
          </w:tcPr>
          <w:p w14:paraId="42C97805" w14:textId="77777777" w:rsidR="00783631" w:rsidRDefault="00783631" w:rsidP="006C3F8B">
            <w:pPr>
              <w:tabs>
                <w:tab w:val="left" w:pos="709"/>
              </w:tabs>
              <w:spacing w:before="60" w:after="60" w:line="240" w:lineRule="auto"/>
              <w:jc w:val="left"/>
              <w:rPr>
                <w:rFonts w:ascii="Arial" w:hAnsi="Arial" w:cs="Arial"/>
                <w:sz w:val="16"/>
              </w:rPr>
            </w:pPr>
          </w:p>
          <w:p w14:paraId="5E42E8DD" w14:textId="6B2342E0" w:rsidR="006C3F8B" w:rsidRPr="006C3F8B" w:rsidRDefault="006C3F8B" w:rsidP="006C3F8B">
            <w:pPr>
              <w:tabs>
                <w:tab w:val="left" w:pos="709"/>
              </w:tabs>
              <w:spacing w:before="60" w:after="60" w:line="240" w:lineRule="auto"/>
              <w:jc w:val="left"/>
              <w:rPr>
                <w:rFonts w:ascii="Arial" w:hAnsi="Arial" w:cs="Arial"/>
                <w:i/>
                <w:color w:val="FF0000"/>
                <w:sz w:val="16"/>
                <w:szCs w:val="16"/>
                <w:highlight w:val="yellow"/>
              </w:rPr>
            </w:pPr>
            <w:r w:rsidRPr="006C3F8B">
              <w:rPr>
                <w:rFonts w:ascii="Arial" w:hAnsi="Arial" w:cs="Arial"/>
                <w:sz w:val="16"/>
              </w:rPr>
              <w:t>Qualitative measure</w:t>
            </w:r>
          </w:p>
        </w:tc>
      </w:tr>
      <w:tr w:rsidR="006C3F8B" w:rsidRPr="006C3F8B" w14:paraId="09BD5972" w14:textId="77777777" w:rsidTr="004F4200">
        <w:tc>
          <w:tcPr>
            <w:tcW w:w="1701" w:type="dxa"/>
          </w:tcPr>
          <w:p w14:paraId="4FE5E075" w14:textId="77777777" w:rsidR="006C3F8B" w:rsidRPr="006C3F8B" w:rsidRDefault="006C3F8B" w:rsidP="006C3F8B">
            <w:pPr>
              <w:tabs>
                <w:tab w:val="left" w:pos="709"/>
              </w:tabs>
              <w:spacing w:before="60" w:after="60" w:line="240" w:lineRule="auto"/>
              <w:jc w:val="left"/>
              <w:rPr>
                <w:rFonts w:ascii="Arial" w:hAnsi="Arial" w:cs="Arial"/>
                <w:b/>
                <w:sz w:val="16"/>
                <w:szCs w:val="16"/>
              </w:rPr>
            </w:pPr>
            <w:r w:rsidRPr="006C3F8B">
              <w:rPr>
                <w:rFonts w:ascii="Arial" w:hAnsi="Arial" w:cs="Arial"/>
                <w:b/>
                <w:sz w:val="16"/>
                <w:szCs w:val="16"/>
              </w:rPr>
              <w:t xml:space="preserve">Purposes </w:t>
            </w:r>
            <w:r w:rsidRPr="006C3F8B">
              <w:rPr>
                <w:rFonts w:ascii="Arial" w:hAnsi="Arial" w:cs="Arial"/>
                <w:sz w:val="16"/>
                <w:szCs w:val="16"/>
              </w:rPr>
              <w:t>(b)</w:t>
            </w:r>
          </w:p>
        </w:tc>
        <w:tc>
          <w:tcPr>
            <w:tcW w:w="6040" w:type="dxa"/>
            <w:gridSpan w:val="2"/>
          </w:tcPr>
          <w:p w14:paraId="40E0C39E" w14:textId="77777777" w:rsidR="006C3F8B" w:rsidRPr="006C3F8B" w:rsidRDefault="006C3F8B" w:rsidP="006C3F8B">
            <w:pPr>
              <w:tabs>
                <w:tab w:val="left" w:pos="709"/>
              </w:tabs>
              <w:spacing w:before="60" w:after="60" w:line="240" w:lineRule="auto"/>
              <w:jc w:val="left"/>
              <w:rPr>
                <w:rFonts w:ascii="Arial" w:hAnsi="Arial" w:cs="Arial"/>
                <w:i/>
                <w:color w:val="FF0000"/>
                <w:sz w:val="16"/>
                <w:szCs w:val="16"/>
              </w:rPr>
            </w:pPr>
            <w:r w:rsidRPr="006C3F8B">
              <w:rPr>
                <w:rFonts w:ascii="Arial" w:hAnsi="Arial" w:cs="Arial"/>
                <w:sz w:val="16"/>
                <w:szCs w:val="16"/>
              </w:rPr>
              <w:t>The ILSC assists Aboriginal and Torres Strait Islander people to realise economic, social, cultural and environmental benefits that the ownership and management of land and fresh water and salt water rights can bring.</w:t>
            </w:r>
          </w:p>
        </w:tc>
      </w:tr>
    </w:tbl>
    <w:p w14:paraId="401D241C" w14:textId="77777777" w:rsidR="006C3F8B" w:rsidRPr="00ED13A6" w:rsidRDefault="006C3F8B" w:rsidP="00ED13A6">
      <w:pPr>
        <w:pStyle w:val="ChartandTableFootnote"/>
        <w:numPr>
          <w:ilvl w:val="0"/>
          <w:numId w:val="138"/>
        </w:numPr>
        <w:ind w:left="567"/>
        <w:jc w:val="left"/>
        <w:rPr>
          <w:color w:val="auto"/>
          <w:lang w:val="en-AU"/>
        </w:rPr>
      </w:pPr>
      <w:r w:rsidRPr="00ED13A6">
        <w:rPr>
          <w:color w:val="auto"/>
          <w:lang w:val="en-AU"/>
        </w:rPr>
        <w:t xml:space="preserve">New or modified performance criteria that reflect new or materially changed programs are shown in </w:t>
      </w:r>
      <w:r w:rsidRPr="00ED13A6">
        <w:rPr>
          <w:i/>
          <w:color w:val="auto"/>
          <w:lang w:val="en-AU"/>
        </w:rPr>
        <w:t>italics</w:t>
      </w:r>
      <w:r w:rsidRPr="00ED13A6">
        <w:rPr>
          <w:color w:val="auto"/>
          <w:lang w:val="en-AU"/>
        </w:rPr>
        <w:t xml:space="preserve">. </w:t>
      </w:r>
    </w:p>
    <w:p w14:paraId="38FF1AC4" w14:textId="77777777" w:rsidR="006C3F8B" w:rsidRPr="00ED13A6" w:rsidRDefault="006C3F8B" w:rsidP="00ED13A6">
      <w:pPr>
        <w:pStyle w:val="ChartandTableFootnote"/>
        <w:numPr>
          <w:ilvl w:val="0"/>
          <w:numId w:val="138"/>
        </w:numPr>
        <w:ind w:left="567"/>
        <w:jc w:val="left"/>
        <w:rPr>
          <w:color w:val="auto"/>
          <w:lang w:val="en-AU"/>
        </w:rPr>
      </w:pPr>
      <w:r w:rsidRPr="00ED13A6">
        <w:rPr>
          <w:color w:val="auto"/>
          <w:lang w:val="en-AU"/>
        </w:rPr>
        <w:t>Refers to updated purposes that will be reflected in the 2019-20 Corporate Plan.</w:t>
      </w:r>
    </w:p>
    <w:p w14:paraId="2DB2ADD1" w14:textId="77777777" w:rsidR="006C3F8B" w:rsidRPr="006C3F8B" w:rsidRDefault="006C3F8B" w:rsidP="00C969CC">
      <w:pPr>
        <w:pStyle w:val="Heading2"/>
      </w:pPr>
      <w:r w:rsidRPr="006C3F8B">
        <w:rPr>
          <w:i/>
          <w:color w:val="FF0000"/>
        </w:rPr>
        <w:br w:type="page"/>
      </w:r>
      <w:bookmarkStart w:id="570" w:name="_Toc2154479"/>
      <w:bookmarkStart w:id="571" w:name="_Toc4578277"/>
      <w:r w:rsidRPr="006C3F8B">
        <w:lastRenderedPageBreak/>
        <w:t>Section 3: Budgeted financial statements</w:t>
      </w:r>
      <w:bookmarkEnd w:id="570"/>
      <w:bookmarkEnd w:id="571"/>
    </w:p>
    <w:p w14:paraId="3AC2F1E2" w14:textId="77777777" w:rsidR="006C3F8B" w:rsidRPr="006C3F8B" w:rsidRDefault="006C3F8B" w:rsidP="006C3F8B">
      <w:r w:rsidRPr="006C3F8B">
        <w:t>Section 3 presents budgeted financial statements, which provide a comprehensive snapshot of entity finances for the 2019-20</w:t>
      </w:r>
      <w:r w:rsidRPr="006C3F8B">
        <w:rPr>
          <w:color w:val="00B050"/>
        </w:rPr>
        <w:t xml:space="preserve"> </w:t>
      </w:r>
      <w:r w:rsidRPr="006C3F8B">
        <w:t>budget year, including the impact of budget measures and resourcing on financial statements.</w:t>
      </w:r>
    </w:p>
    <w:p w14:paraId="6E158A6C" w14:textId="77777777" w:rsidR="006455C0" w:rsidRPr="006C3F8B" w:rsidRDefault="006455C0" w:rsidP="00C969CC">
      <w:pPr>
        <w:pStyle w:val="Heading3"/>
      </w:pPr>
      <w:bookmarkStart w:id="572" w:name="_Toc2154480"/>
      <w:bookmarkStart w:id="573" w:name="_Toc4578278"/>
      <w:bookmarkStart w:id="574" w:name="_Toc2154481"/>
      <w:r w:rsidRPr="006C3F8B">
        <w:t>3.1</w:t>
      </w:r>
      <w:r w:rsidRPr="006C3F8B">
        <w:tab/>
        <w:t>Budgeted financial statements</w:t>
      </w:r>
      <w:bookmarkEnd w:id="572"/>
      <w:bookmarkEnd w:id="573"/>
    </w:p>
    <w:p w14:paraId="4B6C4825" w14:textId="77777777" w:rsidR="006455C0" w:rsidRPr="006C3F8B" w:rsidRDefault="006455C0" w:rsidP="006455C0">
      <w:pPr>
        <w:spacing w:after="120" w:line="240" w:lineRule="auto"/>
        <w:jc w:val="left"/>
        <w:rPr>
          <w:rFonts w:ascii="Cambria" w:eastAsia="Cambria" w:hAnsi="Cambria" w:cs="Arial"/>
          <w:sz w:val="22"/>
          <w:szCs w:val="22"/>
          <w:lang w:val="x-none" w:eastAsia="en-US"/>
        </w:rPr>
      </w:pPr>
      <w:r w:rsidRPr="006C3F8B">
        <w:rPr>
          <w:rFonts w:ascii="Arial" w:eastAsia="Cambria" w:hAnsi="Arial" w:cs="Arial"/>
          <w:b/>
          <w:sz w:val="22"/>
          <w:szCs w:val="22"/>
          <w:lang w:val="x-none" w:eastAsia="en-US"/>
        </w:rPr>
        <w:t>3.1.1</w:t>
      </w:r>
      <w:r w:rsidRPr="006C3F8B">
        <w:rPr>
          <w:rFonts w:ascii="Arial" w:eastAsia="Cambria" w:hAnsi="Arial" w:cs="Arial"/>
          <w:b/>
          <w:sz w:val="22"/>
          <w:szCs w:val="22"/>
          <w:lang w:val="x-none" w:eastAsia="en-US"/>
        </w:rPr>
        <w:tab/>
        <w:t>Explanatory notes and analysis of budgeted financial statements</w:t>
      </w:r>
    </w:p>
    <w:p w14:paraId="14189779" w14:textId="77777777" w:rsidR="006455C0" w:rsidRPr="006C3F8B" w:rsidRDefault="006455C0" w:rsidP="006455C0">
      <w:pPr>
        <w:spacing w:before="120" w:line="240" w:lineRule="exact"/>
        <w:contextualSpacing/>
      </w:pPr>
      <w:r w:rsidRPr="006C3F8B">
        <w:t>The financial statements included in the Portfolio Budget Statements are for the ILSC Group comprising the ILSC (the parent entity) and its wholly owned subsidiaries other than Voyages Indigenous Tourism Australia Pty Ltd that has been classified as a Public Non-Financial Corporation and is not a general government sector body.</w:t>
      </w:r>
    </w:p>
    <w:p w14:paraId="0E77C33E" w14:textId="77777777" w:rsidR="006455C0" w:rsidRPr="006C3F8B" w:rsidRDefault="006455C0" w:rsidP="006455C0">
      <w:pPr>
        <w:spacing w:before="120" w:line="240" w:lineRule="exact"/>
        <w:contextualSpacing/>
      </w:pPr>
    </w:p>
    <w:p w14:paraId="2389E38A" w14:textId="77777777" w:rsidR="006455C0" w:rsidRPr="006C3F8B" w:rsidRDefault="006455C0" w:rsidP="006455C0">
      <w:pPr>
        <w:spacing w:before="240" w:after="120" w:line="240" w:lineRule="exact"/>
      </w:pPr>
      <w:r w:rsidRPr="006C3F8B">
        <w:t xml:space="preserve">The ILSC’s primary source of income is an annual minimum payment of $45 million indexed from the Aboriginal and Torres Strait Islander Future Fund pursuant to section 193(2) of the ATSI Act. </w:t>
      </w:r>
      <w:r w:rsidRPr="006C3F8B">
        <w:rPr>
          <w:lang w:val="en-GB"/>
        </w:rPr>
        <w:t xml:space="preserve">Indexation has been applied annually to the base amount of $45 million since 2010-11.  </w:t>
      </w:r>
      <w:r w:rsidRPr="006C3F8B">
        <w:t>Since February 2019, the Aboriginal and Torres Strait Islander Future Fund is managed by the Finance Portfolio with the legislated payments being made to the ILSC through the Indigenous Land and Sea Corporation Funding Special Account managed by PM&amp;C. The total resources for the ILSC’s outcome include the income from the Aboriginal and Torres Strait Islander Future Fund, and represent the funds available to ILSC to carry out its legislated functions.</w:t>
      </w:r>
    </w:p>
    <w:p w14:paraId="7BEAD994" w14:textId="77777777" w:rsidR="006455C0" w:rsidRPr="006C3F8B" w:rsidRDefault="006455C0" w:rsidP="006455C0">
      <w:pPr>
        <w:spacing w:before="120" w:after="120" w:line="240" w:lineRule="exact"/>
      </w:pPr>
      <w:r w:rsidRPr="006C3F8B">
        <w:t>Under its legislation, the ILSC has the flexibility to invest funds and to roll over funds not expended in previous years.</w:t>
      </w:r>
    </w:p>
    <w:p w14:paraId="7BAA08A9" w14:textId="77777777" w:rsidR="006455C0" w:rsidRPr="006C3F8B" w:rsidRDefault="006455C0" w:rsidP="006455C0">
      <w:pPr>
        <w:spacing w:before="120" w:after="120" w:line="240" w:lineRule="exact"/>
      </w:pPr>
      <w:r w:rsidRPr="006C3F8B">
        <w:t>Under section 191H of the ATSI Act, ILSC has the specific power to invest money. Earnings on these investments are represented in the Comprehensive Income Statement (Table 3.1).</w:t>
      </w:r>
    </w:p>
    <w:p w14:paraId="451B2C03" w14:textId="6B4E805C" w:rsidR="006455C0" w:rsidRPr="006C3F8B" w:rsidRDefault="006455C0" w:rsidP="006455C0">
      <w:pPr>
        <w:spacing w:before="120" w:after="120" w:line="240" w:lineRule="exact"/>
      </w:pPr>
      <w:r w:rsidRPr="006C3F8B">
        <w:t>Under its legislation, the ILSC acquires interests in land, water and water</w:t>
      </w:r>
      <w:r w:rsidR="00144F55">
        <w:t>-related right</w:t>
      </w:r>
      <w:r w:rsidRPr="006C3F8B">
        <w:t>s for the specific purpose of granting that interest to an Aboriginal or Torres Strait Islander corporation. The ILSC capitalises the interest on purchase and makes an immediate provision for the grant equivalent to the purchase price. In the Comprehensive Income Statement (Table 3.1), the expenses associated with the purchase and grant of interests are recognised in the period in which the interest is purchased. Expenses associated with projects providing for the management of Indigenous land and or waters are recognised in the period in which the expenditure is incurred.</w:t>
      </w:r>
    </w:p>
    <w:p w14:paraId="3E74493B" w14:textId="77777777" w:rsidR="006455C0" w:rsidRPr="006C3F8B" w:rsidRDefault="006455C0" w:rsidP="006455C0">
      <w:pPr>
        <w:spacing w:before="120" w:after="120" w:line="240" w:lineRule="exact"/>
      </w:pPr>
      <w:r w:rsidRPr="006C3F8B">
        <w:t>The ILSC also holds properties for granting that have significant livestock on them. In accordance with Australian Accounting Standards, the ILSC values the livestock on a market-to-market basis. Accordingly, the change in market value in any given period is recognised in the Comprehensive Income Statement (Table 3.1).</w:t>
      </w:r>
    </w:p>
    <w:p w14:paraId="6DFAADAD" w14:textId="0E2A239E" w:rsidR="006C3F8B" w:rsidRPr="006C3F8B" w:rsidRDefault="006455C0" w:rsidP="00C969CC">
      <w:pPr>
        <w:pStyle w:val="Heading3"/>
      </w:pPr>
      <w:r w:rsidRPr="006C3F8B">
        <w:br w:type="page"/>
      </w:r>
      <w:bookmarkStart w:id="575" w:name="_Toc4578279"/>
      <w:r w:rsidR="006C3F8B" w:rsidRPr="006C3F8B">
        <w:lastRenderedPageBreak/>
        <w:t>3.2.</w:t>
      </w:r>
      <w:r w:rsidR="006C3F8B" w:rsidRPr="006C3F8B">
        <w:tab/>
        <w:t>Budgeted financial statements tables</w:t>
      </w:r>
      <w:bookmarkEnd w:id="574"/>
      <w:bookmarkEnd w:id="575"/>
    </w:p>
    <w:p w14:paraId="44E5C3BA" w14:textId="77777777" w:rsidR="006C3F8B" w:rsidRPr="006C3F8B" w:rsidRDefault="006C3F8B" w:rsidP="006C3F8B">
      <w:pPr>
        <w:keepNext/>
        <w:spacing w:after="20" w:line="240" w:lineRule="auto"/>
        <w:jc w:val="left"/>
        <w:rPr>
          <w:rFonts w:ascii="Arial" w:hAnsi="Arial"/>
          <w:b/>
          <w:snapToGrid w:val="0"/>
          <w:color w:val="000000"/>
          <w:lang w:val="x-none" w:eastAsia="x-none"/>
        </w:rPr>
      </w:pPr>
      <w:r w:rsidRPr="006C3F8B">
        <w:rPr>
          <w:rFonts w:ascii="Arial" w:hAnsi="Arial"/>
          <w:b/>
          <w:color w:val="000000"/>
          <w:lang w:val="x-none" w:eastAsia="x-none"/>
        </w:rPr>
        <w:t xml:space="preserve">Table 3.1: Comprehensive income statement (showing net cost of services) </w:t>
      </w:r>
      <w:r w:rsidRPr="006C3F8B">
        <w:rPr>
          <w:rFonts w:ascii="Arial" w:hAnsi="Arial"/>
          <w:b/>
          <w:snapToGrid w:val="0"/>
          <w:color w:val="000000"/>
          <w:lang w:val="x-none" w:eastAsia="x-none"/>
        </w:rPr>
        <w:t>for the period ended 30 June</w:t>
      </w:r>
    </w:p>
    <w:p w14:paraId="3D929667" w14:textId="000D401F" w:rsidR="006C3F8B" w:rsidRPr="006C3F8B" w:rsidRDefault="00F10032" w:rsidP="006C3F8B">
      <w:pPr>
        <w:keepNext/>
        <w:spacing w:after="20" w:line="240" w:lineRule="auto"/>
        <w:jc w:val="left"/>
        <w:rPr>
          <w:rFonts w:ascii="Arial Bold" w:hAnsi="Arial Bold"/>
          <w:b/>
        </w:rPr>
      </w:pPr>
      <w:r w:rsidRPr="00F10032">
        <w:rPr>
          <w:noProof/>
        </w:rPr>
        <w:drawing>
          <wp:inline distT="0" distB="0" distL="0" distR="0" wp14:anchorId="62477FE1" wp14:editId="20AF4C42">
            <wp:extent cx="4630420" cy="372364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30420" cy="3723640"/>
                    </a:xfrm>
                    <a:prstGeom prst="rect">
                      <a:avLst/>
                    </a:prstGeom>
                    <a:noFill/>
                    <a:ln>
                      <a:noFill/>
                    </a:ln>
                  </pic:spPr>
                </pic:pic>
              </a:graphicData>
            </a:graphic>
          </wp:inline>
        </w:drawing>
      </w:r>
    </w:p>
    <w:p w14:paraId="3BA0D379" w14:textId="77777777" w:rsidR="006C3F8B" w:rsidRPr="006C3F8B" w:rsidRDefault="006C3F8B" w:rsidP="006C3F8B">
      <w:pPr>
        <w:keepNext/>
        <w:spacing w:after="20" w:line="240" w:lineRule="auto"/>
        <w:jc w:val="left"/>
        <w:rPr>
          <w:rFonts w:ascii="Arial" w:hAnsi="Arial" w:cs="Arial"/>
          <w:color w:val="000000"/>
          <w:lang w:val="x-none" w:eastAsia="x-none"/>
        </w:rPr>
      </w:pPr>
      <w:r w:rsidRPr="006C3F8B">
        <w:rPr>
          <w:rFonts w:ascii="Arial" w:hAnsi="Arial"/>
          <w:color w:val="000000"/>
          <w:sz w:val="16"/>
          <w:lang w:val="x-none" w:eastAsia="x-none"/>
        </w:rPr>
        <w:t>Prepared on Australian Accounting Standards basis.</w:t>
      </w:r>
      <w:r w:rsidRPr="006C3F8B">
        <w:rPr>
          <w:rFonts w:ascii="Arial" w:hAnsi="Arial"/>
          <w:color w:val="000000"/>
          <w:lang w:val="x-none" w:eastAsia="x-none"/>
        </w:rPr>
        <w:br w:type="page"/>
      </w:r>
    </w:p>
    <w:p w14:paraId="23DD8B92" w14:textId="77777777" w:rsidR="006C3F8B" w:rsidRPr="006C3F8B" w:rsidRDefault="006C3F8B" w:rsidP="006C3F8B">
      <w:pPr>
        <w:keepNext/>
        <w:spacing w:after="20" w:line="240" w:lineRule="auto"/>
        <w:jc w:val="left"/>
        <w:rPr>
          <w:rFonts w:ascii="Arial" w:hAnsi="Arial"/>
          <w:b/>
          <w:color w:val="000000"/>
          <w:lang w:val="x-none" w:eastAsia="x-none"/>
        </w:rPr>
      </w:pPr>
      <w:r w:rsidRPr="006C3F8B">
        <w:rPr>
          <w:rFonts w:ascii="Arial" w:hAnsi="Arial"/>
          <w:b/>
          <w:color w:val="000000"/>
          <w:lang w:val="x-none" w:eastAsia="x-none"/>
        </w:rPr>
        <w:lastRenderedPageBreak/>
        <w:t>Table 3.2: Budgeted departmental balance sheet (as at 30 June)</w:t>
      </w:r>
    </w:p>
    <w:p w14:paraId="054025E0" w14:textId="77777777" w:rsidR="006C3F8B" w:rsidRPr="006C3F8B" w:rsidRDefault="006C3F8B" w:rsidP="006C3F8B">
      <w:pPr>
        <w:keepNext/>
        <w:spacing w:after="20" w:line="240" w:lineRule="auto"/>
        <w:jc w:val="left"/>
        <w:rPr>
          <w:rFonts w:ascii="Arial" w:hAnsi="Arial"/>
          <w:b/>
          <w:color w:val="000000"/>
          <w:sz w:val="16"/>
          <w:lang w:val="x-none" w:eastAsia="x-none"/>
        </w:rPr>
      </w:pPr>
      <w:r w:rsidRPr="006C3F8B">
        <w:rPr>
          <w:rFonts w:ascii="Arial" w:hAnsi="Arial"/>
          <w:b/>
          <w:noProof/>
          <w:color w:val="000000"/>
        </w:rPr>
        <w:drawing>
          <wp:inline distT="0" distB="0" distL="0" distR="0" wp14:anchorId="033CC04A" wp14:editId="4CA9881C">
            <wp:extent cx="4600575" cy="54387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00575" cy="5438775"/>
                    </a:xfrm>
                    <a:prstGeom prst="rect">
                      <a:avLst/>
                    </a:prstGeom>
                    <a:noFill/>
                    <a:ln>
                      <a:noFill/>
                    </a:ln>
                  </pic:spPr>
                </pic:pic>
              </a:graphicData>
            </a:graphic>
          </wp:inline>
        </w:drawing>
      </w:r>
      <w:r w:rsidRPr="006C3F8B">
        <w:rPr>
          <w:rFonts w:ascii="Arial" w:hAnsi="Arial"/>
          <w:color w:val="000000"/>
          <w:sz w:val="16"/>
          <w:lang w:val="x-none" w:eastAsia="x-none"/>
        </w:rPr>
        <w:t>Prepared on Australian Accounting Standards basis.</w:t>
      </w:r>
    </w:p>
    <w:p w14:paraId="08F9C0F2" w14:textId="77777777" w:rsidR="006C3F8B" w:rsidRPr="006C3F8B" w:rsidRDefault="006C3F8B" w:rsidP="006C3F8B">
      <w:pPr>
        <w:keepNext/>
        <w:spacing w:after="20" w:line="240" w:lineRule="auto"/>
        <w:jc w:val="left"/>
        <w:rPr>
          <w:rFonts w:ascii="Arial" w:hAnsi="Arial"/>
          <w:b/>
          <w:color w:val="000000"/>
          <w:sz w:val="16"/>
          <w:lang w:val="x-none" w:eastAsia="x-none"/>
        </w:rPr>
      </w:pPr>
      <w:r w:rsidRPr="006C3F8B">
        <w:rPr>
          <w:rFonts w:ascii="Arial" w:hAnsi="Arial"/>
          <w:color w:val="000000"/>
          <w:sz w:val="16"/>
          <w:lang w:val="x-none" w:eastAsia="x-none"/>
        </w:rPr>
        <w:t>*Equity is the residual interest in assets after the deduction of liabilities.</w:t>
      </w:r>
    </w:p>
    <w:p w14:paraId="706BAAB9" w14:textId="77777777" w:rsidR="006C3F8B" w:rsidRPr="006C3F8B" w:rsidRDefault="006C3F8B" w:rsidP="006C3F8B">
      <w:pPr>
        <w:keepNext/>
        <w:spacing w:after="20" w:line="240" w:lineRule="auto"/>
        <w:jc w:val="left"/>
        <w:rPr>
          <w:rFonts w:ascii="Arial Bold" w:hAnsi="Arial Bold"/>
          <w:b/>
        </w:rPr>
      </w:pPr>
      <w:r w:rsidRPr="006C3F8B">
        <w:rPr>
          <w:rFonts w:ascii="Arial Bold" w:hAnsi="Arial Bold"/>
          <w:b/>
        </w:rPr>
        <w:br w:type="page"/>
      </w:r>
      <w:r w:rsidRPr="006C3F8B">
        <w:rPr>
          <w:rFonts w:ascii="Arial Bold" w:hAnsi="Arial Bold"/>
          <w:b/>
        </w:rPr>
        <w:lastRenderedPageBreak/>
        <w:t>Table 3.3: Departmental statement of changes in equity — summary of movement (Budget year 2019-20)</w:t>
      </w:r>
    </w:p>
    <w:p w14:paraId="6D817EDB" w14:textId="3118C8F8" w:rsidR="006C3F8B" w:rsidRPr="006C3F8B" w:rsidRDefault="00E961C7" w:rsidP="006C3F8B">
      <w:pPr>
        <w:spacing w:after="0" w:line="240" w:lineRule="auto"/>
        <w:ind w:right="-113"/>
      </w:pPr>
      <w:r w:rsidRPr="00E961C7">
        <w:rPr>
          <w:noProof/>
        </w:rPr>
        <w:drawing>
          <wp:inline distT="0" distB="0" distL="0" distR="0" wp14:anchorId="72FE6AD3" wp14:editId="3125D97B">
            <wp:extent cx="3981450" cy="2286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81450" cy="2286000"/>
                    </a:xfrm>
                    <a:prstGeom prst="rect">
                      <a:avLst/>
                    </a:prstGeom>
                    <a:noFill/>
                    <a:ln>
                      <a:noFill/>
                    </a:ln>
                  </pic:spPr>
                </pic:pic>
              </a:graphicData>
            </a:graphic>
          </wp:inline>
        </w:drawing>
      </w:r>
      <w:r w:rsidRPr="00E961C7" w:rsidDel="00E961C7">
        <w:t xml:space="preserve"> </w:t>
      </w:r>
    </w:p>
    <w:p w14:paraId="1BEC76F2" w14:textId="77777777" w:rsidR="006C3F8B" w:rsidRPr="006C3F8B" w:rsidRDefault="006C3F8B" w:rsidP="006C3F8B">
      <w:pPr>
        <w:keepNext/>
        <w:spacing w:after="20" w:line="240" w:lineRule="auto"/>
        <w:jc w:val="left"/>
        <w:rPr>
          <w:rFonts w:ascii="Arial" w:hAnsi="Arial"/>
          <w:b/>
          <w:color w:val="000000"/>
          <w:sz w:val="16"/>
          <w:lang w:val="x-none" w:eastAsia="x-none"/>
        </w:rPr>
      </w:pPr>
      <w:r w:rsidRPr="006C3F8B">
        <w:rPr>
          <w:rFonts w:ascii="Arial" w:hAnsi="Arial"/>
          <w:color w:val="000000"/>
          <w:sz w:val="16"/>
          <w:lang w:val="x-none" w:eastAsia="x-none"/>
        </w:rPr>
        <w:t>Prepared on Australian Accounting Standards basis.</w:t>
      </w:r>
    </w:p>
    <w:p w14:paraId="599BDE3B" w14:textId="77777777" w:rsidR="006C3F8B" w:rsidRPr="006C3F8B" w:rsidRDefault="006C3F8B" w:rsidP="006C3F8B">
      <w:pPr>
        <w:spacing w:after="0" w:line="240" w:lineRule="auto"/>
        <w:jc w:val="left"/>
        <w:rPr>
          <w:lang w:val="x-none" w:eastAsia="x-none"/>
        </w:rPr>
      </w:pPr>
      <w:r w:rsidRPr="006C3F8B">
        <w:rPr>
          <w:lang w:val="x-none" w:eastAsia="x-none"/>
        </w:rPr>
        <w:br w:type="page"/>
      </w:r>
    </w:p>
    <w:p w14:paraId="4BA95FBD" w14:textId="77777777" w:rsidR="006C3F8B" w:rsidRPr="006C3F8B" w:rsidRDefault="006C3F8B" w:rsidP="006C3F8B">
      <w:pPr>
        <w:keepNext/>
        <w:spacing w:after="20" w:line="240" w:lineRule="auto"/>
        <w:jc w:val="left"/>
        <w:rPr>
          <w:rFonts w:ascii="Arial" w:hAnsi="Arial"/>
          <w:b/>
          <w:color w:val="000000"/>
          <w:lang w:val="x-none" w:eastAsia="x-none"/>
        </w:rPr>
      </w:pPr>
      <w:r w:rsidRPr="006C3F8B">
        <w:rPr>
          <w:rFonts w:ascii="Arial" w:hAnsi="Arial"/>
          <w:b/>
          <w:color w:val="000000"/>
          <w:lang w:val="x-none" w:eastAsia="x-none"/>
        </w:rPr>
        <w:lastRenderedPageBreak/>
        <w:t>Table 3.4: Budgeted departmental statement of cash flows (for the period ended 30 June)</w:t>
      </w:r>
    </w:p>
    <w:p w14:paraId="3BCABB7D" w14:textId="77777777" w:rsidR="006C3F8B" w:rsidRPr="006C3F8B" w:rsidRDefault="006C3F8B" w:rsidP="006C3F8B">
      <w:pPr>
        <w:keepNext/>
        <w:spacing w:after="20" w:line="240" w:lineRule="auto"/>
        <w:jc w:val="left"/>
        <w:rPr>
          <w:rFonts w:ascii="Arial" w:hAnsi="Arial"/>
          <w:b/>
          <w:color w:val="000000"/>
          <w:sz w:val="16"/>
          <w:lang w:val="x-none" w:eastAsia="x-none"/>
        </w:rPr>
      </w:pPr>
      <w:r w:rsidRPr="006C3F8B">
        <w:rPr>
          <w:rFonts w:ascii="Arial" w:hAnsi="Arial"/>
          <w:b/>
          <w:noProof/>
          <w:color w:val="000000"/>
        </w:rPr>
        <w:drawing>
          <wp:inline distT="0" distB="0" distL="0" distR="0" wp14:anchorId="43E9E19C" wp14:editId="7E81072B">
            <wp:extent cx="4619625" cy="5695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19625" cy="5695950"/>
                    </a:xfrm>
                    <a:prstGeom prst="rect">
                      <a:avLst/>
                    </a:prstGeom>
                    <a:noFill/>
                    <a:ln>
                      <a:noFill/>
                    </a:ln>
                  </pic:spPr>
                </pic:pic>
              </a:graphicData>
            </a:graphic>
          </wp:inline>
        </w:drawing>
      </w:r>
      <w:r w:rsidRPr="006C3F8B">
        <w:rPr>
          <w:rFonts w:ascii="Arial" w:hAnsi="Arial"/>
          <w:color w:val="000000"/>
          <w:sz w:val="16"/>
          <w:lang w:val="x-none" w:eastAsia="x-none"/>
        </w:rPr>
        <w:br/>
        <w:t>Prepared on Australian Accounting Standards basis.</w:t>
      </w:r>
    </w:p>
    <w:p w14:paraId="6B877E7A" w14:textId="77777777" w:rsidR="006C3F8B" w:rsidRPr="006C3F8B" w:rsidRDefault="006C3F8B" w:rsidP="006C3F8B">
      <w:pPr>
        <w:keepNext/>
        <w:spacing w:after="20" w:line="240" w:lineRule="auto"/>
        <w:jc w:val="left"/>
        <w:rPr>
          <w:rFonts w:ascii="Arial Bold" w:hAnsi="Arial Bold"/>
          <w:b/>
        </w:rPr>
      </w:pPr>
      <w:r w:rsidRPr="006C3F8B">
        <w:rPr>
          <w:rFonts w:ascii="Arial Bold" w:hAnsi="Arial Bold"/>
          <w:b/>
        </w:rPr>
        <w:br w:type="page"/>
      </w:r>
      <w:r w:rsidRPr="006C3F8B">
        <w:rPr>
          <w:rFonts w:ascii="Arial Bold" w:hAnsi="Arial Bold"/>
          <w:b/>
        </w:rPr>
        <w:lastRenderedPageBreak/>
        <w:t>Table 3.5: Departmental capital budget statement (for the period ended 30 June)</w:t>
      </w:r>
    </w:p>
    <w:p w14:paraId="480C06E1" w14:textId="77777777" w:rsidR="006C3F8B" w:rsidRPr="006C3F8B" w:rsidRDefault="006C3F8B" w:rsidP="006C3F8B">
      <w:pPr>
        <w:spacing w:after="0" w:line="240" w:lineRule="auto"/>
        <w:ind w:right="-113"/>
      </w:pPr>
      <w:r w:rsidRPr="006C3F8B">
        <w:rPr>
          <w:noProof/>
        </w:rPr>
        <w:drawing>
          <wp:inline distT="0" distB="0" distL="0" distR="0" wp14:anchorId="36FCF33C" wp14:editId="210C0CF4">
            <wp:extent cx="4624070" cy="2009775"/>
            <wp:effectExtent l="0" t="0" r="508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24070" cy="2009775"/>
                    </a:xfrm>
                    <a:prstGeom prst="rect">
                      <a:avLst/>
                    </a:prstGeom>
                    <a:noFill/>
                    <a:ln>
                      <a:noFill/>
                    </a:ln>
                  </pic:spPr>
                </pic:pic>
              </a:graphicData>
            </a:graphic>
          </wp:inline>
        </w:drawing>
      </w:r>
    </w:p>
    <w:p w14:paraId="1070C99F" w14:textId="77777777" w:rsidR="006C3F8B" w:rsidRPr="006C3F8B" w:rsidRDefault="006C3F8B" w:rsidP="006C3F8B">
      <w:pPr>
        <w:spacing w:after="0" w:line="240" w:lineRule="auto"/>
        <w:ind w:right="-113"/>
        <w:rPr>
          <w:rFonts w:ascii="Arial" w:hAnsi="Arial"/>
          <w:color w:val="000000"/>
          <w:sz w:val="16"/>
          <w:lang w:val="x-none" w:eastAsia="x-none"/>
        </w:rPr>
      </w:pPr>
      <w:r w:rsidRPr="006C3F8B">
        <w:rPr>
          <w:rFonts w:ascii="Arial" w:hAnsi="Arial"/>
          <w:color w:val="000000"/>
          <w:sz w:val="16"/>
          <w:lang w:val="x-none" w:eastAsia="x-none"/>
        </w:rPr>
        <w:t>Prepared on Australian Accounting Standards basis.</w:t>
      </w:r>
    </w:p>
    <w:p w14:paraId="51F3911B" w14:textId="77777777" w:rsidR="006C3F8B" w:rsidRPr="006C3F8B" w:rsidRDefault="006C3F8B" w:rsidP="006C3F8B">
      <w:pPr>
        <w:spacing w:after="0" w:line="240" w:lineRule="auto"/>
        <w:ind w:right="-113"/>
        <w:rPr>
          <w:rFonts w:ascii="Arial" w:hAnsi="Arial"/>
          <w:color w:val="000000"/>
          <w:sz w:val="16"/>
          <w:lang w:val="x-none" w:eastAsia="x-none"/>
        </w:rPr>
      </w:pPr>
      <w:r w:rsidRPr="006C3F8B">
        <w:rPr>
          <w:rFonts w:ascii="Arial" w:hAnsi="Arial"/>
          <w:color w:val="000000"/>
          <w:sz w:val="16"/>
          <w:lang w:val="x-none" w:eastAsia="x-none"/>
        </w:rPr>
        <w:t>(a) Includes the following sources of funding:</w:t>
      </w:r>
    </w:p>
    <w:p w14:paraId="0812A96E" w14:textId="77777777" w:rsidR="006C3F8B" w:rsidRPr="006C3F8B" w:rsidRDefault="006C3F8B" w:rsidP="006C3F8B">
      <w:pPr>
        <w:spacing w:after="0" w:line="240" w:lineRule="auto"/>
        <w:ind w:right="-113"/>
        <w:rPr>
          <w:rFonts w:ascii="Arial" w:hAnsi="Arial"/>
          <w:color w:val="000000"/>
          <w:sz w:val="16"/>
          <w:lang w:val="x-none" w:eastAsia="x-none"/>
        </w:rPr>
      </w:pPr>
      <w:r w:rsidRPr="006C3F8B">
        <w:rPr>
          <w:rFonts w:ascii="Arial" w:hAnsi="Arial"/>
          <w:color w:val="000000"/>
          <w:sz w:val="16"/>
          <w:lang w:val="x-none" w:eastAsia="x-none"/>
        </w:rPr>
        <w:t>- current Bill 1 and prior year Act 1/3/5 appropriations (excluding amounts from the DCB);</w:t>
      </w:r>
    </w:p>
    <w:p w14:paraId="4EFA94A9" w14:textId="77777777" w:rsidR="006C3F8B" w:rsidRPr="006C3F8B" w:rsidRDefault="006C3F8B" w:rsidP="006C3F8B">
      <w:pPr>
        <w:spacing w:after="0" w:line="240" w:lineRule="auto"/>
        <w:ind w:right="-113"/>
        <w:rPr>
          <w:rFonts w:ascii="Arial" w:hAnsi="Arial"/>
          <w:color w:val="000000"/>
          <w:sz w:val="16"/>
          <w:lang w:val="x-none" w:eastAsia="x-none"/>
        </w:rPr>
      </w:pPr>
      <w:r w:rsidRPr="006C3F8B">
        <w:rPr>
          <w:rFonts w:ascii="Arial" w:hAnsi="Arial"/>
          <w:color w:val="000000"/>
          <w:sz w:val="16"/>
          <w:lang w:val="x-none" w:eastAsia="x-none"/>
        </w:rPr>
        <w:t>- donations and contributions;</w:t>
      </w:r>
    </w:p>
    <w:p w14:paraId="7E25FDF8" w14:textId="77777777" w:rsidR="006C3F8B" w:rsidRPr="006C3F8B" w:rsidRDefault="006C3F8B" w:rsidP="006C3F8B">
      <w:pPr>
        <w:spacing w:after="0" w:line="240" w:lineRule="auto"/>
        <w:ind w:right="-113"/>
        <w:rPr>
          <w:rFonts w:ascii="Arial" w:hAnsi="Arial"/>
          <w:color w:val="000000"/>
          <w:sz w:val="16"/>
          <w:lang w:val="x-none" w:eastAsia="x-none"/>
        </w:rPr>
      </w:pPr>
      <w:r w:rsidRPr="006C3F8B">
        <w:rPr>
          <w:rFonts w:ascii="Arial" w:hAnsi="Arial"/>
          <w:color w:val="000000"/>
          <w:sz w:val="16"/>
          <w:lang w:val="x-none" w:eastAsia="x-none"/>
        </w:rPr>
        <w:t>- gifts;</w:t>
      </w:r>
    </w:p>
    <w:p w14:paraId="128D067D" w14:textId="77777777" w:rsidR="006C3F8B" w:rsidRPr="006C3F8B" w:rsidRDefault="006C3F8B" w:rsidP="006C3F8B">
      <w:pPr>
        <w:spacing w:after="0" w:line="240" w:lineRule="auto"/>
        <w:ind w:right="-113"/>
        <w:rPr>
          <w:rFonts w:ascii="Arial" w:hAnsi="Arial"/>
          <w:color w:val="000000"/>
          <w:sz w:val="16"/>
          <w:lang w:val="x-none" w:eastAsia="x-none"/>
        </w:rPr>
      </w:pPr>
      <w:r w:rsidRPr="006C3F8B">
        <w:rPr>
          <w:rFonts w:ascii="Arial" w:hAnsi="Arial"/>
          <w:color w:val="000000"/>
          <w:sz w:val="16"/>
          <w:lang w:val="x-none" w:eastAsia="x-none"/>
        </w:rPr>
        <w:t>- internally developed assets;</w:t>
      </w:r>
    </w:p>
    <w:p w14:paraId="473E9265" w14:textId="77777777" w:rsidR="006C3F8B" w:rsidRPr="006C3F8B" w:rsidRDefault="006C3F8B" w:rsidP="006C3F8B">
      <w:pPr>
        <w:spacing w:after="0" w:line="240" w:lineRule="auto"/>
        <w:ind w:right="-113"/>
        <w:rPr>
          <w:rFonts w:ascii="Arial" w:hAnsi="Arial"/>
          <w:color w:val="000000"/>
          <w:sz w:val="16"/>
          <w:lang w:val="x-none" w:eastAsia="x-none"/>
        </w:rPr>
      </w:pPr>
      <w:r w:rsidRPr="006C3F8B">
        <w:rPr>
          <w:rFonts w:ascii="Arial" w:hAnsi="Arial"/>
          <w:color w:val="000000"/>
          <w:sz w:val="16"/>
          <w:lang w:val="x-none" w:eastAsia="x-none"/>
        </w:rPr>
        <w:t>- s74 External Revenue; and</w:t>
      </w:r>
    </w:p>
    <w:p w14:paraId="4683143E" w14:textId="77777777" w:rsidR="006C3F8B" w:rsidRPr="006C3F8B" w:rsidRDefault="006C3F8B" w:rsidP="006C3F8B">
      <w:pPr>
        <w:spacing w:after="0" w:line="240" w:lineRule="auto"/>
        <w:ind w:right="-113"/>
        <w:rPr>
          <w:lang w:val="x-none" w:eastAsia="x-none"/>
        </w:rPr>
      </w:pPr>
      <w:r w:rsidRPr="006C3F8B">
        <w:rPr>
          <w:rFonts w:ascii="Arial" w:hAnsi="Arial"/>
          <w:color w:val="000000"/>
          <w:sz w:val="16"/>
          <w:lang w:val="x-none" w:eastAsia="x-none"/>
        </w:rPr>
        <w:t>- proceeds from the sale of assets.</w:t>
      </w:r>
      <w:r w:rsidRPr="006C3F8B">
        <w:t xml:space="preserve"> </w:t>
      </w:r>
      <w:r w:rsidRPr="006C3F8B">
        <w:br w:type="page"/>
      </w:r>
    </w:p>
    <w:p w14:paraId="2DAC696A" w14:textId="77777777" w:rsidR="006C3F8B" w:rsidRPr="006C3F8B" w:rsidRDefault="006C3F8B" w:rsidP="006C3F8B">
      <w:pPr>
        <w:keepNext/>
        <w:spacing w:after="20" w:line="240" w:lineRule="auto"/>
        <w:jc w:val="left"/>
        <w:rPr>
          <w:rFonts w:ascii="Arial" w:hAnsi="Arial"/>
          <w:b/>
          <w:color w:val="000000"/>
          <w:lang w:val="x-none" w:eastAsia="x-none"/>
        </w:rPr>
      </w:pPr>
      <w:r w:rsidRPr="006C3F8B">
        <w:rPr>
          <w:rFonts w:ascii="Arial" w:hAnsi="Arial"/>
          <w:b/>
          <w:color w:val="000000"/>
          <w:lang w:val="x-none" w:eastAsia="x-none"/>
        </w:rPr>
        <w:lastRenderedPageBreak/>
        <w:t>Table 3.6: Statement of asset movements (Budget year 201</w:t>
      </w:r>
      <w:r w:rsidRPr="006C3F8B">
        <w:rPr>
          <w:rFonts w:ascii="Arial" w:hAnsi="Arial"/>
          <w:b/>
          <w:color w:val="000000"/>
          <w:lang w:eastAsia="x-none"/>
        </w:rPr>
        <w:t>9</w:t>
      </w:r>
      <w:r w:rsidRPr="006C3F8B">
        <w:rPr>
          <w:rFonts w:ascii="Arial" w:hAnsi="Arial"/>
          <w:b/>
          <w:color w:val="000000"/>
          <w:lang w:val="x-none" w:eastAsia="x-none"/>
        </w:rPr>
        <w:noBreakHyphen/>
      </w:r>
      <w:r w:rsidRPr="006C3F8B">
        <w:rPr>
          <w:rFonts w:ascii="Arial" w:hAnsi="Arial"/>
          <w:b/>
          <w:color w:val="000000"/>
          <w:lang w:eastAsia="x-none"/>
        </w:rPr>
        <w:t>20</w:t>
      </w:r>
      <w:r w:rsidRPr="006C3F8B">
        <w:rPr>
          <w:rFonts w:ascii="Arial" w:hAnsi="Arial"/>
          <w:b/>
          <w:color w:val="000000"/>
          <w:lang w:val="x-none" w:eastAsia="x-none"/>
        </w:rPr>
        <w:t>)</w:t>
      </w:r>
    </w:p>
    <w:p w14:paraId="4A54C7A5" w14:textId="0BFFE063" w:rsidR="006C3F8B" w:rsidRDefault="006C3F8B" w:rsidP="006C3F8B">
      <w:pPr>
        <w:spacing w:after="0" w:line="240" w:lineRule="auto"/>
        <w:ind w:right="-113"/>
      </w:pPr>
      <w:r w:rsidRPr="006C3F8B">
        <w:rPr>
          <w:noProof/>
        </w:rPr>
        <w:drawing>
          <wp:inline distT="0" distB="0" distL="0" distR="0" wp14:anchorId="6659C368" wp14:editId="1CAA53A9">
            <wp:extent cx="4248150" cy="34385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48150" cy="3438525"/>
                    </a:xfrm>
                    <a:prstGeom prst="rect">
                      <a:avLst/>
                    </a:prstGeom>
                    <a:noFill/>
                    <a:ln>
                      <a:noFill/>
                    </a:ln>
                  </pic:spPr>
                </pic:pic>
              </a:graphicData>
            </a:graphic>
          </wp:inline>
        </w:drawing>
      </w:r>
    </w:p>
    <w:p w14:paraId="724FEFA8" w14:textId="77777777" w:rsidR="004C2E52" w:rsidRPr="006C3F8B" w:rsidRDefault="004C2E52" w:rsidP="006C3F8B">
      <w:pPr>
        <w:spacing w:after="0" w:line="240" w:lineRule="auto"/>
        <w:ind w:right="-113"/>
      </w:pPr>
    </w:p>
    <w:p w14:paraId="0784F202" w14:textId="77777777" w:rsidR="00B33555" w:rsidRDefault="00B33555">
      <w:pPr>
        <w:spacing w:after="160" w:line="259" w:lineRule="auto"/>
        <w:jc w:val="left"/>
        <w:rPr>
          <w:rFonts w:ascii="Arial" w:hAnsi="Arial"/>
          <w:b/>
          <w:smallCaps/>
          <w:sz w:val="34"/>
        </w:rPr>
        <w:sectPr w:rsidR="00B33555" w:rsidSect="004F4200">
          <w:headerReference w:type="first" r:id="rId207"/>
          <w:footerReference w:type="first" r:id="rId208"/>
          <w:pgSz w:w="11906" w:h="16838" w:code="9"/>
          <w:pgMar w:top="2466" w:right="2098" w:bottom="2466" w:left="2098" w:header="1899" w:footer="1899" w:gutter="0"/>
          <w:cols w:space="708"/>
          <w:docGrid w:linePitch="360"/>
        </w:sectPr>
      </w:pPr>
    </w:p>
    <w:p w14:paraId="541353FF" w14:textId="77777777" w:rsidR="00B33555" w:rsidRPr="00EE242B" w:rsidRDefault="00B33555" w:rsidP="00B33555">
      <w:pPr>
        <w:pStyle w:val="Heading1"/>
      </w:pPr>
      <w:bookmarkStart w:id="576" w:name="_Toc3982954"/>
      <w:bookmarkStart w:id="577" w:name="_Toc4066887"/>
      <w:r w:rsidRPr="00EE242B">
        <w:lastRenderedPageBreak/>
        <w:t>North Queensland Livestock Industry Recovery Agency</w:t>
      </w:r>
      <w:bookmarkEnd w:id="576"/>
      <w:bookmarkEnd w:id="577"/>
      <w:r w:rsidRPr="00EE242B">
        <w:t xml:space="preserve"> </w:t>
      </w:r>
    </w:p>
    <w:p w14:paraId="048A3E39" w14:textId="77777777" w:rsidR="00B33555" w:rsidRDefault="00B33555" w:rsidP="00B33555">
      <w:pPr>
        <w:pStyle w:val="PartHeading"/>
      </w:pPr>
    </w:p>
    <w:p w14:paraId="4681C95A" w14:textId="77777777" w:rsidR="00B33555" w:rsidRDefault="00B33555" w:rsidP="00B33555">
      <w:pPr>
        <w:pStyle w:val="PartHeading"/>
      </w:pPr>
    </w:p>
    <w:p w14:paraId="7C1667D2" w14:textId="77777777" w:rsidR="00B33555" w:rsidRDefault="00B33555" w:rsidP="00B33555">
      <w:pPr>
        <w:pStyle w:val="PartHeading-TOC"/>
      </w:pPr>
      <w:r>
        <w:t>Entity resources and planned performance</w:t>
      </w:r>
    </w:p>
    <w:p w14:paraId="0299D33C" w14:textId="69698912" w:rsidR="00B33555" w:rsidRDefault="00B33555" w:rsidP="00B33555">
      <w:pPr>
        <w:pStyle w:val="PartHeading"/>
      </w:pPr>
    </w:p>
    <w:p w14:paraId="21FC07D0" w14:textId="77777777" w:rsidR="00B33555" w:rsidRDefault="00B33555" w:rsidP="00B33555">
      <w:pPr>
        <w:pStyle w:val="ContentsHeading"/>
        <w:sectPr w:rsidR="00B33555" w:rsidSect="004C2E52">
          <w:headerReference w:type="default" r:id="rId209"/>
          <w:type w:val="oddPage"/>
          <w:pgSz w:w="11906" w:h="16838" w:code="9"/>
          <w:pgMar w:top="2466" w:right="2098" w:bottom="2466" w:left="2098" w:header="1899" w:footer="1899" w:gutter="0"/>
          <w:cols w:space="708"/>
          <w:vAlign w:val="center"/>
          <w:docGrid w:linePitch="360"/>
        </w:sectPr>
      </w:pPr>
    </w:p>
    <w:p w14:paraId="624966A8" w14:textId="62278A93" w:rsidR="00B33555" w:rsidRPr="002A32FD" w:rsidRDefault="00B33555" w:rsidP="00B33555">
      <w:pPr>
        <w:pStyle w:val="ContentsHeading"/>
      </w:pPr>
      <w:r>
        <w:lastRenderedPageBreak/>
        <w:t xml:space="preserve">North Queensland Livestock Industry Recovery Agency </w:t>
      </w:r>
    </w:p>
    <w:p w14:paraId="34F42E46" w14:textId="6A30A99C" w:rsidR="00B33555" w:rsidRDefault="00B33555" w:rsidP="00B33555">
      <w:pPr>
        <w:pStyle w:val="TOC1"/>
        <w:rPr>
          <w:rFonts w:asciiTheme="minorHAnsi" w:eastAsiaTheme="minorEastAsia" w:hAnsiTheme="minorHAnsi" w:cstheme="minorBidi"/>
          <w:b w:val="0"/>
          <w:caps w:val="0"/>
          <w:noProof/>
          <w:sz w:val="22"/>
          <w:szCs w:val="22"/>
        </w:rPr>
      </w:pPr>
      <w:r>
        <w:fldChar w:fldCharType="begin"/>
      </w:r>
      <w:r>
        <w:instrText xml:space="preserve"> TOC \h \z \u \t "Heading 2,1,Heading 3,2" </w:instrText>
      </w:r>
      <w:r>
        <w:fldChar w:fldCharType="separate"/>
      </w:r>
      <w:hyperlink w:anchor="_Toc3981838" w:history="1">
        <w:r w:rsidRPr="00731037">
          <w:rPr>
            <w:rStyle w:val="Hyperlink"/>
            <w:noProof/>
          </w:rPr>
          <w:t>Section 1: Entity overview and resources</w:t>
        </w:r>
        <w:r>
          <w:rPr>
            <w:noProof/>
            <w:webHidden/>
          </w:rPr>
          <w:tab/>
        </w:r>
        <w:r>
          <w:rPr>
            <w:noProof/>
            <w:webHidden/>
          </w:rPr>
          <w:fldChar w:fldCharType="begin"/>
        </w:r>
        <w:r>
          <w:rPr>
            <w:noProof/>
            <w:webHidden/>
          </w:rPr>
          <w:instrText xml:space="preserve"> PAGEREF _Toc3981838 \h </w:instrText>
        </w:r>
        <w:r>
          <w:rPr>
            <w:noProof/>
            <w:webHidden/>
          </w:rPr>
        </w:r>
        <w:r>
          <w:rPr>
            <w:noProof/>
            <w:webHidden/>
          </w:rPr>
          <w:fldChar w:fldCharType="separate"/>
        </w:r>
        <w:r w:rsidR="00C308D8">
          <w:rPr>
            <w:noProof/>
            <w:webHidden/>
          </w:rPr>
          <w:t>219</w:t>
        </w:r>
        <w:r>
          <w:rPr>
            <w:noProof/>
            <w:webHidden/>
          </w:rPr>
          <w:fldChar w:fldCharType="end"/>
        </w:r>
      </w:hyperlink>
    </w:p>
    <w:p w14:paraId="16A00BD9" w14:textId="41E9C7B0" w:rsidR="00B33555" w:rsidRDefault="00C2030F" w:rsidP="00B33555">
      <w:pPr>
        <w:pStyle w:val="TOC2"/>
        <w:tabs>
          <w:tab w:val="left" w:pos="800"/>
        </w:tabs>
        <w:rPr>
          <w:rFonts w:asciiTheme="minorHAnsi" w:eastAsiaTheme="minorEastAsia" w:hAnsiTheme="minorHAnsi" w:cstheme="minorBidi"/>
          <w:noProof/>
          <w:sz w:val="22"/>
          <w:szCs w:val="22"/>
        </w:rPr>
      </w:pPr>
      <w:hyperlink w:anchor="_Toc3981839" w:history="1">
        <w:r w:rsidR="00B33555" w:rsidRPr="00731037">
          <w:rPr>
            <w:rStyle w:val="Hyperlink"/>
            <w:noProof/>
          </w:rPr>
          <w:t>1.1</w:t>
        </w:r>
        <w:r w:rsidR="00B33555">
          <w:rPr>
            <w:rFonts w:asciiTheme="minorHAnsi" w:eastAsiaTheme="minorEastAsia" w:hAnsiTheme="minorHAnsi" w:cstheme="minorBidi"/>
            <w:noProof/>
            <w:sz w:val="22"/>
            <w:szCs w:val="22"/>
          </w:rPr>
          <w:tab/>
        </w:r>
        <w:r w:rsidR="00B33555" w:rsidRPr="00731037">
          <w:rPr>
            <w:rStyle w:val="Hyperlink"/>
            <w:noProof/>
          </w:rPr>
          <w:t>Strategic direction statement</w:t>
        </w:r>
        <w:r w:rsidR="00B33555">
          <w:rPr>
            <w:noProof/>
            <w:webHidden/>
          </w:rPr>
          <w:tab/>
        </w:r>
        <w:r w:rsidR="00B33555">
          <w:rPr>
            <w:noProof/>
            <w:webHidden/>
          </w:rPr>
          <w:fldChar w:fldCharType="begin"/>
        </w:r>
        <w:r w:rsidR="00B33555">
          <w:rPr>
            <w:noProof/>
            <w:webHidden/>
          </w:rPr>
          <w:instrText xml:space="preserve"> PAGEREF _Toc3981839 \h </w:instrText>
        </w:r>
        <w:r w:rsidR="00B33555">
          <w:rPr>
            <w:noProof/>
            <w:webHidden/>
          </w:rPr>
        </w:r>
        <w:r w:rsidR="00B33555">
          <w:rPr>
            <w:noProof/>
            <w:webHidden/>
          </w:rPr>
          <w:fldChar w:fldCharType="separate"/>
        </w:r>
        <w:r w:rsidR="00C308D8">
          <w:rPr>
            <w:noProof/>
            <w:webHidden/>
          </w:rPr>
          <w:t>219</w:t>
        </w:r>
        <w:r w:rsidR="00B33555">
          <w:rPr>
            <w:noProof/>
            <w:webHidden/>
          </w:rPr>
          <w:fldChar w:fldCharType="end"/>
        </w:r>
      </w:hyperlink>
    </w:p>
    <w:p w14:paraId="14F34433" w14:textId="1C1C3AAF" w:rsidR="00B33555" w:rsidRDefault="00C2030F" w:rsidP="00B33555">
      <w:pPr>
        <w:pStyle w:val="TOC2"/>
        <w:tabs>
          <w:tab w:val="left" w:pos="800"/>
        </w:tabs>
        <w:rPr>
          <w:rFonts w:asciiTheme="minorHAnsi" w:eastAsiaTheme="minorEastAsia" w:hAnsiTheme="minorHAnsi" w:cstheme="minorBidi"/>
          <w:noProof/>
          <w:sz w:val="22"/>
          <w:szCs w:val="22"/>
        </w:rPr>
      </w:pPr>
      <w:hyperlink w:anchor="_Toc3981840" w:history="1">
        <w:r w:rsidR="00B33555" w:rsidRPr="00731037">
          <w:rPr>
            <w:rStyle w:val="Hyperlink"/>
            <w:noProof/>
          </w:rPr>
          <w:t>1.2</w:t>
        </w:r>
        <w:r w:rsidR="00B33555">
          <w:rPr>
            <w:rFonts w:asciiTheme="minorHAnsi" w:eastAsiaTheme="minorEastAsia" w:hAnsiTheme="minorHAnsi" w:cstheme="minorBidi"/>
            <w:noProof/>
            <w:sz w:val="22"/>
            <w:szCs w:val="22"/>
          </w:rPr>
          <w:tab/>
        </w:r>
        <w:r w:rsidR="00B33555" w:rsidRPr="00731037">
          <w:rPr>
            <w:rStyle w:val="Hyperlink"/>
            <w:noProof/>
          </w:rPr>
          <w:t>Entity resource statement</w:t>
        </w:r>
        <w:r w:rsidR="00B33555">
          <w:rPr>
            <w:noProof/>
            <w:webHidden/>
          </w:rPr>
          <w:tab/>
        </w:r>
        <w:r w:rsidR="00B33555">
          <w:rPr>
            <w:noProof/>
            <w:webHidden/>
          </w:rPr>
          <w:fldChar w:fldCharType="begin"/>
        </w:r>
        <w:r w:rsidR="00B33555">
          <w:rPr>
            <w:noProof/>
            <w:webHidden/>
          </w:rPr>
          <w:instrText xml:space="preserve"> PAGEREF _Toc3981840 \h </w:instrText>
        </w:r>
        <w:r w:rsidR="00B33555">
          <w:rPr>
            <w:noProof/>
            <w:webHidden/>
          </w:rPr>
        </w:r>
        <w:r w:rsidR="00B33555">
          <w:rPr>
            <w:noProof/>
            <w:webHidden/>
          </w:rPr>
          <w:fldChar w:fldCharType="separate"/>
        </w:r>
        <w:r w:rsidR="00C308D8">
          <w:rPr>
            <w:noProof/>
            <w:webHidden/>
          </w:rPr>
          <w:t>220</w:t>
        </w:r>
        <w:r w:rsidR="00B33555">
          <w:rPr>
            <w:noProof/>
            <w:webHidden/>
          </w:rPr>
          <w:fldChar w:fldCharType="end"/>
        </w:r>
      </w:hyperlink>
    </w:p>
    <w:p w14:paraId="538C0D20" w14:textId="6FC3B73A" w:rsidR="00B33555" w:rsidRDefault="00C2030F" w:rsidP="00B33555">
      <w:pPr>
        <w:pStyle w:val="TOC2"/>
        <w:tabs>
          <w:tab w:val="left" w:pos="800"/>
        </w:tabs>
        <w:rPr>
          <w:rFonts w:asciiTheme="minorHAnsi" w:eastAsiaTheme="minorEastAsia" w:hAnsiTheme="minorHAnsi" w:cstheme="minorBidi"/>
          <w:noProof/>
          <w:sz w:val="22"/>
          <w:szCs w:val="22"/>
        </w:rPr>
      </w:pPr>
      <w:hyperlink w:anchor="_Toc3981841" w:history="1">
        <w:r w:rsidR="00B33555" w:rsidRPr="00731037">
          <w:rPr>
            <w:rStyle w:val="Hyperlink"/>
            <w:noProof/>
          </w:rPr>
          <w:t>1.3</w:t>
        </w:r>
        <w:r w:rsidR="00B33555">
          <w:rPr>
            <w:rFonts w:asciiTheme="minorHAnsi" w:eastAsiaTheme="minorEastAsia" w:hAnsiTheme="minorHAnsi" w:cstheme="minorBidi"/>
            <w:noProof/>
            <w:sz w:val="22"/>
            <w:szCs w:val="22"/>
          </w:rPr>
          <w:tab/>
        </w:r>
        <w:r w:rsidR="00B33555" w:rsidRPr="00731037">
          <w:rPr>
            <w:rStyle w:val="Hyperlink"/>
            <w:noProof/>
          </w:rPr>
          <w:t>Budget measures</w:t>
        </w:r>
        <w:r w:rsidR="00B33555">
          <w:rPr>
            <w:noProof/>
            <w:webHidden/>
          </w:rPr>
          <w:tab/>
        </w:r>
        <w:r w:rsidR="00B33555">
          <w:rPr>
            <w:noProof/>
            <w:webHidden/>
          </w:rPr>
          <w:fldChar w:fldCharType="begin"/>
        </w:r>
        <w:r w:rsidR="00B33555">
          <w:rPr>
            <w:noProof/>
            <w:webHidden/>
          </w:rPr>
          <w:instrText xml:space="preserve"> PAGEREF _Toc3981841 \h </w:instrText>
        </w:r>
        <w:r w:rsidR="00B33555">
          <w:rPr>
            <w:noProof/>
            <w:webHidden/>
          </w:rPr>
        </w:r>
        <w:r w:rsidR="00B33555">
          <w:rPr>
            <w:noProof/>
            <w:webHidden/>
          </w:rPr>
          <w:fldChar w:fldCharType="separate"/>
        </w:r>
        <w:r w:rsidR="00C308D8">
          <w:rPr>
            <w:noProof/>
            <w:webHidden/>
          </w:rPr>
          <w:t>221</w:t>
        </w:r>
        <w:r w:rsidR="00B33555">
          <w:rPr>
            <w:noProof/>
            <w:webHidden/>
          </w:rPr>
          <w:fldChar w:fldCharType="end"/>
        </w:r>
      </w:hyperlink>
    </w:p>
    <w:p w14:paraId="3EE07218" w14:textId="6F7D9F46" w:rsidR="00B33555" w:rsidRDefault="00C2030F" w:rsidP="00B33555">
      <w:pPr>
        <w:pStyle w:val="TOC1"/>
        <w:rPr>
          <w:rFonts w:asciiTheme="minorHAnsi" w:eastAsiaTheme="minorEastAsia" w:hAnsiTheme="minorHAnsi" w:cstheme="minorBidi"/>
          <w:b w:val="0"/>
          <w:caps w:val="0"/>
          <w:noProof/>
          <w:sz w:val="22"/>
          <w:szCs w:val="22"/>
        </w:rPr>
      </w:pPr>
      <w:hyperlink w:anchor="_Toc3981842" w:history="1">
        <w:r w:rsidR="00B33555" w:rsidRPr="00731037">
          <w:rPr>
            <w:rStyle w:val="Hyperlink"/>
            <w:noProof/>
          </w:rPr>
          <w:t>Section 2: Outcomes and planned performance</w:t>
        </w:r>
        <w:r w:rsidR="00B33555">
          <w:rPr>
            <w:noProof/>
            <w:webHidden/>
          </w:rPr>
          <w:tab/>
        </w:r>
        <w:r w:rsidR="00B33555">
          <w:rPr>
            <w:noProof/>
            <w:webHidden/>
          </w:rPr>
          <w:fldChar w:fldCharType="begin"/>
        </w:r>
        <w:r w:rsidR="00B33555">
          <w:rPr>
            <w:noProof/>
            <w:webHidden/>
          </w:rPr>
          <w:instrText xml:space="preserve"> PAGEREF _Toc3981842 \h </w:instrText>
        </w:r>
        <w:r w:rsidR="00B33555">
          <w:rPr>
            <w:noProof/>
            <w:webHidden/>
          </w:rPr>
        </w:r>
        <w:r w:rsidR="00B33555">
          <w:rPr>
            <w:noProof/>
            <w:webHidden/>
          </w:rPr>
          <w:fldChar w:fldCharType="separate"/>
        </w:r>
        <w:r w:rsidR="00C308D8">
          <w:rPr>
            <w:noProof/>
            <w:webHidden/>
          </w:rPr>
          <w:t>222</w:t>
        </w:r>
        <w:r w:rsidR="00B33555">
          <w:rPr>
            <w:noProof/>
            <w:webHidden/>
          </w:rPr>
          <w:fldChar w:fldCharType="end"/>
        </w:r>
      </w:hyperlink>
    </w:p>
    <w:p w14:paraId="4385EB05" w14:textId="58D8B1AB" w:rsidR="00B33555" w:rsidRDefault="00C2030F" w:rsidP="00B33555">
      <w:pPr>
        <w:pStyle w:val="TOC2"/>
        <w:tabs>
          <w:tab w:val="left" w:pos="800"/>
        </w:tabs>
        <w:rPr>
          <w:rFonts w:asciiTheme="minorHAnsi" w:eastAsiaTheme="minorEastAsia" w:hAnsiTheme="minorHAnsi" w:cstheme="minorBidi"/>
          <w:noProof/>
          <w:sz w:val="22"/>
          <w:szCs w:val="22"/>
        </w:rPr>
      </w:pPr>
      <w:hyperlink w:anchor="_Toc3981843" w:history="1">
        <w:r w:rsidR="00B33555" w:rsidRPr="00731037">
          <w:rPr>
            <w:rStyle w:val="Hyperlink"/>
            <w:noProof/>
          </w:rPr>
          <w:t xml:space="preserve">2.1 </w:t>
        </w:r>
        <w:r w:rsidR="00B33555">
          <w:rPr>
            <w:rFonts w:asciiTheme="minorHAnsi" w:eastAsiaTheme="minorEastAsia" w:hAnsiTheme="minorHAnsi" w:cstheme="minorBidi"/>
            <w:noProof/>
            <w:sz w:val="22"/>
            <w:szCs w:val="22"/>
          </w:rPr>
          <w:tab/>
        </w:r>
        <w:r w:rsidR="00B33555" w:rsidRPr="00731037">
          <w:rPr>
            <w:rStyle w:val="Hyperlink"/>
            <w:noProof/>
          </w:rPr>
          <w:t>Budgeted expenses and performance for Outcome 1</w:t>
        </w:r>
        <w:r w:rsidR="00B33555">
          <w:rPr>
            <w:noProof/>
            <w:webHidden/>
          </w:rPr>
          <w:tab/>
        </w:r>
        <w:r w:rsidR="00B33555">
          <w:rPr>
            <w:noProof/>
            <w:webHidden/>
          </w:rPr>
          <w:fldChar w:fldCharType="begin"/>
        </w:r>
        <w:r w:rsidR="00B33555">
          <w:rPr>
            <w:noProof/>
            <w:webHidden/>
          </w:rPr>
          <w:instrText xml:space="preserve"> PAGEREF _Toc3981843 \h </w:instrText>
        </w:r>
        <w:r w:rsidR="00B33555">
          <w:rPr>
            <w:noProof/>
            <w:webHidden/>
          </w:rPr>
        </w:r>
        <w:r w:rsidR="00B33555">
          <w:rPr>
            <w:noProof/>
            <w:webHidden/>
          </w:rPr>
          <w:fldChar w:fldCharType="separate"/>
        </w:r>
        <w:r w:rsidR="00C308D8">
          <w:rPr>
            <w:noProof/>
            <w:webHidden/>
          </w:rPr>
          <w:t>223</w:t>
        </w:r>
        <w:r w:rsidR="00B33555">
          <w:rPr>
            <w:noProof/>
            <w:webHidden/>
          </w:rPr>
          <w:fldChar w:fldCharType="end"/>
        </w:r>
      </w:hyperlink>
    </w:p>
    <w:p w14:paraId="0395F2AA" w14:textId="7BA3A982" w:rsidR="00B33555" w:rsidRDefault="00C2030F" w:rsidP="00B33555">
      <w:pPr>
        <w:pStyle w:val="TOC1"/>
        <w:rPr>
          <w:rFonts w:asciiTheme="minorHAnsi" w:eastAsiaTheme="minorEastAsia" w:hAnsiTheme="minorHAnsi" w:cstheme="minorBidi"/>
          <w:b w:val="0"/>
          <w:caps w:val="0"/>
          <w:noProof/>
          <w:sz w:val="22"/>
          <w:szCs w:val="22"/>
        </w:rPr>
      </w:pPr>
      <w:hyperlink w:anchor="_Toc3981844" w:history="1">
        <w:r w:rsidR="00B33555" w:rsidRPr="00731037">
          <w:rPr>
            <w:rStyle w:val="Hyperlink"/>
            <w:noProof/>
          </w:rPr>
          <w:t>Section 3: Budgeted financial statements</w:t>
        </w:r>
        <w:r w:rsidR="00B33555">
          <w:rPr>
            <w:noProof/>
            <w:webHidden/>
          </w:rPr>
          <w:tab/>
        </w:r>
        <w:r w:rsidR="00B33555">
          <w:rPr>
            <w:noProof/>
            <w:webHidden/>
          </w:rPr>
          <w:fldChar w:fldCharType="begin"/>
        </w:r>
        <w:r w:rsidR="00B33555">
          <w:rPr>
            <w:noProof/>
            <w:webHidden/>
          </w:rPr>
          <w:instrText xml:space="preserve"> PAGEREF _Toc3981844 \h </w:instrText>
        </w:r>
        <w:r w:rsidR="00B33555">
          <w:rPr>
            <w:noProof/>
            <w:webHidden/>
          </w:rPr>
        </w:r>
        <w:r w:rsidR="00B33555">
          <w:rPr>
            <w:noProof/>
            <w:webHidden/>
          </w:rPr>
          <w:fldChar w:fldCharType="separate"/>
        </w:r>
        <w:r w:rsidR="00C308D8">
          <w:rPr>
            <w:noProof/>
            <w:webHidden/>
          </w:rPr>
          <w:t>225</w:t>
        </w:r>
        <w:r w:rsidR="00B33555">
          <w:rPr>
            <w:noProof/>
            <w:webHidden/>
          </w:rPr>
          <w:fldChar w:fldCharType="end"/>
        </w:r>
      </w:hyperlink>
    </w:p>
    <w:p w14:paraId="2A8B210D" w14:textId="451A9D06" w:rsidR="00B33555" w:rsidRDefault="00C2030F" w:rsidP="00B33555">
      <w:pPr>
        <w:pStyle w:val="TOC2"/>
        <w:tabs>
          <w:tab w:val="left" w:pos="800"/>
        </w:tabs>
        <w:rPr>
          <w:rFonts w:asciiTheme="minorHAnsi" w:eastAsiaTheme="minorEastAsia" w:hAnsiTheme="minorHAnsi" w:cstheme="minorBidi"/>
          <w:noProof/>
          <w:sz w:val="22"/>
          <w:szCs w:val="22"/>
        </w:rPr>
      </w:pPr>
      <w:hyperlink w:anchor="_Toc3981845" w:history="1">
        <w:r w:rsidR="00B33555" w:rsidRPr="00731037">
          <w:rPr>
            <w:rStyle w:val="Hyperlink"/>
            <w:noProof/>
          </w:rPr>
          <w:t>3.1</w:t>
        </w:r>
        <w:r w:rsidR="00B33555">
          <w:rPr>
            <w:rFonts w:asciiTheme="minorHAnsi" w:eastAsiaTheme="minorEastAsia" w:hAnsiTheme="minorHAnsi" w:cstheme="minorBidi"/>
            <w:noProof/>
            <w:sz w:val="22"/>
            <w:szCs w:val="22"/>
          </w:rPr>
          <w:tab/>
        </w:r>
        <w:r w:rsidR="00B33555" w:rsidRPr="00731037">
          <w:rPr>
            <w:rStyle w:val="Hyperlink"/>
            <w:noProof/>
          </w:rPr>
          <w:t>Budgeted financial statements</w:t>
        </w:r>
        <w:r w:rsidR="00B33555">
          <w:rPr>
            <w:noProof/>
            <w:webHidden/>
          </w:rPr>
          <w:tab/>
        </w:r>
        <w:r w:rsidR="00B33555">
          <w:rPr>
            <w:noProof/>
            <w:webHidden/>
          </w:rPr>
          <w:fldChar w:fldCharType="begin"/>
        </w:r>
        <w:r w:rsidR="00B33555">
          <w:rPr>
            <w:noProof/>
            <w:webHidden/>
          </w:rPr>
          <w:instrText xml:space="preserve"> PAGEREF _Toc3981845 \h </w:instrText>
        </w:r>
        <w:r w:rsidR="00B33555">
          <w:rPr>
            <w:noProof/>
            <w:webHidden/>
          </w:rPr>
        </w:r>
        <w:r w:rsidR="00B33555">
          <w:rPr>
            <w:noProof/>
            <w:webHidden/>
          </w:rPr>
          <w:fldChar w:fldCharType="separate"/>
        </w:r>
        <w:r w:rsidR="00C308D8">
          <w:rPr>
            <w:noProof/>
            <w:webHidden/>
          </w:rPr>
          <w:t>225</w:t>
        </w:r>
        <w:r w:rsidR="00B33555">
          <w:rPr>
            <w:noProof/>
            <w:webHidden/>
          </w:rPr>
          <w:fldChar w:fldCharType="end"/>
        </w:r>
      </w:hyperlink>
    </w:p>
    <w:p w14:paraId="367FB987" w14:textId="030A45A0" w:rsidR="00B33555" w:rsidRDefault="00C2030F" w:rsidP="00B33555">
      <w:pPr>
        <w:pStyle w:val="TOC2"/>
        <w:tabs>
          <w:tab w:val="left" w:pos="800"/>
        </w:tabs>
        <w:rPr>
          <w:rFonts w:asciiTheme="minorHAnsi" w:eastAsiaTheme="minorEastAsia" w:hAnsiTheme="minorHAnsi" w:cstheme="minorBidi"/>
          <w:noProof/>
          <w:sz w:val="22"/>
          <w:szCs w:val="22"/>
        </w:rPr>
      </w:pPr>
      <w:hyperlink w:anchor="_Toc3981846" w:history="1">
        <w:r w:rsidR="00B33555" w:rsidRPr="00731037">
          <w:rPr>
            <w:rStyle w:val="Hyperlink"/>
            <w:noProof/>
          </w:rPr>
          <w:t>3.2.</w:t>
        </w:r>
        <w:r w:rsidR="00B33555">
          <w:rPr>
            <w:rFonts w:asciiTheme="minorHAnsi" w:eastAsiaTheme="minorEastAsia" w:hAnsiTheme="minorHAnsi" w:cstheme="minorBidi"/>
            <w:noProof/>
            <w:sz w:val="22"/>
            <w:szCs w:val="22"/>
          </w:rPr>
          <w:tab/>
        </w:r>
        <w:r w:rsidR="00B33555" w:rsidRPr="00731037">
          <w:rPr>
            <w:rStyle w:val="Hyperlink"/>
            <w:noProof/>
          </w:rPr>
          <w:t>Budgeted financial statements tables</w:t>
        </w:r>
        <w:r w:rsidR="00B33555">
          <w:rPr>
            <w:noProof/>
            <w:webHidden/>
          </w:rPr>
          <w:tab/>
        </w:r>
        <w:r w:rsidR="00B33555">
          <w:rPr>
            <w:noProof/>
            <w:webHidden/>
          </w:rPr>
          <w:fldChar w:fldCharType="begin"/>
        </w:r>
        <w:r w:rsidR="00B33555">
          <w:rPr>
            <w:noProof/>
            <w:webHidden/>
          </w:rPr>
          <w:instrText xml:space="preserve"> PAGEREF _Toc3981846 \h </w:instrText>
        </w:r>
        <w:r w:rsidR="00B33555">
          <w:rPr>
            <w:noProof/>
            <w:webHidden/>
          </w:rPr>
        </w:r>
        <w:r w:rsidR="00B33555">
          <w:rPr>
            <w:noProof/>
            <w:webHidden/>
          </w:rPr>
          <w:fldChar w:fldCharType="separate"/>
        </w:r>
        <w:r w:rsidR="00C308D8">
          <w:rPr>
            <w:noProof/>
            <w:webHidden/>
          </w:rPr>
          <w:t>226</w:t>
        </w:r>
        <w:r w:rsidR="00B33555">
          <w:rPr>
            <w:noProof/>
            <w:webHidden/>
          </w:rPr>
          <w:fldChar w:fldCharType="end"/>
        </w:r>
      </w:hyperlink>
    </w:p>
    <w:p w14:paraId="42A7AD53" w14:textId="77777777" w:rsidR="00B33555" w:rsidRDefault="00B33555" w:rsidP="00B33555">
      <w:pPr>
        <w:pStyle w:val="TOC1"/>
        <w:sectPr w:rsidR="00B33555" w:rsidSect="00B33555">
          <w:headerReference w:type="default" r:id="rId210"/>
          <w:type w:val="oddPage"/>
          <w:pgSz w:w="11906" w:h="16838" w:code="9"/>
          <w:pgMar w:top="2466" w:right="2098" w:bottom="2466" w:left="2098" w:header="1899" w:footer="1899" w:gutter="0"/>
          <w:cols w:space="708"/>
          <w:docGrid w:linePitch="360"/>
        </w:sectPr>
      </w:pPr>
      <w:r>
        <w:fldChar w:fldCharType="end"/>
      </w:r>
    </w:p>
    <w:p w14:paraId="784CC471" w14:textId="77777777" w:rsidR="00B33555" w:rsidRPr="002A32FD" w:rsidRDefault="00B33555" w:rsidP="00B33555">
      <w:pPr>
        <w:pStyle w:val="ContentsHeading"/>
      </w:pPr>
      <w:r>
        <w:lastRenderedPageBreak/>
        <w:t xml:space="preserve">North Queensland Livestock Industry Recovery Agency </w:t>
      </w:r>
    </w:p>
    <w:p w14:paraId="34192115" w14:textId="77777777" w:rsidR="00B33555" w:rsidRPr="002C4D41" w:rsidRDefault="00B33555" w:rsidP="00B33555">
      <w:pPr>
        <w:pStyle w:val="Heading2"/>
      </w:pPr>
      <w:bookmarkStart w:id="578" w:name="_Toc3981399"/>
      <w:bookmarkStart w:id="579" w:name="_Toc3981838"/>
      <w:bookmarkStart w:id="580" w:name="_Toc4399955"/>
      <w:bookmarkStart w:id="581" w:name="_Toc4407856"/>
      <w:bookmarkStart w:id="582" w:name="_Toc4408050"/>
      <w:bookmarkStart w:id="583" w:name="_Toc4578280"/>
      <w:r w:rsidRPr="002C4D41">
        <w:t>Section 1: Entity overview and resources</w:t>
      </w:r>
      <w:bookmarkEnd w:id="578"/>
      <w:bookmarkEnd w:id="579"/>
      <w:bookmarkEnd w:id="580"/>
      <w:bookmarkEnd w:id="581"/>
      <w:bookmarkEnd w:id="582"/>
      <w:bookmarkEnd w:id="583"/>
    </w:p>
    <w:p w14:paraId="4316EA30" w14:textId="77777777" w:rsidR="00B33555" w:rsidRDefault="00B33555" w:rsidP="00B33555">
      <w:pPr>
        <w:pStyle w:val="Heading3"/>
      </w:pPr>
      <w:bookmarkStart w:id="584" w:name="_Toc3981400"/>
      <w:bookmarkStart w:id="585" w:name="_Toc3981839"/>
      <w:bookmarkStart w:id="586" w:name="_Toc4399956"/>
      <w:bookmarkStart w:id="587" w:name="_Toc4407857"/>
      <w:bookmarkStart w:id="588" w:name="_Toc4408051"/>
      <w:bookmarkStart w:id="589" w:name="_Toc4578281"/>
      <w:r>
        <w:t>1.1</w:t>
      </w:r>
      <w:r>
        <w:tab/>
        <w:t>Strategic direction statement</w:t>
      </w:r>
      <w:bookmarkEnd w:id="584"/>
      <w:bookmarkEnd w:id="585"/>
      <w:bookmarkEnd w:id="586"/>
      <w:bookmarkEnd w:id="587"/>
      <w:bookmarkEnd w:id="588"/>
      <w:bookmarkEnd w:id="589"/>
    </w:p>
    <w:p w14:paraId="618D4F5D" w14:textId="77777777" w:rsidR="00ED2D4B" w:rsidRPr="00DF5702" w:rsidRDefault="00ED2D4B" w:rsidP="00ED2D4B">
      <w:r w:rsidRPr="00DF5702">
        <w:t xml:space="preserve">In late January and early February 2019, a monsoon trough caused widespread flooding across </w:t>
      </w:r>
      <w:r>
        <w:t>N</w:t>
      </w:r>
      <w:r w:rsidRPr="00DF5702">
        <w:t xml:space="preserve">orthern and </w:t>
      </w:r>
      <w:r>
        <w:t>W</w:t>
      </w:r>
      <w:r w:rsidRPr="00DF5702">
        <w:t xml:space="preserve">estern Queensland. As floodwaters moved west of the Great Dividing Range, widespread and catastrophic impacts materialised in the pastoral zone of </w:t>
      </w:r>
      <w:r>
        <w:t>N</w:t>
      </w:r>
      <w:r w:rsidRPr="00DF5702">
        <w:t xml:space="preserve">orth </w:t>
      </w:r>
      <w:r>
        <w:t>W</w:t>
      </w:r>
      <w:r w:rsidRPr="00DF5702">
        <w:t xml:space="preserve">estern Queensland, impacting severely on grazing properties. In addition to high stock losses, reports indicated extensive damage to on-farm infrastructure related to livestock production – particularly fences, dams and other watering infrastructure. A consolidated picture of the likely scale and extent of this damage across the affected region is yet to emerge. </w:t>
      </w:r>
    </w:p>
    <w:p w14:paraId="052A9248" w14:textId="77777777" w:rsidR="00ED2D4B" w:rsidRPr="00DF5702" w:rsidRDefault="00ED2D4B" w:rsidP="00ED2D4B">
      <w:r w:rsidRPr="00DF5702">
        <w:t xml:space="preserve">The North Queensland Livestock Industry Recovery Agency (NQLIRA) was announced by Prime Minister Scott Morrison on 1 March 2019 to assist with the immediate response, recovery and reconstruction efforts in support of </w:t>
      </w:r>
      <w:r>
        <w:t>N</w:t>
      </w:r>
      <w:r w:rsidRPr="00DF5702">
        <w:t xml:space="preserve">orth, </w:t>
      </w:r>
      <w:r>
        <w:t>F</w:t>
      </w:r>
      <w:r w:rsidRPr="00DF5702">
        <w:t xml:space="preserve">ar </w:t>
      </w:r>
      <w:r>
        <w:t>N</w:t>
      </w:r>
      <w:r w:rsidRPr="00DF5702">
        <w:t xml:space="preserve">orth and </w:t>
      </w:r>
      <w:r>
        <w:t>W</w:t>
      </w:r>
      <w:r w:rsidRPr="00DF5702">
        <w:t xml:space="preserve">estern Queensland communities affected by </w:t>
      </w:r>
      <w:r>
        <w:t xml:space="preserve">the </w:t>
      </w:r>
      <w:r w:rsidRPr="00DF5702">
        <w:t xml:space="preserve">heavy rainfall and wide-spread flooding in early 2019. </w:t>
      </w:r>
    </w:p>
    <w:p w14:paraId="4D3A926C" w14:textId="77777777" w:rsidR="00ED2D4B" w:rsidRPr="00DF5702" w:rsidRDefault="00ED2D4B" w:rsidP="00ED2D4B">
      <w:r w:rsidRPr="00DF5702">
        <w:t xml:space="preserve">The NQLIRA is working closely with affected agricultural businesses, communities, local, state and Commonwealth agencies, and provides advice to the Prime Minister on how Australian Government programs can best provide tailored support to flood affected primary producers and communities in North Queensland. NQLIRA will complement existing Disaster Recovery Funding Arrangements (DFRA) with a focus on what needs to be done both immediately and in the longer-term, through a staged approach. </w:t>
      </w:r>
    </w:p>
    <w:p w14:paraId="5F5F6EA1" w14:textId="77777777" w:rsidR="00B33555" w:rsidRPr="00295074" w:rsidRDefault="00B33555" w:rsidP="00B33555"/>
    <w:p w14:paraId="6B240AED" w14:textId="77777777" w:rsidR="00B33555" w:rsidRDefault="00B33555" w:rsidP="00B33555"/>
    <w:p w14:paraId="60C40A46" w14:textId="77777777" w:rsidR="00B33555" w:rsidRDefault="00B33555" w:rsidP="00B33555">
      <w:pPr>
        <w:pStyle w:val="Heading3"/>
      </w:pPr>
      <w:r w:rsidRPr="0079797F">
        <w:br w:type="page"/>
      </w:r>
      <w:bookmarkStart w:id="590" w:name="_Toc3981401"/>
      <w:bookmarkStart w:id="591" w:name="_Toc3981840"/>
      <w:bookmarkStart w:id="592" w:name="_Toc4399957"/>
      <w:bookmarkStart w:id="593" w:name="_Toc4407858"/>
      <w:bookmarkStart w:id="594" w:name="_Toc4408052"/>
      <w:bookmarkStart w:id="595" w:name="_Toc4578282"/>
      <w:r>
        <w:lastRenderedPageBreak/>
        <w:t>1.2</w:t>
      </w:r>
      <w:r>
        <w:tab/>
        <w:t>Entity resource statement</w:t>
      </w:r>
      <w:bookmarkEnd w:id="590"/>
      <w:bookmarkEnd w:id="591"/>
      <w:bookmarkEnd w:id="592"/>
      <w:bookmarkEnd w:id="593"/>
      <w:bookmarkEnd w:id="594"/>
      <w:bookmarkEnd w:id="595"/>
    </w:p>
    <w:p w14:paraId="5BCB1A16" w14:textId="77777777" w:rsidR="00B33555" w:rsidRDefault="00B33555" w:rsidP="00B33555">
      <w:r>
        <w:t xml:space="preserve">Table 1.1 shows the total funding from all sources available to </w:t>
      </w:r>
      <w:r w:rsidRPr="00321521">
        <w:t>NQLIRA</w:t>
      </w:r>
      <w:r>
        <w:t xml:space="preserve"> for its operations and to deliver programs and services on behalf of the Government.</w:t>
      </w:r>
    </w:p>
    <w:p w14:paraId="19B4A519" w14:textId="0690B830" w:rsidR="00B33555" w:rsidRDefault="00B33555" w:rsidP="00B33555">
      <w:r>
        <w:t xml:space="preserve">The table summarises how resources will be applied by outcome (government strategic policy objectives) and departmental (for </w:t>
      </w:r>
      <w:r w:rsidRPr="00321521">
        <w:t>NQLIRA</w:t>
      </w:r>
      <w:r>
        <w:t>’s operations) classification.</w:t>
      </w:r>
    </w:p>
    <w:p w14:paraId="422E6129" w14:textId="77777777" w:rsidR="00B33555" w:rsidRDefault="00B33555" w:rsidP="00B33555">
      <w:r>
        <w:t xml:space="preserve">For more detailed information on special accounts and special appropriations, please refer to </w:t>
      </w:r>
      <w:r w:rsidRPr="00412C0B">
        <w:rPr>
          <w:i/>
        </w:rPr>
        <w:t>Budget Paper No. 4 – Agency Resourcing</w:t>
      </w:r>
      <w:r>
        <w:t>.</w:t>
      </w:r>
    </w:p>
    <w:p w14:paraId="08523AC3" w14:textId="77777777" w:rsidR="00B33555" w:rsidRDefault="00B33555" w:rsidP="00B33555">
      <w:r>
        <w:t>Information in this table is presented on a resourcing (that is, appropriations/cash available) basis, whilst the ‘Budgeted expenses by Outcome 1’ table in Section 2 and the financial statements in Section 3 are presented on an accrual basis.</w:t>
      </w:r>
    </w:p>
    <w:p w14:paraId="55A50EA6" w14:textId="77777777" w:rsidR="00B33555" w:rsidRPr="00295074" w:rsidRDefault="00B33555" w:rsidP="00B33555">
      <w:pPr>
        <w:pStyle w:val="TableHeading"/>
        <w:rPr>
          <w:noProof/>
        </w:rPr>
      </w:pPr>
      <w:r w:rsidRPr="00295074">
        <w:t xml:space="preserve">Table 1.1: </w:t>
      </w:r>
      <w:r>
        <w:rPr>
          <w:lang w:val="en-AU"/>
        </w:rPr>
        <w:t>NQLIRA</w:t>
      </w:r>
      <w:r w:rsidRPr="00295074">
        <w:rPr>
          <w:lang w:val="en-AU"/>
        </w:rPr>
        <w:t xml:space="preserve"> </w:t>
      </w:r>
      <w:r w:rsidRPr="00295074">
        <w:t>resource statement — Budget estimates for 201</w:t>
      </w:r>
      <w:r w:rsidRPr="00295074">
        <w:rPr>
          <w:lang w:val="en-AU"/>
        </w:rPr>
        <w:t>9</w:t>
      </w:r>
      <w:r w:rsidRPr="00295074">
        <w:t>-</w:t>
      </w:r>
      <w:r w:rsidRPr="00295074">
        <w:rPr>
          <w:lang w:val="en-AU"/>
        </w:rPr>
        <w:t xml:space="preserve">20 </w:t>
      </w:r>
      <w:r w:rsidRPr="00295074">
        <w:t xml:space="preserve">as at Budget </w:t>
      </w:r>
      <w:r w:rsidRPr="00295074">
        <w:rPr>
          <w:lang w:val="en-AU"/>
        </w:rPr>
        <w:t>April</w:t>
      </w:r>
      <w:r w:rsidRPr="00295074">
        <w:t xml:space="preserve"> 201</w:t>
      </w:r>
      <w:r w:rsidRPr="00295074">
        <w:rPr>
          <w:lang w:val="en-AU"/>
        </w:rPr>
        <w:t>9</w:t>
      </w:r>
    </w:p>
    <w:p w14:paraId="382FDEE8" w14:textId="69A06757" w:rsidR="00B33555" w:rsidRPr="00295074" w:rsidRDefault="00B33555" w:rsidP="00B33555">
      <w:pPr>
        <w:pStyle w:val="ChartandTableFootnote"/>
      </w:pPr>
      <w:r w:rsidRPr="00295074" w:rsidDel="00D86AB9">
        <w:t xml:space="preserve"> </w:t>
      </w:r>
      <w:r w:rsidR="00EF5DA7" w:rsidRPr="00EF5DA7">
        <w:rPr>
          <w:noProof/>
          <w:lang w:val="en-AU" w:eastAsia="en-AU"/>
        </w:rPr>
        <w:drawing>
          <wp:inline distT="0" distB="0" distL="0" distR="0" wp14:anchorId="0D89DD18" wp14:editId="512FD0D4">
            <wp:extent cx="4606290" cy="2346325"/>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06290" cy="2346325"/>
                    </a:xfrm>
                    <a:prstGeom prst="rect">
                      <a:avLst/>
                    </a:prstGeom>
                    <a:noFill/>
                    <a:ln>
                      <a:noFill/>
                    </a:ln>
                  </pic:spPr>
                </pic:pic>
              </a:graphicData>
            </a:graphic>
          </wp:inline>
        </w:drawing>
      </w:r>
      <w:r w:rsidRPr="00295074">
        <w:br/>
        <w:t>All figures shown above are GST exclusive - these may not match figures in the cash flow statement.</w:t>
      </w:r>
    </w:p>
    <w:p w14:paraId="1F8733A3" w14:textId="77777777" w:rsidR="00B33555" w:rsidRPr="00295074" w:rsidRDefault="00B33555" w:rsidP="00B33555">
      <w:pPr>
        <w:pStyle w:val="ChartandTableFootnote"/>
      </w:pPr>
      <w:r w:rsidRPr="00295074">
        <w:t>Prepared on a resourcing (</w:t>
      </w:r>
      <w:r w:rsidRPr="00295074">
        <w:rPr>
          <w:lang w:val="en-AU"/>
        </w:rPr>
        <w:t>that is,</w:t>
      </w:r>
      <w:r w:rsidRPr="00295074">
        <w:t xml:space="preserve"> appropriations available) basis.</w:t>
      </w:r>
    </w:p>
    <w:p w14:paraId="45389447" w14:textId="359E31D1" w:rsidR="00EF5DA7" w:rsidRPr="00ED2D4B" w:rsidRDefault="00EF5DA7" w:rsidP="00EF5DA7">
      <w:pPr>
        <w:numPr>
          <w:ilvl w:val="0"/>
          <w:numId w:val="117"/>
        </w:numPr>
        <w:spacing w:after="0" w:line="240" w:lineRule="auto"/>
        <w:rPr>
          <w:rFonts w:ascii="Arial" w:hAnsi="Arial" w:cs="Arial"/>
          <w:color w:val="000000"/>
          <w:sz w:val="16"/>
          <w:szCs w:val="16"/>
        </w:rPr>
      </w:pPr>
      <w:r w:rsidRPr="00ED2D4B">
        <w:rPr>
          <w:rFonts w:ascii="Arial" w:hAnsi="Arial" w:cs="Arial"/>
          <w:color w:val="000000"/>
          <w:sz w:val="16"/>
          <w:szCs w:val="16"/>
        </w:rPr>
        <w:t>Funding in 2018-19 is provided to the Department of the Prime Minister and Cabinet for the establishment of NQLIRA.</w:t>
      </w:r>
    </w:p>
    <w:p w14:paraId="0BCB1B56" w14:textId="10E9FE03" w:rsidR="00EF5DA7" w:rsidRPr="00696D9E" w:rsidRDefault="00EF5DA7">
      <w:pPr>
        <w:numPr>
          <w:ilvl w:val="0"/>
          <w:numId w:val="117"/>
        </w:numPr>
        <w:spacing w:after="0" w:line="240" w:lineRule="auto"/>
        <w:rPr>
          <w:rFonts w:ascii="Arial" w:hAnsi="Arial" w:cs="Arial"/>
          <w:i/>
          <w:color w:val="000000"/>
          <w:sz w:val="16"/>
          <w:szCs w:val="16"/>
        </w:rPr>
      </w:pPr>
      <w:r w:rsidRPr="00696D9E">
        <w:rPr>
          <w:rFonts w:ascii="Arial" w:hAnsi="Arial" w:cs="Arial"/>
          <w:i/>
          <w:color w:val="000000"/>
          <w:sz w:val="16"/>
          <w:szCs w:val="16"/>
        </w:rPr>
        <w:t>Appropriation Bill (No. 1) 2019-20.</w:t>
      </w:r>
    </w:p>
    <w:p w14:paraId="1DF1EC45" w14:textId="77777777" w:rsidR="00B33555" w:rsidRPr="00ED2D4B" w:rsidRDefault="00B33555" w:rsidP="00ED2D4B">
      <w:pPr>
        <w:numPr>
          <w:ilvl w:val="0"/>
          <w:numId w:val="117"/>
        </w:numPr>
        <w:spacing w:after="0" w:line="240" w:lineRule="auto"/>
        <w:rPr>
          <w:rFonts w:ascii="Arial" w:hAnsi="Arial" w:cs="Arial"/>
          <w:color w:val="000000"/>
          <w:sz w:val="16"/>
          <w:szCs w:val="16"/>
        </w:rPr>
      </w:pPr>
      <w:r w:rsidRPr="00ED2D4B">
        <w:rPr>
          <w:rFonts w:ascii="Arial" w:hAnsi="Arial" w:cs="Arial"/>
          <w:color w:val="000000"/>
          <w:sz w:val="16"/>
          <w:szCs w:val="16"/>
        </w:rPr>
        <w:t>Excludes departmental capital budget (DCB).</w:t>
      </w:r>
    </w:p>
    <w:p w14:paraId="6501DB98" w14:textId="1E8FC754" w:rsidR="00B33555" w:rsidRDefault="00B33555" w:rsidP="00ED2D4B">
      <w:pPr>
        <w:numPr>
          <w:ilvl w:val="0"/>
          <w:numId w:val="117"/>
        </w:numPr>
        <w:spacing w:after="0" w:line="240" w:lineRule="auto"/>
        <w:rPr>
          <w:rFonts w:ascii="Arial" w:hAnsi="Arial" w:cs="Arial"/>
          <w:color w:val="000000"/>
          <w:sz w:val="16"/>
          <w:szCs w:val="16"/>
        </w:rPr>
      </w:pPr>
      <w:r w:rsidRPr="00ED2D4B">
        <w:rPr>
          <w:rFonts w:ascii="Arial" w:hAnsi="Arial" w:cs="Arial"/>
          <w:color w:val="000000"/>
          <w:sz w:val="16"/>
          <w:szCs w:val="16"/>
        </w:rPr>
        <w:t xml:space="preserve">DCB is not separately identified in </w:t>
      </w:r>
      <w:r w:rsidRPr="00696D9E">
        <w:rPr>
          <w:rFonts w:ascii="Arial" w:hAnsi="Arial" w:cs="Arial"/>
          <w:i/>
          <w:color w:val="000000"/>
          <w:sz w:val="16"/>
          <w:szCs w:val="16"/>
        </w:rPr>
        <w:t>Appropriation Bill (No.1)</w:t>
      </w:r>
      <w:r w:rsidRPr="00ED2D4B">
        <w:rPr>
          <w:rFonts w:ascii="Arial" w:hAnsi="Arial" w:cs="Arial"/>
          <w:color w:val="000000"/>
          <w:sz w:val="16"/>
          <w:szCs w:val="16"/>
        </w:rPr>
        <w:t xml:space="preserve"> and form</w:t>
      </w:r>
      <w:r w:rsidR="00ED2D4B" w:rsidRPr="00ED2D4B">
        <w:rPr>
          <w:rFonts w:ascii="Arial" w:hAnsi="Arial" w:cs="Arial"/>
          <w:color w:val="000000"/>
          <w:sz w:val="16"/>
          <w:szCs w:val="16"/>
        </w:rPr>
        <w:t>s</w:t>
      </w:r>
      <w:r w:rsidRPr="00ED2D4B">
        <w:rPr>
          <w:rFonts w:ascii="Arial" w:hAnsi="Arial" w:cs="Arial"/>
          <w:color w:val="000000"/>
          <w:sz w:val="16"/>
          <w:szCs w:val="16"/>
        </w:rPr>
        <w:t xml:space="preserve"> part of ordinary annual services items. Please refer to Table 3.5 for further details. For accounting purposes, this amount has been designated as a 'contribution by owner'.</w:t>
      </w:r>
    </w:p>
    <w:p w14:paraId="0CDEB2F7" w14:textId="24415A9E" w:rsidR="00EF5DA7" w:rsidRPr="00ED2D4B" w:rsidRDefault="00EF5DA7" w:rsidP="00ED2D4B">
      <w:pPr>
        <w:numPr>
          <w:ilvl w:val="0"/>
          <w:numId w:val="117"/>
        </w:numPr>
        <w:spacing w:after="0" w:line="240" w:lineRule="auto"/>
        <w:rPr>
          <w:rFonts w:ascii="Arial" w:hAnsi="Arial" w:cs="Arial"/>
          <w:color w:val="000000"/>
          <w:sz w:val="16"/>
          <w:szCs w:val="16"/>
        </w:rPr>
      </w:pPr>
      <w:r>
        <w:rPr>
          <w:rFonts w:ascii="Arial" w:hAnsi="Arial" w:cs="Arial"/>
          <w:color w:val="000000"/>
          <w:sz w:val="16"/>
          <w:szCs w:val="16"/>
        </w:rPr>
        <w:t>Subject to passing of legislation.</w:t>
      </w:r>
    </w:p>
    <w:p w14:paraId="79A7BD4A" w14:textId="77777777" w:rsidR="00B33555" w:rsidRPr="001071C7" w:rsidRDefault="00B33555" w:rsidP="00B33555">
      <w:pPr>
        <w:spacing w:after="0" w:line="240" w:lineRule="auto"/>
        <w:rPr>
          <w:rFonts w:ascii="Arial" w:hAnsi="Arial" w:cs="Arial"/>
          <w:color w:val="000000"/>
          <w:sz w:val="16"/>
          <w:szCs w:val="16"/>
        </w:rPr>
      </w:pPr>
    </w:p>
    <w:p w14:paraId="3315B9DE" w14:textId="77777777" w:rsidR="00B33555" w:rsidRPr="005A7C0B" w:rsidRDefault="00B33555" w:rsidP="00B33555">
      <w:pPr>
        <w:pStyle w:val="Heading3"/>
        <w:spacing w:before="0"/>
      </w:pPr>
      <w:r>
        <w:br w:type="page"/>
      </w:r>
      <w:bookmarkStart w:id="596" w:name="_Toc3981402"/>
      <w:bookmarkStart w:id="597" w:name="_Toc3981841"/>
      <w:bookmarkStart w:id="598" w:name="_Toc4399958"/>
      <w:bookmarkStart w:id="599" w:name="_Toc4407859"/>
      <w:bookmarkStart w:id="600" w:name="_Toc4408053"/>
      <w:bookmarkStart w:id="601" w:name="_Toc4578283"/>
      <w:r w:rsidRPr="005A7C0B">
        <w:lastRenderedPageBreak/>
        <w:t>1.3</w:t>
      </w:r>
      <w:r w:rsidRPr="005A7C0B">
        <w:tab/>
        <w:t>Budget measures</w:t>
      </w:r>
      <w:bookmarkEnd w:id="596"/>
      <w:bookmarkEnd w:id="597"/>
      <w:bookmarkEnd w:id="598"/>
      <w:bookmarkEnd w:id="599"/>
      <w:bookmarkEnd w:id="600"/>
      <w:bookmarkEnd w:id="601"/>
    </w:p>
    <w:p w14:paraId="63884865" w14:textId="77777777" w:rsidR="00B33555" w:rsidRDefault="00B33555" w:rsidP="00B33555">
      <w:r w:rsidRPr="00DC32EC">
        <w:t xml:space="preserve">Budget measures </w:t>
      </w:r>
      <w:r>
        <w:t xml:space="preserve">in Part 1 </w:t>
      </w:r>
      <w:r w:rsidRPr="00DC32EC">
        <w:t>relating to</w:t>
      </w:r>
      <w:r>
        <w:t xml:space="preserve"> NQLIRA</w:t>
      </w:r>
      <w:r w:rsidRPr="00DC32EC">
        <w:t xml:space="preserve"> a</w:t>
      </w:r>
      <w:r>
        <w:t>re detailed in Budget Paper No. </w:t>
      </w:r>
      <w:r w:rsidRPr="00DC32EC">
        <w:t>2</w:t>
      </w:r>
      <w:r>
        <w:t xml:space="preserve"> and are summarised below.</w:t>
      </w:r>
    </w:p>
    <w:p w14:paraId="7E4E4738" w14:textId="77777777" w:rsidR="00B33555" w:rsidRDefault="00B33555" w:rsidP="00B33555">
      <w:pPr>
        <w:pStyle w:val="TableHeading"/>
      </w:pPr>
      <w:r>
        <w:rPr>
          <w:rFonts w:cs="Arial"/>
        </w:rPr>
        <w:t>Table 1.2: Entity 201</w:t>
      </w:r>
      <w:r>
        <w:rPr>
          <w:lang w:val="en-AU"/>
        </w:rPr>
        <w:t>9</w:t>
      </w:r>
      <w:r>
        <w:t>-</w:t>
      </w:r>
      <w:r>
        <w:rPr>
          <w:lang w:val="en-AU"/>
        </w:rPr>
        <w:t xml:space="preserve">20 </w:t>
      </w:r>
      <w:r>
        <w:t>Budget measures</w:t>
      </w:r>
    </w:p>
    <w:p w14:paraId="1C0F2B34" w14:textId="77777777" w:rsidR="00B33555" w:rsidRDefault="00B33555" w:rsidP="00B33555">
      <w:pPr>
        <w:pStyle w:val="TableHeadingcontinued"/>
      </w:pPr>
      <w:r>
        <w:t>Part 1: Measures announced since the 2018</w:t>
      </w:r>
      <w:r>
        <w:noBreakHyphen/>
        <w:t>19 Mid-Year Economic and Fiscal Outlook (MYEFO)</w:t>
      </w:r>
    </w:p>
    <w:p w14:paraId="0CF9271C" w14:textId="6E4E2473" w:rsidR="00B33555" w:rsidRDefault="00ED13A6" w:rsidP="00B33555">
      <w:pPr>
        <w:pStyle w:val="TableHeadingcontinued"/>
      </w:pPr>
      <w:r w:rsidRPr="00ED13A6">
        <w:rPr>
          <w:noProof/>
        </w:rPr>
        <w:drawing>
          <wp:inline distT="0" distB="0" distL="0" distR="0" wp14:anchorId="2866133C" wp14:editId="43FD7A6B">
            <wp:extent cx="4831080" cy="4105910"/>
            <wp:effectExtent l="0" t="0" r="762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31080" cy="4105910"/>
                    </a:xfrm>
                    <a:prstGeom prst="rect">
                      <a:avLst/>
                    </a:prstGeom>
                    <a:noFill/>
                    <a:ln>
                      <a:noFill/>
                    </a:ln>
                  </pic:spPr>
                </pic:pic>
              </a:graphicData>
            </a:graphic>
          </wp:inline>
        </w:drawing>
      </w:r>
    </w:p>
    <w:p w14:paraId="4D5E2002" w14:textId="77777777" w:rsidR="00B33555" w:rsidRPr="00106336" w:rsidRDefault="00B33555" w:rsidP="00B33555">
      <w:pPr>
        <w:spacing w:after="0" w:line="240" w:lineRule="auto"/>
        <w:rPr>
          <w:rFonts w:ascii="Arial" w:hAnsi="Arial" w:cs="Arial"/>
          <w:color w:val="000000"/>
          <w:sz w:val="16"/>
          <w:szCs w:val="16"/>
        </w:rPr>
      </w:pPr>
      <w:r w:rsidRPr="00106336">
        <w:rPr>
          <w:rFonts w:ascii="Arial" w:hAnsi="Arial" w:cs="Arial"/>
          <w:color w:val="000000"/>
          <w:sz w:val="16"/>
          <w:szCs w:val="16"/>
        </w:rPr>
        <w:t>Note: Prepared on a Government Finance Statistics (fiscal) basis.</w:t>
      </w:r>
    </w:p>
    <w:p w14:paraId="2EFEC777" w14:textId="789F3492" w:rsidR="00B33555" w:rsidRDefault="009060C9" w:rsidP="001F291C">
      <w:pPr>
        <w:numPr>
          <w:ilvl w:val="0"/>
          <w:numId w:val="131"/>
        </w:numPr>
        <w:spacing w:after="0" w:line="240" w:lineRule="auto"/>
        <w:rPr>
          <w:rFonts w:ascii="Arial" w:hAnsi="Arial" w:cs="Arial"/>
          <w:color w:val="000000"/>
          <w:sz w:val="16"/>
          <w:szCs w:val="16"/>
        </w:rPr>
      </w:pPr>
      <w:r>
        <w:rPr>
          <w:rFonts w:ascii="Arial" w:hAnsi="Arial" w:cs="Arial"/>
          <w:color w:val="000000"/>
          <w:sz w:val="16"/>
          <w:szCs w:val="16"/>
        </w:rPr>
        <w:t xml:space="preserve">The measure </w:t>
      </w:r>
      <w:r w:rsidRPr="009060C9">
        <w:rPr>
          <w:rFonts w:ascii="Arial" w:hAnsi="Arial" w:cs="Arial"/>
          <w:i/>
          <w:color w:val="000000"/>
          <w:sz w:val="16"/>
          <w:szCs w:val="16"/>
        </w:rPr>
        <w:t>North Queensland Flood Recovery Package</w:t>
      </w:r>
      <w:r>
        <w:rPr>
          <w:rFonts w:ascii="Arial" w:hAnsi="Arial" w:cs="Arial"/>
          <w:color w:val="000000"/>
          <w:sz w:val="16"/>
          <w:szCs w:val="16"/>
        </w:rPr>
        <w:t xml:space="preserve"> is a cross portfolio measure. The full measure description and package details appear in </w:t>
      </w:r>
      <w:r w:rsidRPr="009060C9">
        <w:rPr>
          <w:rFonts w:ascii="Arial" w:hAnsi="Arial" w:cs="Arial"/>
          <w:i/>
          <w:color w:val="000000"/>
          <w:sz w:val="16"/>
          <w:szCs w:val="16"/>
        </w:rPr>
        <w:t>Budget Paper No. 2</w:t>
      </w:r>
      <w:r>
        <w:rPr>
          <w:rFonts w:ascii="Arial" w:hAnsi="Arial" w:cs="Arial"/>
          <w:color w:val="000000"/>
          <w:sz w:val="16"/>
          <w:szCs w:val="16"/>
        </w:rPr>
        <w:t xml:space="preserve"> under Cross Portfolio. </w:t>
      </w:r>
      <w:r w:rsidR="00696D9E">
        <w:rPr>
          <w:rFonts w:ascii="Arial" w:hAnsi="Arial" w:cs="Arial"/>
          <w:color w:val="000000"/>
          <w:sz w:val="16"/>
          <w:szCs w:val="16"/>
        </w:rPr>
        <w:t>Funding in 2018</w:t>
      </w:r>
      <w:r w:rsidR="00696D9E">
        <w:rPr>
          <w:rFonts w:ascii="Arial" w:hAnsi="Arial" w:cs="Arial"/>
          <w:color w:val="000000"/>
          <w:sz w:val="16"/>
          <w:szCs w:val="16"/>
        </w:rPr>
        <w:noBreakHyphen/>
      </w:r>
      <w:r w:rsidR="00B33555" w:rsidRPr="0061547A">
        <w:rPr>
          <w:rFonts w:ascii="Arial" w:hAnsi="Arial" w:cs="Arial"/>
          <w:color w:val="000000"/>
          <w:sz w:val="16"/>
          <w:szCs w:val="16"/>
        </w:rPr>
        <w:t>19</w:t>
      </w:r>
      <w:r w:rsidR="00B33555">
        <w:rPr>
          <w:rFonts w:ascii="Arial" w:hAnsi="Arial" w:cs="Arial"/>
          <w:color w:val="000000"/>
          <w:sz w:val="16"/>
          <w:szCs w:val="16"/>
        </w:rPr>
        <w:t xml:space="preserve"> is provided to the Department of the Prime Minister and Cabinet for the establishment of NQLIRA. </w:t>
      </w:r>
    </w:p>
    <w:p w14:paraId="7F36F8CB" w14:textId="77777777" w:rsidR="00B33555" w:rsidRDefault="00B33555" w:rsidP="00B33555">
      <w:pPr>
        <w:pStyle w:val="TableHeadingcontinued"/>
      </w:pPr>
      <w:r>
        <w:br w:type="page"/>
      </w:r>
    </w:p>
    <w:p w14:paraId="7AF37868" w14:textId="77777777" w:rsidR="00B33555" w:rsidRPr="00810C6A" w:rsidRDefault="00B33555" w:rsidP="00B33555">
      <w:pPr>
        <w:pStyle w:val="Heading2"/>
      </w:pPr>
      <w:bookmarkStart w:id="602" w:name="_Toc3981403"/>
      <w:bookmarkStart w:id="603" w:name="_Toc3981842"/>
      <w:bookmarkStart w:id="604" w:name="_Toc4399959"/>
      <w:bookmarkStart w:id="605" w:name="_Toc4407860"/>
      <w:bookmarkStart w:id="606" w:name="_Toc4408054"/>
      <w:bookmarkStart w:id="607" w:name="_Toc4578284"/>
      <w:r w:rsidRPr="00810C6A">
        <w:lastRenderedPageBreak/>
        <w:t>Section 2: Outcomes and planned performance</w:t>
      </w:r>
      <w:bookmarkEnd w:id="602"/>
      <w:bookmarkEnd w:id="603"/>
      <w:bookmarkEnd w:id="604"/>
      <w:bookmarkEnd w:id="605"/>
      <w:bookmarkEnd w:id="606"/>
      <w:bookmarkEnd w:id="607"/>
    </w:p>
    <w:p w14:paraId="695F26F0" w14:textId="77777777" w:rsidR="00B33555" w:rsidRPr="005E6F2B" w:rsidRDefault="00B33555" w:rsidP="00B33555">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265BA74" w14:textId="77777777" w:rsidR="00B33555" w:rsidRPr="005E6F2B" w:rsidRDefault="00B33555" w:rsidP="00B33555">
      <w:r w:rsidRPr="005E6F2B">
        <w:t>Each outcome is described below together with its related programs. The following provides detailed information on expenses for each outcome and program, further broken down by funding source.</w:t>
      </w:r>
    </w:p>
    <w:p w14:paraId="13AEB1E2" w14:textId="77777777" w:rsidR="00B33555" w:rsidRPr="006906E4" w:rsidRDefault="00B33555" w:rsidP="00B33555">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14:paraId="2FEAF85B" w14:textId="77777777" w:rsidR="00B33555" w:rsidRDefault="00B33555" w:rsidP="00EE594F">
      <w:pPr>
        <w:pBdr>
          <w:top w:val="single" w:sz="2" w:space="6" w:color="auto"/>
          <w:left w:val="single" w:sz="2" w:space="4" w:color="auto"/>
          <w:bottom w:val="single" w:sz="2" w:space="6" w:color="auto"/>
          <w:right w:val="single" w:sz="2" w:space="4" w:color="auto"/>
        </w:pBdr>
        <w:jc w:val="left"/>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corporate plans and annual performance statements – included in Annual Reports - to provide an entity’s complete performance story.</w:t>
      </w:r>
    </w:p>
    <w:p w14:paraId="64468FF3" w14:textId="77777777" w:rsidR="00B33555" w:rsidRDefault="00B33555" w:rsidP="00EE594F">
      <w:pPr>
        <w:pBdr>
          <w:top w:val="single" w:sz="2" w:space="6" w:color="auto"/>
          <w:left w:val="single" w:sz="2" w:space="4" w:color="auto"/>
          <w:bottom w:val="single" w:sz="2" w:space="6" w:color="auto"/>
          <w:right w:val="single" w:sz="2" w:space="4" w:color="auto"/>
        </w:pBdr>
        <w:jc w:val="left"/>
      </w:pPr>
      <w:r>
        <w:t>NQLIRA’s corporate plan and annual report are currently being drafted and will be available on the NQLIRA website once established.</w:t>
      </w:r>
    </w:p>
    <w:p w14:paraId="020D55C4" w14:textId="77777777" w:rsidR="00B33555" w:rsidRDefault="00B33555" w:rsidP="00B33555">
      <w:pPr>
        <w:rPr>
          <w:highlight w:val="yellow"/>
        </w:rPr>
      </w:pPr>
    </w:p>
    <w:p w14:paraId="549FF6AD" w14:textId="05E3ACFF" w:rsidR="00B33555" w:rsidRDefault="00B33555">
      <w:pPr>
        <w:spacing w:after="160" w:line="259" w:lineRule="auto"/>
        <w:jc w:val="left"/>
        <w:rPr>
          <w:rFonts w:ascii="Arial" w:hAnsi="Arial"/>
          <w:b/>
          <w:smallCaps/>
          <w:sz w:val="26"/>
        </w:rPr>
      </w:pPr>
      <w:r>
        <w:br w:type="page"/>
      </w:r>
    </w:p>
    <w:p w14:paraId="17C726B7" w14:textId="77777777" w:rsidR="00B33555" w:rsidRPr="00F743D8" w:rsidRDefault="00B33555" w:rsidP="00B33555">
      <w:pPr>
        <w:pStyle w:val="Heading3"/>
      </w:pPr>
      <w:bookmarkStart w:id="608" w:name="_Toc3981404"/>
      <w:bookmarkStart w:id="609" w:name="_Toc3981843"/>
      <w:bookmarkStart w:id="610" w:name="_Toc4399960"/>
      <w:bookmarkStart w:id="611" w:name="_Toc4407861"/>
      <w:bookmarkStart w:id="612" w:name="_Toc4408055"/>
      <w:bookmarkStart w:id="613" w:name="_Toc4578285"/>
      <w:r>
        <w:lastRenderedPageBreak/>
        <w:t>2.1</w:t>
      </w:r>
      <w:r w:rsidRPr="00F743D8">
        <w:t xml:space="preserve"> </w:t>
      </w:r>
      <w:r w:rsidRPr="00F743D8">
        <w:tab/>
        <w:t xml:space="preserve">Budgeted expenses and performance for Outcome </w:t>
      </w:r>
      <w:r>
        <w:t>1</w:t>
      </w:r>
      <w:bookmarkEnd w:id="608"/>
      <w:bookmarkEnd w:id="609"/>
      <w:bookmarkEnd w:id="610"/>
      <w:bookmarkEnd w:id="611"/>
      <w:bookmarkEnd w:id="612"/>
      <w:bookmarkEnd w:id="613"/>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33555" w:rsidRPr="005E6F2B" w14:paraId="7B75EE67" w14:textId="77777777" w:rsidTr="00A27938">
        <w:tc>
          <w:tcPr>
            <w:tcW w:w="7596" w:type="dxa"/>
            <w:shd w:val="clear" w:color="auto" w:fill="E6E6E6"/>
          </w:tcPr>
          <w:p w14:paraId="4E24F91F" w14:textId="050EC8BE" w:rsidR="00B33555" w:rsidRPr="009C6B9B" w:rsidRDefault="00B33555" w:rsidP="00B14D11">
            <w:pPr>
              <w:pStyle w:val="TableColumnHeadingLeft"/>
            </w:pPr>
            <w:r w:rsidRPr="009C6B9B">
              <w:t xml:space="preserve">Outcome 1: </w:t>
            </w:r>
            <w:r w:rsidR="00233E55" w:rsidRPr="0026227D">
              <w:rPr>
                <w:rFonts w:cs="Arial"/>
              </w:rPr>
              <w:t>To coordinate Commonwealth activities for the purpose of recovery and reconstruction in areas affected by the North and Far North Queensland Monsoon Trough (25 Jan – 14 Feb 2019), including through strategic leadership, consultation and administration of the loan mechanism to provide assistance to eligible primary producers by way of loans to Authorised Deposit-taking Institutions at the Government’s cost of borrowing.</w:t>
            </w:r>
          </w:p>
        </w:tc>
      </w:tr>
    </w:tbl>
    <w:p w14:paraId="083A9E0A" w14:textId="77777777" w:rsidR="009C6B9B" w:rsidRPr="005E6F2B" w:rsidRDefault="009C6B9B" w:rsidP="00B33555">
      <w:pPr>
        <w:pStyle w:val="NoSpacing"/>
      </w:pPr>
    </w:p>
    <w:p w14:paraId="3F26F7BF" w14:textId="77777777" w:rsidR="00B33555" w:rsidRPr="001F291C" w:rsidRDefault="00B33555" w:rsidP="001F291C">
      <w:pPr>
        <w:spacing w:after="120" w:line="240" w:lineRule="auto"/>
        <w:jc w:val="left"/>
        <w:rPr>
          <w:rFonts w:eastAsia="Cambria" w:cs="Arial"/>
          <w:szCs w:val="22"/>
          <w:lang w:val="x-none" w:eastAsia="en-US"/>
        </w:rPr>
      </w:pPr>
      <w:r w:rsidRPr="001F291C">
        <w:rPr>
          <w:rFonts w:ascii="Arial" w:eastAsia="Cambria" w:hAnsi="Arial" w:cs="Arial"/>
          <w:b/>
          <w:szCs w:val="22"/>
          <w:lang w:val="x-none" w:eastAsia="en-US"/>
        </w:rPr>
        <w:t>Budgeted expenses for Outcome 1</w:t>
      </w:r>
    </w:p>
    <w:p w14:paraId="54FB4083" w14:textId="77777777" w:rsidR="00B33555" w:rsidRDefault="00B33555" w:rsidP="00B33555">
      <w:pPr>
        <w:spacing w:after="160"/>
      </w:pPr>
      <w:r>
        <w:t>Table 2.1.1 details</w:t>
      </w:r>
      <w:r w:rsidRPr="00950281">
        <w:t xml:space="preserve"> how much </w:t>
      </w:r>
      <w:r>
        <w:t>NQLIRA</w:t>
      </w:r>
      <w:r w:rsidRPr="00950281">
        <w:t xml:space="preserve"> intends to spend (on an accrual basis) on achieving the </w:t>
      </w:r>
      <w:r w:rsidRPr="006F71AC">
        <w:rPr>
          <w:color w:val="0D0D0D" w:themeColor="text1" w:themeTint="F2"/>
        </w:rPr>
        <w:t>outcome, broken down by program.</w:t>
      </w:r>
    </w:p>
    <w:p w14:paraId="45E6D188" w14:textId="77777777" w:rsidR="00B33555" w:rsidRPr="006B7EB9" w:rsidRDefault="00B33555" w:rsidP="00B33555">
      <w:pPr>
        <w:pStyle w:val="TableHeading"/>
        <w:rPr>
          <w:lang w:val="en-AU"/>
        </w:rPr>
      </w:pPr>
      <w:r w:rsidRPr="006B7EB9">
        <w:t>Table 2.</w:t>
      </w:r>
      <w:r w:rsidRPr="006B7EB9">
        <w:rPr>
          <w:lang w:val="en-AU"/>
        </w:rPr>
        <w:t>1</w:t>
      </w:r>
      <w:r w:rsidRPr="006B7EB9">
        <w:t xml:space="preserve">.1: Budgeted expenses for Outcome </w:t>
      </w:r>
      <w:r w:rsidRPr="006B7EB9">
        <w:rPr>
          <w:lang w:val="en-AU"/>
        </w:rPr>
        <w:t>1</w:t>
      </w:r>
    </w:p>
    <w:p w14:paraId="4301367B" w14:textId="6C35C7A1" w:rsidR="00B33555" w:rsidRPr="006B7EB9" w:rsidRDefault="00B33555" w:rsidP="00B33555">
      <w:pPr>
        <w:pStyle w:val="TableGraphic"/>
      </w:pPr>
      <w:r w:rsidRPr="006B7EB9">
        <w:t xml:space="preserve"> </w:t>
      </w:r>
      <w:r w:rsidR="00EF5DA7" w:rsidRPr="00EF5DA7">
        <w:rPr>
          <w:noProof/>
        </w:rPr>
        <w:drawing>
          <wp:inline distT="0" distB="0" distL="0" distR="0" wp14:anchorId="152A355F" wp14:editId="557E59B4">
            <wp:extent cx="4649470" cy="30537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49470" cy="3053715"/>
                    </a:xfrm>
                    <a:prstGeom prst="rect">
                      <a:avLst/>
                    </a:prstGeom>
                    <a:noFill/>
                    <a:ln>
                      <a:noFill/>
                    </a:ln>
                  </pic:spPr>
                </pic:pic>
              </a:graphicData>
            </a:graphic>
          </wp:inline>
        </w:drawing>
      </w:r>
    </w:p>
    <w:p w14:paraId="2093F1FD" w14:textId="77777777" w:rsidR="00B33555" w:rsidRDefault="00B33555" w:rsidP="00B33555">
      <w:pPr>
        <w:pStyle w:val="Source"/>
      </w:pPr>
      <w:r w:rsidRPr="006B7EB9">
        <w:t>Note: Departmental appropriation splits and totals are indicative estimates and may change in the course of the budget year as government priorities change.</w:t>
      </w:r>
    </w:p>
    <w:p w14:paraId="66B74090" w14:textId="3B5DFF1D" w:rsidR="00B33555" w:rsidRDefault="00B33555" w:rsidP="007C137A">
      <w:pPr>
        <w:numPr>
          <w:ilvl w:val="0"/>
          <w:numId w:val="118"/>
        </w:numPr>
        <w:spacing w:after="0" w:line="240" w:lineRule="auto"/>
        <w:rPr>
          <w:rFonts w:ascii="Arial" w:hAnsi="Arial" w:cs="Arial"/>
          <w:color w:val="000000"/>
          <w:sz w:val="16"/>
          <w:szCs w:val="16"/>
        </w:rPr>
      </w:pPr>
      <w:r>
        <w:rPr>
          <w:rFonts w:ascii="Arial" w:hAnsi="Arial" w:cs="Arial"/>
          <w:color w:val="000000"/>
          <w:sz w:val="16"/>
          <w:szCs w:val="16"/>
        </w:rPr>
        <w:t>Funding</w:t>
      </w:r>
      <w:r w:rsidRPr="0061547A">
        <w:rPr>
          <w:rFonts w:ascii="Arial" w:hAnsi="Arial" w:cs="Arial"/>
          <w:color w:val="000000"/>
          <w:sz w:val="16"/>
          <w:szCs w:val="16"/>
        </w:rPr>
        <w:t xml:space="preserve"> 2018-19</w:t>
      </w:r>
      <w:r>
        <w:rPr>
          <w:rFonts w:ascii="Arial" w:hAnsi="Arial" w:cs="Arial"/>
          <w:color w:val="000000"/>
          <w:sz w:val="16"/>
          <w:szCs w:val="16"/>
        </w:rPr>
        <w:t xml:space="preserve"> is provided to the Department of the Prime Minister and Cabinet for the establishment of NQLIRA.</w:t>
      </w:r>
    </w:p>
    <w:p w14:paraId="2010CAA9" w14:textId="557C1876" w:rsidR="00EF5DA7" w:rsidRDefault="00EF5DA7" w:rsidP="007C137A">
      <w:pPr>
        <w:numPr>
          <w:ilvl w:val="0"/>
          <w:numId w:val="118"/>
        </w:numPr>
        <w:spacing w:after="0" w:line="240" w:lineRule="auto"/>
        <w:rPr>
          <w:rFonts w:ascii="Arial" w:hAnsi="Arial" w:cs="Arial"/>
          <w:color w:val="000000"/>
          <w:sz w:val="16"/>
          <w:szCs w:val="16"/>
        </w:rPr>
      </w:pPr>
      <w:r>
        <w:rPr>
          <w:rFonts w:ascii="Arial" w:hAnsi="Arial" w:cs="Arial"/>
          <w:color w:val="000000"/>
          <w:sz w:val="16"/>
          <w:szCs w:val="16"/>
        </w:rPr>
        <w:t>Subject to passing of legislation.</w:t>
      </w:r>
    </w:p>
    <w:p w14:paraId="14C33984" w14:textId="36EB97FB" w:rsidR="00EF5DA7" w:rsidRDefault="00EF5DA7" w:rsidP="00EF5DA7">
      <w:pPr>
        <w:numPr>
          <w:ilvl w:val="0"/>
          <w:numId w:val="118"/>
        </w:numPr>
        <w:spacing w:after="0" w:line="240" w:lineRule="auto"/>
        <w:rPr>
          <w:rFonts w:ascii="Arial" w:hAnsi="Arial" w:cs="Arial"/>
          <w:color w:val="000000"/>
          <w:sz w:val="16"/>
          <w:szCs w:val="16"/>
        </w:rPr>
      </w:pPr>
      <w:r>
        <w:rPr>
          <w:rFonts w:ascii="Arial" w:hAnsi="Arial" w:cs="Arial"/>
          <w:color w:val="000000"/>
          <w:sz w:val="16"/>
          <w:szCs w:val="16"/>
        </w:rPr>
        <w:t>Expenses n</w:t>
      </w:r>
      <w:r w:rsidRPr="00EF5DA7">
        <w:rPr>
          <w:rFonts w:ascii="Arial" w:hAnsi="Arial" w:cs="Arial"/>
          <w:color w:val="000000"/>
          <w:sz w:val="16"/>
          <w:szCs w:val="16"/>
        </w:rPr>
        <w:t>ot requiring appropriation in the Budget year are made up of depreciation expenses.</w:t>
      </w:r>
    </w:p>
    <w:p w14:paraId="1F34C35C" w14:textId="77777777" w:rsidR="00B33555" w:rsidRPr="006B7EB9" w:rsidRDefault="00B33555" w:rsidP="00B33555">
      <w:pPr>
        <w:pStyle w:val="Source"/>
      </w:pPr>
    </w:p>
    <w:p w14:paraId="46375B3E" w14:textId="77777777" w:rsidR="00B33555" w:rsidRPr="00CB415C" w:rsidRDefault="00B33555" w:rsidP="00B33555">
      <w:pPr>
        <w:pStyle w:val="TableHeading"/>
        <w:rPr>
          <w:lang w:val="en-AU"/>
        </w:rPr>
      </w:pPr>
      <w:r w:rsidRPr="006B7EB9">
        <w:rPr>
          <w:lang w:val="en-US"/>
        </w:rPr>
        <w:br w:type="page"/>
      </w: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14:paraId="54B4238D" w14:textId="0BB073AF" w:rsidR="00B33555" w:rsidRDefault="00B33555" w:rsidP="00B33555">
      <w:r w:rsidRPr="00B166C6">
        <w:t>Table 2.</w:t>
      </w:r>
      <w:r>
        <w:t>1</w:t>
      </w:r>
      <w:r w:rsidRPr="00B166C6">
        <w:t>.</w:t>
      </w:r>
      <w:r>
        <w:t>2</w:t>
      </w:r>
      <w:r w:rsidRPr="00B166C6">
        <w:t xml:space="preserve"> below details the performance criteria for each program associated with Outcome </w:t>
      </w:r>
      <w:r>
        <w:t>1</w:t>
      </w:r>
      <w:r w:rsidRPr="00B166C6">
        <w:t>. It also summarises how each program is delivered and where 201</w:t>
      </w:r>
      <w:r>
        <w:t>9</w:t>
      </w:r>
      <w:r w:rsidRPr="00B166C6">
        <w:t>-</w:t>
      </w:r>
      <w:r>
        <w:t>20</w:t>
      </w:r>
      <w:r w:rsidRPr="00B166C6">
        <w:t xml:space="preserve">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119"/>
        <w:gridCol w:w="3601"/>
      </w:tblGrid>
      <w:tr w:rsidR="009C6B9B" w:rsidRPr="00DF5702" w14:paraId="0B764451" w14:textId="77777777" w:rsidTr="00296BE8">
        <w:trPr>
          <w:trHeight w:val="853"/>
        </w:trPr>
        <w:tc>
          <w:tcPr>
            <w:tcW w:w="7741" w:type="dxa"/>
            <w:gridSpan w:val="3"/>
            <w:tcBorders>
              <w:top w:val="single" w:sz="4" w:space="0" w:color="auto"/>
              <w:left w:val="single" w:sz="4" w:space="0" w:color="auto"/>
              <w:bottom w:val="single" w:sz="4" w:space="0" w:color="auto"/>
              <w:right w:val="single" w:sz="4" w:space="0" w:color="auto"/>
            </w:tcBorders>
            <w:shd w:val="clear" w:color="auto" w:fill="F2F2F2"/>
          </w:tcPr>
          <w:p w14:paraId="67C4FEF7" w14:textId="30DC8482" w:rsidR="009C6B9B" w:rsidRPr="009C6B9B" w:rsidRDefault="009C6B9B" w:rsidP="00B14D11">
            <w:pPr>
              <w:pStyle w:val="TableColumnHeadingLeft"/>
            </w:pPr>
            <w:r w:rsidRPr="00E200E9">
              <w:t xml:space="preserve">Outcome 1 – </w:t>
            </w:r>
            <w:r w:rsidR="0026227D" w:rsidRPr="0026227D">
              <w:rPr>
                <w:rFonts w:cs="Arial"/>
              </w:rPr>
              <w:t>To coordinate Commonwealth activities for the purpose of recovery and reconstruction in areas affected by the North and Far North Queensland Monsoon Trough (25 Jan – 14 Feb 2019), including through strategic leadership, consultation and administration of the loan mechanism to provide assistance to eligible primary producers by way of loans to Authorised Deposit-taking Institutions at the Government’s cost of borrowing.</w:t>
            </w:r>
          </w:p>
        </w:tc>
      </w:tr>
      <w:tr w:rsidR="009C6B9B" w:rsidRPr="000A26B6" w14:paraId="2FFA06BA" w14:textId="77777777" w:rsidTr="00296BE8">
        <w:tc>
          <w:tcPr>
            <w:tcW w:w="7741" w:type="dxa"/>
            <w:gridSpan w:val="3"/>
            <w:tcBorders>
              <w:top w:val="single" w:sz="4" w:space="0" w:color="auto"/>
              <w:left w:val="single" w:sz="4" w:space="0" w:color="auto"/>
              <w:bottom w:val="single" w:sz="4" w:space="0" w:color="auto"/>
              <w:right w:val="single" w:sz="4" w:space="0" w:color="auto"/>
            </w:tcBorders>
            <w:shd w:val="clear" w:color="auto" w:fill="F2F2F2"/>
          </w:tcPr>
          <w:p w14:paraId="53279132" w14:textId="77777777" w:rsidR="009C6B9B" w:rsidRPr="00B14D11" w:rsidRDefault="009C6B9B" w:rsidP="009C6B9B">
            <w:pPr>
              <w:pStyle w:val="TableColumnHeadingLeft"/>
              <w:rPr>
                <w:sz w:val="16"/>
                <w:szCs w:val="16"/>
              </w:rPr>
            </w:pPr>
            <w:r w:rsidRPr="00B14D11">
              <w:rPr>
                <w:sz w:val="16"/>
                <w:szCs w:val="16"/>
              </w:rPr>
              <w:t xml:space="preserve">Program 1.1 – North Queensland Livestock Industry Recovery Agency </w:t>
            </w:r>
          </w:p>
        </w:tc>
      </w:tr>
      <w:tr w:rsidR="009C6B9B" w:rsidRPr="000A26B6" w14:paraId="3FE6BB25" w14:textId="77777777" w:rsidTr="002E2046">
        <w:trPr>
          <w:trHeight w:val="113"/>
        </w:trPr>
        <w:tc>
          <w:tcPr>
            <w:tcW w:w="7741" w:type="dxa"/>
            <w:gridSpan w:val="3"/>
            <w:tcBorders>
              <w:top w:val="single" w:sz="4" w:space="0" w:color="auto"/>
              <w:left w:val="single" w:sz="4" w:space="0" w:color="auto"/>
              <w:bottom w:val="single" w:sz="4" w:space="0" w:color="auto"/>
              <w:right w:val="single" w:sz="4" w:space="0" w:color="auto"/>
            </w:tcBorders>
            <w:shd w:val="clear" w:color="auto" w:fill="F2F2F2"/>
          </w:tcPr>
          <w:p w14:paraId="25E0E610" w14:textId="77777777" w:rsidR="009C6B9B" w:rsidRPr="00B14D11" w:rsidRDefault="009C6B9B" w:rsidP="009C6B9B">
            <w:pPr>
              <w:pStyle w:val="TableColumnHeadingLeft"/>
              <w:rPr>
                <w:sz w:val="16"/>
                <w:szCs w:val="16"/>
              </w:rPr>
            </w:pPr>
            <w:r w:rsidRPr="00B14D11">
              <w:rPr>
                <w:sz w:val="16"/>
                <w:szCs w:val="16"/>
              </w:rPr>
              <w:t>Delivery</w:t>
            </w:r>
          </w:p>
        </w:tc>
      </w:tr>
      <w:tr w:rsidR="009C6B9B" w:rsidRPr="000A26B6" w14:paraId="34892501" w14:textId="77777777" w:rsidTr="00296BE8">
        <w:tc>
          <w:tcPr>
            <w:tcW w:w="7741" w:type="dxa"/>
            <w:gridSpan w:val="3"/>
            <w:tcBorders>
              <w:top w:val="single" w:sz="4" w:space="0" w:color="auto"/>
              <w:left w:val="single" w:sz="4" w:space="0" w:color="auto"/>
              <w:bottom w:val="single" w:sz="4" w:space="0" w:color="auto"/>
              <w:right w:val="single" w:sz="4" w:space="0" w:color="auto"/>
            </w:tcBorders>
            <w:shd w:val="clear" w:color="auto" w:fill="F2F2F2"/>
          </w:tcPr>
          <w:p w14:paraId="11A65149" w14:textId="42839813" w:rsidR="009C6B9B" w:rsidRPr="00B14D11" w:rsidRDefault="009C6B9B" w:rsidP="009C6B9B">
            <w:pPr>
              <w:pStyle w:val="TableColumnHeadingLeft"/>
              <w:rPr>
                <w:b w:val="0"/>
                <w:sz w:val="16"/>
                <w:szCs w:val="16"/>
              </w:rPr>
            </w:pPr>
            <w:r w:rsidRPr="00B14D11">
              <w:rPr>
                <w:b w:val="0"/>
                <w:sz w:val="16"/>
                <w:szCs w:val="16"/>
              </w:rPr>
              <w:t xml:space="preserve">The North Queensland Livestock Industry Recovery Agency (NQLIRA) was established to provide advice on and coordinate the Australian Government’s assistance and support for the North Queensland livestock industry and affected communities, following the significant flood event in the region in late January and </w:t>
            </w:r>
            <w:r w:rsidR="005238B9" w:rsidRPr="00B14D11">
              <w:rPr>
                <w:b w:val="0"/>
                <w:sz w:val="16"/>
                <w:szCs w:val="16"/>
              </w:rPr>
              <w:t xml:space="preserve">early </w:t>
            </w:r>
            <w:r w:rsidRPr="00B14D11">
              <w:rPr>
                <w:b w:val="0"/>
                <w:sz w:val="16"/>
                <w:szCs w:val="16"/>
              </w:rPr>
              <w:t xml:space="preserve">February 2019. The agency will also design, develop, consult on and coordinate the delivery of a long-term plan for the recovery of the livestock industry in the region. </w:t>
            </w:r>
          </w:p>
        </w:tc>
      </w:tr>
      <w:tr w:rsidR="009C6B9B" w:rsidRPr="000A26B6" w14:paraId="73B098E5" w14:textId="77777777" w:rsidTr="00296BE8">
        <w:tc>
          <w:tcPr>
            <w:tcW w:w="7741" w:type="dxa"/>
            <w:gridSpan w:val="3"/>
            <w:tcBorders>
              <w:top w:val="single" w:sz="4" w:space="0" w:color="auto"/>
              <w:left w:val="single" w:sz="4" w:space="0" w:color="auto"/>
              <w:bottom w:val="single" w:sz="4" w:space="0" w:color="auto"/>
              <w:right w:val="single" w:sz="4" w:space="0" w:color="auto"/>
            </w:tcBorders>
            <w:shd w:val="clear" w:color="auto" w:fill="F2F2F2"/>
          </w:tcPr>
          <w:p w14:paraId="0C5D55C8" w14:textId="77777777" w:rsidR="009C6B9B" w:rsidRPr="00B14D11" w:rsidRDefault="009C6B9B" w:rsidP="009C6B9B">
            <w:pPr>
              <w:pStyle w:val="TableColumnHeadingLeft"/>
              <w:rPr>
                <w:sz w:val="16"/>
                <w:szCs w:val="16"/>
              </w:rPr>
            </w:pPr>
            <w:r w:rsidRPr="00B14D11">
              <w:rPr>
                <w:sz w:val="16"/>
                <w:szCs w:val="16"/>
              </w:rPr>
              <w:t>Performance information</w:t>
            </w:r>
          </w:p>
        </w:tc>
      </w:tr>
      <w:tr w:rsidR="009C6B9B" w:rsidRPr="000A26B6" w14:paraId="006AB448" w14:textId="77777777" w:rsidTr="000A26B6">
        <w:tc>
          <w:tcPr>
            <w:tcW w:w="1021" w:type="dxa"/>
            <w:tcBorders>
              <w:top w:val="double" w:sz="4" w:space="0" w:color="auto"/>
              <w:bottom w:val="single" w:sz="4" w:space="0" w:color="auto"/>
              <w:right w:val="single" w:sz="4" w:space="0" w:color="auto"/>
            </w:tcBorders>
          </w:tcPr>
          <w:p w14:paraId="58E66EB8" w14:textId="77777777" w:rsidR="009C6B9B" w:rsidRPr="00B14D11" w:rsidRDefault="009C6B9B" w:rsidP="009C6B9B">
            <w:pPr>
              <w:tabs>
                <w:tab w:val="left" w:pos="709"/>
              </w:tabs>
              <w:spacing w:before="60" w:after="60" w:line="240" w:lineRule="auto"/>
              <w:rPr>
                <w:rFonts w:ascii="Arial" w:hAnsi="Arial" w:cs="Arial"/>
                <w:b/>
                <w:sz w:val="16"/>
                <w:szCs w:val="16"/>
              </w:rPr>
            </w:pPr>
            <w:r w:rsidRPr="00B14D11">
              <w:rPr>
                <w:rFonts w:ascii="Arial" w:hAnsi="Arial" w:cs="Arial"/>
                <w:b/>
                <w:sz w:val="16"/>
                <w:szCs w:val="16"/>
              </w:rPr>
              <w:t>Year</w:t>
            </w:r>
          </w:p>
        </w:tc>
        <w:tc>
          <w:tcPr>
            <w:tcW w:w="3119" w:type="dxa"/>
            <w:tcBorders>
              <w:top w:val="double" w:sz="4" w:space="0" w:color="auto"/>
              <w:left w:val="single" w:sz="4" w:space="0" w:color="auto"/>
              <w:bottom w:val="single" w:sz="4" w:space="0" w:color="auto"/>
              <w:right w:val="single" w:sz="4" w:space="0" w:color="auto"/>
            </w:tcBorders>
          </w:tcPr>
          <w:p w14:paraId="1B32677B" w14:textId="77777777" w:rsidR="009C6B9B" w:rsidRPr="00B14D11" w:rsidRDefault="009C6B9B" w:rsidP="009C6B9B">
            <w:pPr>
              <w:tabs>
                <w:tab w:val="left" w:pos="709"/>
              </w:tabs>
              <w:spacing w:before="60" w:after="60" w:line="240" w:lineRule="auto"/>
              <w:rPr>
                <w:rFonts w:ascii="Arial" w:hAnsi="Arial" w:cs="Arial"/>
                <w:b/>
                <w:sz w:val="16"/>
                <w:szCs w:val="16"/>
              </w:rPr>
            </w:pPr>
            <w:r w:rsidRPr="00B14D11">
              <w:rPr>
                <w:rFonts w:ascii="Arial" w:hAnsi="Arial" w:cs="Arial"/>
                <w:b/>
                <w:sz w:val="16"/>
                <w:szCs w:val="16"/>
              </w:rPr>
              <w:t>Performance criteria</w:t>
            </w:r>
          </w:p>
        </w:tc>
        <w:tc>
          <w:tcPr>
            <w:tcW w:w="3601" w:type="dxa"/>
            <w:tcBorders>
              <w:top w:val="double" w:sz="4" w:space="0" w:color="auto"/>
              <w:left w:val="single" w:sz="4" w:space="0" w:color="auto"/>
              <w:bottom w:val="single" w:sz="4" w:space="0" w:color="auto"/>
            </w:tcBorders>
          </w:tcPr>
          <w:p w14:paraId="77B89CF7" w14:textId="77777777" w:rsidR="009C6B9B" w:rsidRPr="00B14D11" w:rsidRDefault="009C6B9B" w:rsidP="009C6B9B">
            <w:pPr>
              <w:tabs>
                <w:tab w:val="left" w:pos="709"/>
              </w:tabs>
              <w:spacing w:before="60" w:after="60" w:line="240" w:lineRule="auto"/>
              <w:rPr>
                <w:rFonts w:ascii="Arial" w:hAnsi="Arial" w:cs="Arial"/>
                <w:b/>
                <w:sz w:val="16"/>
                <w:szCs w:val="16"/>
              </w:rPr>
            </w:pPr>
            <w:r w:rsidRPr="00B14D11">
              <w:rPr>
                <w:rFonts w:ascii="Arial" w:hAnsi="Arial" w:cs="Arial"/>
                <w:b/>
                <w:sz w:val="16"/>
                <w:szCs w:val="16"/>
              </w:rPr>
              <w:t>Targets</w:t>
            </w:r>
          </w:p>
        </w:tc>
      </w:tr>
      <w:tr w:rsidR="009C6B9B" w:rsidRPr="000A26B6" w14:paraId="470D719C" w14:textId="77777777" w:rsidTr="000A26B6">
        <w:trPr>
          <w:trHeight w:val="903"/>
        </w:trPr>
        <w:tc>
          <w:tcPr>
            <w:tcW w:w="1021" w:type="dxa"/>
            <w:tcBorders>
              <w:right w:val="single" w:sz="4" w:space="0" w:color="auto"/>
            </w:tcBorders>
          </w:tcPr>
          <w:p w14:paraId="1892EE13" w14:textId="77777777" w:rsidR="009C6B9B" w:rsidRPr="00B14D11" w:rsidRDefault="009C6B9B" w:rsidP="009C6B9B">
            <w:pPr>
              <w:tabs>
                <w:tab w:val="left" w:pos="709"/>
              </w:tabs>
              <w:spacing w:before="60" w:after="60" w:line="240" w:lineRule="auto"/>
              <w:rPr>
                <w:rFonts w:ascii="Arial" w:hAnsi="Arial" w:cs="Arial"/>
                <w:sz w:val="16"/>
                <w:szCs w:val="16"/>
              </w:rPr>
            </w:pPr>
            <w:r w:rsidRPr="00B14D11">
              <w:rPr>
                <w:rFonts w:ascii="Arial" w:hAnsi="Arial" w:cs="Arial"/>
                <w:sz w:val="16"/>
                <w:szCs w:val="16"/>
              </w:rPr>
              <w:t>2019-20</w:t>
            </w:r>
          </w:p>
        </w:tc>
        <w:tc>
          <w:tcPr>
            <w:tcW w:w="3119" w:type="dxa"/>
            <w:tcBorders>
              <w:top w:val="dotted" w:sz="4" w:space="0" w:color="auto"/>
              <w:left w:val="single" w:sz="4" w:space="0" w:color="auto"/>
              <w:bottom w:val="dotted" w:sz="4" w:space="0" w:color="auto"/>
              <w:right w:val="single" w:sz="4" w:space="0" w:color="auto"/>
            </w:tcBorders>
          </w:tcPr>
          <w:p w14:paraId="57C4000E" w14:textId="238B252D" w:rsidR="009C6B9B" w:rsidRPr="00B14D11" w:rsidRDefault="009C6B9B" w:rsidP="009C6B9B">
            <w:pPr>
              <w:tabs>
                <w:tab w:val="left" w:pos="709"/>
              </w:tabs>
              <w:spacing w:before="60" w:after="60" w:line="240" w:lineRule="auto"/>
              <w:rPr>
                <w:rFonts w:ascii="Arial" w:hAnsi="Arial" w:cs="Arial"/>
                <w:sz w:val="16"/>
                <w:szCs w:val="16"/>
              </w:rPr>
            </w:pPr>
            <w:r w:rsidRPr="00B14D11">
              <w:rPr>
                <w:rFonts w:ascii="Arial" w:hAnsi="Arial" w:cs="Arial"/>
                <w:sz w:val="16"/>
                <w:szCs w:val="16"/>
              </w:rPr>
              <w:t xml:space="preserve">NQLIRA will coordinate the provision of assistance and support to flood impacted individuals, families, primary producers, businesses and communities to improve their circumstances. The NQLIRA is working in collaboration </w:t>
            </w:r>
            <w:r w:rsidR="005238B9" w:rsidRPr="00B14D11">
              <w:rPr>
                <w:rFonts w:ascii="Arial" w:hAnsi="Arial" w:cs="Arial"/>
                <w:sz w:val="16"/>
                <w:szCs w:val="16"/>
              </w:rPr>
              <w:t xml:space="preserve">with </w:t>
            </w:r>
            <w:r w:rsidRPr="00B14D11">
              <w:rPr>
                <w:rFonts w:ascii="Arial" w:hAnsi="Arial" w:cs="Arial"/>
                <w:sz w:val="16"/>
                <w:szCs w:val="16"/>
              </w:rPr>
              <w:t>a range of stakeholders across the Australian and Queensland governments.</w:t>
            </w:r>
          </w:p>
        </w:tc>
        <w:tc>
          <w:tcPr>
            <w:tcW w:w="3601" w:type="dxa"/>
            <w:tcBorders>
              <w:left w:val="single" w:sz="4" w:space="0" w:color="auto"/>
            </w:tcBorders>
          </w:tcPr>
          <w:p w14:paraId="0E8D9A6C" w14:textId="77777777" w:rsidR="009C6B9B" w:rsidRPr="00B14D11" w:rsidRDefault="009C6B9B" w:rsidP="009C6B9B">
            <w:pPr>
              <w:numPr>
                <w:ilvl w:val="0"/>
                <w:numId w:val="21"/>
              </w:numPr>
              <w:spacing w:before="60" w:after="60" w:line="276" w:lineRule="auto"/>
              <w:ind w:left="103" w:right="34" w:hanging="142"/>
              <w:contextualSpacing/>
              <w:jc w:val="left"/>
              <w:rPr>
                <w:rFonts w:ascii="Arial" w:hAnsi="Arial" w:cs="Arial"/>
                <w:sz w:val="16"/>
                <w:szCs w:val="16"/>
              </w:rPr>
            </w:pPr>
            <w:r w:rsidRPr="00B14D11">
              <w:rPr>
                <w:rFonts w:ascii="Arial" w:hAnsi="Arial" w:cs="Arial"/>
                <w:sz w:val="16"/>
                <w:szCs w:val="16"/>
              </w:rPr>
              <w:t>At least $300 million of grants will be made available to primary producers for restocking, replanting and infrastructure rebuilding.</w:t>
            </w:r>
          </w:p>
          <w:p w14:paraId="1543046C" w14:textId="5CB1EAF9" w:rsidR="002E2046" w:rsidRPr="00B14D11" w:rsidRDefault="002E2046" w:rsidP="009C6B9B">
            <w:pPr>
              <w:numPr>
                <w:ilvl w:val="0"/>
                <w:numId w:val="21"/>
              </w:numPr>
              <w:spacing w:before="60" w:after="60" w:line="276" w:lineRule="auto"/>
              <w:ind w:left="103" w:right="34" w:hanging="142"/>
              <w:contextualSpacing/>
              <w:jc w:val="left"/>
              <w:rPr>
                <w:rFonts w:ascii="Arial" w:hAnsi="Arial" w:cs="Arial"/>
                <w:sz w:val="16"/>
                <w:szCs w:val="16"/>
              </w:rPr>
            </w:pPr>
            <w:r w:rsidRPr="00B14D11">
              <w:rPr>
                <w:rFonts w:ascii="Arial" w:hAnsi="Arial" w:cs="Arial"/>
                <w:sz w:val="16"/>
                <w:szCs w:val="16"/>
              </w:rPr>
              <w:t xml:space="preserve">Up to $1.75 billion worth of low-cost loans may be made available to Authorised Deposit-taking Institutions to pass on to eligible primary producers  </w:t>
            </w:r>
          </w:p>
        </w:tc>
      </w:tr>
      <w:tr w:rsidR="009C6B9B" w:rsidRPr="000A26B6" w14:paraId="1D7EB6E9" w14:textId="77777777" w:rsidTr="000A26B6">
        <w:tc>
          <w:tcPr>
            <w:tcW w:w="1021" w:type="dxa"/>
            <w:tcBorders>
              <w:top w:val="dotted" w:sz="4" w:space="0" w:color="auto"/>
              <w:right w:val="single" w:sz="4" w:space="0" w:color="auto"/>
            </w:tcBorders>
          </w:tcPr>
          <w:p w14:paraId="69CC475C" w14:textId="77777777" w:rsidR="009C6B9B" w:rsidRPr="00B14D11" w:rsidRDefault="009C6B9B" w:rsidP="009C6B9B">
            <w:pPr>
              <w:tabs>
                <w:tab w:val="left" w:pos="709"/>
              </w:tabs>
              <w:spacing w:before="60" w:after="60" w:line="240" w:lineRule="auto"/>
              <w:rPr>
                <w:rFonts w:ascii="Arial" w:hAnsi="Arial" w:cs="Arial"/>
                <w:sz w:val="16"/>
                <w:szCs w:val="16"/>
              </w:rPr>
            </w:pPr>
            <w:r w:rsidRPr="00B14D11">
              <w:rPr>
                <w:rFonts w:ascii="Arial" w:hAnsi="Arial" w:cs="Arial"/>
                <w:sz w:val="16"/>
                <w:szCs w:val="16"/>
              </w:rPr>
              <w:t>2020-21 and beyond</w:t>
            </w:r>
          </w:p>
        </w:tc>
        <w:tc>
          <w:tcPr>
            <w:tcW w:w="3119" w:type="dxa"/>
            <w:tcBorders>
              <w:top w:val="dotted" w:sz="4" w:space="0" w:color="auto"/>
              <w:left w:val="single" w:sz="4" w:space="0" w:color="auto"/>
              <w:right w:val="single" w:sz="4" w:space="0" w:color="auto"/>
            </w:tcBorders>
          </w:tcPr>
          <w:p w14:paraId="5CDA7E85" w14:textId="77777777" w:rsidR="009C6B9B" w:rsidRPr="00B14D11" w:rsidRDefault="009C6B9B" w:rsidP="009C6B9B">
            <w:pPr>
              <w:tabs>
                <w:tab w:val="left" w:pos="709"/>
              </w:tabs>
              <w:spacing w:before="60" w:after="60" w:line="240" w:lineRule="auto"/>
              <w:rPr>
                <w:rFonts w:ascii="Arial" w:hAnsi="Arial" w:cs="Arial"/>
                <w:sz w:val="16"/>
                <w:szCs w:val="16"/>
              </w:rPr>
            </w:pPr>
            <w:r w:rsidRPr="00B14D11">
              <w:rPr>
                <w:rFonts w:ascii="Arial" w:hAnsi="Arial" w:cs="Arial"/>
                <w:sz w:val="16"/>
                <w:szCs w:val="16"/>
              </w:rPr>
              <w:t>The NQLIRA will continue to coordinate the provision of assistance and support to, and provide advice on the needs of flood impacted individuals, families, primary producers, businesses and communities; and facilitate the delivery of long term plan for the recovery and reconstruction of these areas.</w:t>
            </w:r>
          </w:p>
        </w:tc>
        <w:tc>
          <w:tcPr>
            <w:tcW w:w="3601" w:type="dxa"/>
            <w:tcBorders>
              <w:top w:val="dotted" w:sz="4" w:space="0" w:color="auto"/>
              <w:left w:val="single" w:sz="4" w:space="0" w:color="auto"/>
            </w:tcBorders>
          </w:tcPr>
          <w:p w14:paraId="453495F3" w14:textId="77777777" w:rsidR="009C6B9B" w:rsidRPr="00B14D11" w:rsidRDefault="009C6B9B" w:rsidP="009C6B9B">
            <w:pPr>
              <w:numPr>
                <w:ilvl w:val="0"/>
                <w:numId w:val="21"/>
              </w:numPr>
              <w:spacing w:before="60" w:after="60" w:line="276" w:lineRule="auto"/>
              <w:ind w:left="103" w:right="34" w:hanging="142"/>
              <w:contextualSpacing/>
              <w:jc w:val="left"/>
              <w:rPr>
                <w:rFonts w:ascii="Arial" w:hAnsi="Arial" w:cs="Arial"/>
                <w:i/>
                <w:sz w:val="16"/>
                <w:szCs w:val="16"/>
              </w:rPr>
            </w:pPr>
            <w:r w:rsidRPr="00B14D11">
              <w:rPr>
                <w:rFonts w:ascii="Arial" w:hAnsi="Arial" w:cs="Arial"/>
                <w:sz w:val="16"/>
                <w:szCs w:val="16"/>
              </w:rPr>
              <w:t>NQLIRA has arrangements in place to coordinate, oversight and provide advice on the needs of flood impacted individuals, families, primary producers, businesses and communities.</w:t>
            </w:r>
          </w:p>
          <w:p w14:paraId="0D6958C2" w14:textId="404CFEB5" w:rsidR="009C6B9B" w:rsidRPr="00B14D11" w:rsidRDefault="009C6B9B" w:rsidP="00296BE8">
            <w:pPr>
              <w:numPr>
                <w:ilvl w:val="0"/>
                <w:numId w:val="21"/>
              </w:numPr>
              <w:spacing w:before="60" w:after="60" w:line="276" w:lineRule="auto"/>
              <w:ind w:left="103" w:right="34" w:hanging="142"/>
              <w:contextualSpacing/>
              <w:jc w:val="left"/>
              <w:rPr>
                <w:rFonts w:ascii="Arial" w:hAnsi="Arial" w:cs="Arial"/>
                <w:i/>
                <w:sz w:val="16"/>
                <w:szCs w:val="16"/>
              </w:rPr>
            </w:pPr>
            <w:r w:rsidRPr="00B14D11">
              <w:rPr>
                <w:rFonts w:ascii="Arial" w:hAnsi="Arial" w:cs="Arial"/>
                <w:sz w:val="16"/>
                <w:szCs w:val="16"/>
              </w:rPr>
              <w:t xml:space="preserve">Delivery of a long-term plan for the recovery and reconstruction of </w:t>
            </w:r>
            <w:r w:rsidR="00296BE8" w:rsidRPr="00B14D11">
              <w:rPr>
                <w:rFonts w:ascii="Arial" w:hAnsi="Arial" w:cs="Arial"/>
                <w:sz w:val="16"/>
                <w:szCs w:val="16"/>
              </w:rPr>
              <w:t>affected communities</w:t>
            </w:r>
            <w:r w:rsidRPr="00B14D11">
              <w:rPr>
                <w:rFonts w:ascii="Arial" w:hAnsi="Arial" w:cs="Arial"/>
                <w:sz w:val="16"/>
                <w:szCs w:val="16"/>
              </w:rPr>
              <w:t>.</w:t>
            </w:r>
          </w:p>
        </w:tc>
      </w:tr>
      <w:tr w:rsidR="009C6B9B" w:rsidRPr="000A26B6" w14:paraId="707FF51E" w14:textId="77777777" w:rsidTr="002E2046">
        <w:tc>
          <w:tcPr>
            <w:tcW w:w="1021" w:type="dxa"/>
          </w:tcPr>
          <w:p w14:paraId="213BD779" w14:textId="77777777" w:rsidR="009C6B9B" w:rsidRPr="00B14D11" w:rsidRDefault="009C6B9B" w:rsidP="009C6B9B">
            <w:pPr>
              <w:tabs>
                <w:tab w:val="left" w:pos="709"/>
              </w:tabs>
              <w:spacing w:before="60" w:after="60" w:line="240" w:lineRule="auto"/>
              <w:rPr>
                <w:rFonts w:ascii="Arial" w:hAnsi="Arial" w:cs="Arial"/>
                <w:b/>
                <w:sz w:val="16"/>
                <w:szCs w:val="16"/>
              </w:rPr>
            </w:pPr>
            <w:r w:rsidRPr="00B14D11">
              <w:rPr>
                <w:rFonts w:ascii="Arial" w:hAnsi="Arial" w:cs="Arial"/>
                <w:b/>
                <w:sz w:val="16"/>
                <w:szCs w:val="16"/>
              </w:rPr>
              <w:t>Purpose</w:t>
            </w:r>
          </w:p>
        </w:tc>
        <w:tc>
          <w:tcPr>
            <w:tcW w:w="6720" w:type="dxa"/>
            <w:gridSpan w:val="2"/>
          </w:tcPr>
          <w:p w14:paraId="0FC5F3BC" w14:textId="77777777" w:rsidR="009C6B9B" w:rsidRPr="00B14D11" w:rsidRDefault="009C6B9B" w:rsidP="009C6B9B">
            <w:pPr>
              <w:tabs>
                <w:tab w:val="left" w:pos="709"/>
              </w:tabs>
              <w:spacing w:before="60" w:after="60" w:line="240" w:lineRule="auto"/>
              <w:rPr>
                <w:rFonts w:ascii="Arial" w:hAnsi="Arial" w:cs="Arial"/>
                <w:sz w:val="16"/>
                <w:szCs w:val="16"/>
              </w:rPr>
            </w:pPr>
            <w:r w:rsidRPr="00B14D11">
              <w:rPr>
                <w:rFonts w:ascii="Arial" w:hAnsi="Arial" w:cs="Arial"/>
                <w:sz w:val="16"/>
                <w:szCs w:val="16"/>
              </w:rPr>
              <w:t>The NQLIRA has been established to:</w:t>
            </w:r>
          </w:p>
          <w:p w14:paraId="38241E4E" w14:textId="77777777" w:rsidR="009C6B9B" w:rsidRPr="00B14D11" w:rsidRDefault="009C6B9B" w:rsidP="009C6B9B">
            <w:pPr>
              <w:pStyle w:val="ListParagraph"/>
              <w:numPr>
                <w:ilvl w:val="0"/>
                <w:numId w:val="119"/>
              </w:numPr>
              <w:spacing w:after="160" w:line="259" w:lineRule="auto"/>
              <w:ind w:left="344" w:hanging="283"/>
              <w:rPr>
                <w:rFonts w:ascii="Arial" w:hAnsi="Arial" w:cs="Arial"/>
                <w:sz w:val="16"/>
                <w:szCs w:val="16"/>
              </w:rPr>
            </w:pPr>
            <w:r w:rsidRPr="00B14D11">
              <w:rPr>
                <w:rFonts w:ascii="Arial" w:hAnsi="Arial" w:cs="Arial"/>
                <w:sz w:val="16"/>
                <w:szCs w:val="16"/>
              </w:rPr>
              <w:t>to provide strategic leadership and coordination for the Commonwealth’s recovery and reconstruction activities in the flood affected areas of North, Far North and Western Queensland following the North and Far North Queensland Monsoon Trough (25 January – 14 February 2019)</w:t>
            </w:r>
          </w:p>
          <w:p w14:paraId="5CAB7A37" w14:textId="77777777" w:rsidR="009C6B9B" w:rsidRPr="00B14D11" w:rsidRDefault="009C6B9B" w:rsidP="009C6B9B">
            <w:pPr>
              <w:pStyle w:val="ListParagraph"/>
              <w:numPr>
                <w:ilvl w:val="0"/>
                <w:numId w:val="119"/>
              </w:numPr>
              <w:spacing w:after="160" w:line="259" w:lineRule="auto"/>
              <w:ind w:left="344" w:hanging="283"/>
              <w:rPr>
                <w:rFonts w:ascii="Arial" w:hAnsi="Arial" w:cs="Arial"/>
                <w:sz w:val="16"/>
                <w:szCs w:val="16"/>
              </w:rPr>
            </w:pPr>
            <w:r w:rsidRPr="00B14D11">
              <w:rPr>
                <w:rFonts w:ascii="Arial" w:hAnsi="Arial" w:cs="Arial"/>
                <w:sz w:val="16"/>
                <w:szCs w:val="16"/>
              </w:rPr>
              <w:t>to design, develop, consult on and coordinate the delivery of a long-term plan for the recovery and reconstruction of these areas</w:t>
            </w:r>
          </w:p>
          <w:p w14:paraId="397C6EB1" w14:textId="77777777" w:rsidR="009C6B9B" w:rsidRPr="00B14D11" w:rsidRDefault="009C6B9B" w:rsidP="009C6B9B">
            <w:pPr>
              <w:pStyle w:val="ListParagraph"/>
              <w:numPr>
                <w:ilvl w:val="0"/>
                <w:numId w:val="119"/>
              </w:numPr>
              <w:spacing w:after="160" w:line="259" w:lineRule="auto"/>
              <w:ind w:left="344" w:hanging="283"/>
              <w:rPr>
                <w:rFonts w:ascii="Arial" w:hAnsi="Arial" w:cs="Arial"/>
                <w:sz w:val="16"/>
                <w:szCs w:val="16"/>
              </w:rPr>
            </w:pPr>
            <w:r w:rsidRPr="00B14D11">
              <w:rPr>
                <w:rFonts w:ascii="Arial" w:hAnsi="Arial" w:cs="Arial"/>
                <w:sz w:val="16"/>
                <w:szCs w:val="16"/>
              </w:rPr>
              <w:t>to build and maintain effective working relationship with stakeholders in these areas to inform recovery and reconstruction priorities</w:t>
            </w:r>
          </w:p>
          <w:p w14:paraId="75AF468D" w14:textId="77777777" w:rsidR="009C6B9B" w:rsidRPr="00B14D11" w:rsidRDefault="009C6B9B" w:rsidP="009C6B9B">
            <w:pPr>
              <w:pStyle w:val="ListParagraph"/>
              <w:numPr>
                <w:ilvl w:val="0"/>
                <w:numId w:val="119"/>
              </w:numPr>
              <w:spacing w:after="160" w:line="259" w:lineRule="auto"/>
              <w:ind w:left="344" w:hanging="283"/>
              <w:rPr>
                <w:rFonts w:ascii="Arial" w:hAnsi="Arial" w:cs="Arial"/>
                <w:sz w:val="16"/>
                <w:szCs w:val="16"/>
              </w:rPr>
            </w:pPr>
            <w:r w:rsidRPr="00B14D11">
              <w:rPr>
                <w:rFonts w:ascii="Arial" w:hAnsi="Arial" w:cs="Arial"/>
                <w:sz w:val="16"/>
                <w:szCs w:val="16"/>
              </w:rPr>
              <w:t>to provide advice to the Prime Minister on how existing and new Commonwealth policies and programs can best contribute to the recovery and reconstruction efforts in these areas</w:t>
            </w:r>
          </w:p>
          <w:p w14:paraId="60328FA6" w14:textId="77777777" w:rsidR="009C6B9B" w:rsidRPr="00B14D11" w:rsidRDefault="009C6B9B" w:rsidP="009C6B9B">
            <w:pPr>
              <w:pStyle w:val="ListParagraph"/>
              <w:numPr>
                <w:ilvl w:val="0"/>
                <w:numId w:val="119"/>
              </w:numPr>
              <w:spacing w:after="160" w:line="259" w:lineRule="auto"/>
              <w:ind w:left="344" w:hanging="283"/>
              <w:rPr>
                <w:rFonts w:ascii="Arial" w:hAnsi="Arial" w:cs="Arial"/>
                <w:sz w:val="16"/>
                <w:szCs w:val="16"/>
              </w:rPr>
            </w:pPr>
            <w:r w:rsidRPr="00B14D11">
              <w:rPr>
                <w:rFonts w:ascii="Arial" w:hAnsi="Arial" w:cs="Arial"/>
                <w:sz w:val="16"/>
                <w:szCs w:val="16"/>
              </w:rPr>
              <w:t>to provide a coordination point for information on associated Commonwealth recovery and reconstruction activities</w:t>
            </w:r>
          </w:p>
          <w:p w14:paraId="0EBDBA09" w14:textId="77777777" w:rsidR="009C6B9B" w:rsidRPr="00B14D11" w:rsidRDefault="009C6B9B" w:rsidP="009C6B9B">
            <w:pPr>
              <w:pStyle w:val="ListParagraph"/>
              <w:numPr>
                <w:ilvl w:val="0"/>
                <w:numId w:val="119"/>
              </w:numPr>
              <w:spacing w:after="160" w:line="259" w:lineRule="auto"/>
              <w:ind w:left="344" w:hanging="283"/>
              <w:rPr>
                <w:rFonts w:ascii="Arial" w:hAnsi="Arial" w:cs="Arial"/>
                <w:sz w:val="16"/>
                <w:szCs w:val="16"/>
              </w:rPr>
            </w:pPr>
            <w:r w:rsidRPr="00B14D11">
              <w:rPr>
                <w:rFonts w:ascii="Arial" w:hAnsi="Arial" w:cs="Arial"/>
                <w:sz w:val="16"/>
                <w:szCs w:val="16"/>
              </w:rPr>
              <w:t xml:space="preserve">to provide advice to the Prime Minister on matters relevant to the NQLIRA, and </w:t>
            </w:r>
          </w:p>
          <w:p w14:paraId="1F969FDF" w14:textId="4AF02BDB" w:rsidR="009C6B9B" w:rsidRPr="00B14D11" w:rsidRDefault="009C6B9B" w:rsidP="00A70509">
            <w:pPr>
              <w:pStyle w:val="ListParagraph"/>
              <w:numPr>
                <w:ilvl w:val="0"/>
                <w:numId w:val="119"/>
              </w:numPr>
              <w:spacing w:after="160" w:line="259" w:lineRule="auto"/>
              <w:ind w:left="344" w:hanging="283"/>
              <w:rPr>
                <w:rFonts w:ascii="Arial" w:hAnsi="Arial" w:cs="Arial"/>
                <w:sz w:val="16"/>
                <w:szCs w:val="16"/>
              </w:rPr>
            </w:pPr>
            <w:proofErr w:type="gramStart"/>
            <w:r w:rsidRPr="00B14D11">
              <w:rPr>
                <w:rFonts w:ascii="Arial" w:hAnsi="Arial" w:cs="Arial"/>
                <w:sz w:val="16"/>
                <w:szCs w:val="16"/>
              </w:rPr>
              <w:t>to</w:t>
            </w:r>
            <w:proofErr w:type="gramEnd"/>
            <w:r w:rsidRPr="00B14D11">
              <w:rPr>
                <w:rFonts w:ascii="Arial" w:hAnsi="Arial" w:cs="Arial"/>
                <w:sz w:val="16"/>
                <w:szCs w:val="16"/>
              </w:rPr>
              <w:t xml:space="preserve"> un</w:t>
            </w:r>
            <w:r w:rsidR="00A70509" w:rsidRPr="00B14D11">
              <w:rPr>
                <w:rFonts w:ascii="Arial" w:hAnsi="Arial" w:cs="Arial"/>
                <w:sz w:val="16"/>
                <w:szCs w:val="16"/>
              </w:rPr>
              <w:t xml:space="preserve">dertake other relevant tasks as directed by </w:t>
            </w:r>
            <w:r w:rsidRPr="00B14D11">
              <w:rPr>
                <w:rFonts w:ascii="Arial" w:hAnsi="Arial" w:cs="Arial"/>
                <w:sz w:val="16"/>
                <w:szCs w:val="16"/>
              </w:rPr>
              <w:t>the Prime Minister.</w:t>
            </w:r>
          </w:p>
        </w:tc>
      </w:tr>
    </w:tbl>
    <w:p w14:paraId="090181C4" w14:textId="77777777" w:rsidR="00B33555" w:rsidRPr="000A26B6" w:rsidRDefault="00B33555" w:rsidP="00B33555">
      <w:pPr>
        <w:pStyle w:val="ChartandTableFootnote"/>
        <w:ind w:left="284"/>
        <w:rPr>
          <w:i/>
          <w:color w:val="auto"/>
          <w:sz w:val="15"/>
          <w:szCs w:val="15"/>
        </w:rPr>
      </w:pPr>
    </w:p>
    <w:p w14:paraId="19DBE561" w14:textId="77777777" w:rsidR="00B33555" w:rsidRPr="00AD42E2" w:rsidRDefault="00B33555" w:rsidP="00B33555">
      <w:pPr>
        <w:pStyle w:val="Heading2"/>
      </w:pPr>
      <w:bookmarkStart w:id="614" w:name="_Toc3981405"/>
      <w:bookmarkStart w:id="615" w:name="_Toc3981844"/>
      <w:bookmarkStart w:id="616" w:name="_Toc4399961"/>
      <w:bookmarkStart w:id="617" w:name="_Toc4407862"/>
      <w:bookmarkStart w:id="618" w:name="_Toc4408056"/>
      <w:bookmarkStart w:id="619" w:name="_Toc4578286"/>
      <w:r w:rsidRPr="00AD42E2">
        <w:t>Section 3: Budgeted financial statements</w:t>
      </w:r>
      <w:bookmarkEnd w:id="614"/>
      <w:bookmarkEnd w:id="615"/>
      <w:bookmarkEnd w:id="616"/>
      <w:bookmarkEnd w:id="617"/>
      <w:bookmarkEnd w:id="618"/>
      <w:bookmarkEnd w:id="619"/>
    </w:p>
    <w:p w14:paraId="23FB79AB" w14:textId="77777777" w:rsidR="00B33555" w:rsidRDefault="00B33555" w:rsidP="00B33555">
      <w:r>
        <w:t>Section 3 presents budgeted financial statements which provide a comprehensive snapshot of NQLIRA finances for the 2019-20</w:t>
      </w:r>
      <w:r>
        <w:rPr>
          <w:color w:val="00B050"/>
        </w:rPr>
        <w:t xml:space="preserve"> </w:t>
      </w:r>
      <w:r>
        <w:t>budget year, including the impact of budget measures and resourcing on financial statements.</w:t>
      </w:r>
    </w:p>
    <w:p w14:paraId="01775287" w14:textId="77777777" w:rsidR="00B33555" w:rsidRDefault="00B33555" w:rsidP="00B33555">
      <w:pPr>
        <w:pStyle w:val="Heading3"/>
      </w:pPr>
      <w:bookmarkStart w:id="620" w:name="_Toc3981406"/>
      <w:bookmarkStart w:id="621" w:name="_Toc3981845"/>
      <w:bookmarkStart w:id="622" w:name="_Toc4399962"/>
      <w:bookmarkStart w:id="623" w:name="_Toc4407863"/>
      <w:bookmarkStart w:id="624" w:name="_Toc4408057"/>
      <w:bookmarkStart w:id="625" w:name="_Toc4578287"/>
      <w:r>
        <w:t>3.1</w:t>
      </w:r>
      <w:r>
        <w:tab/>
        <w:t>Budgeted financial statements</w:t>
      </w:r>
      <w:bookmarkEnd w:id="620"/>
      <w:bookmarkEnd w:id="621"/>
      <w:bookmarkEnd w:id="622"/>
      <w:bookmarkEnd w:id="623"/>
      <w:bookmarkEnd w:id="624"/>
      <w:bookmarkEnd w:id="625"/>
    </w:p>
    <w:p w14:paraId="59A5C61E" w14:textId="77777777" w:rsidR="00B33555" w:rsidRPr="001F291C" w:rsidRDefault="00B33555" w:rsidP="001F291C">
      <w:pPr>
        <w:spacing w:after="120" w:line="240" w:lineRule="auto"/>
        <w:jc w:val="left"/>
        <w:rPr>
          <w:rFonts w:eastAsia="Cambria" w:cs="Arial"/>
          <w:szCs w:val="22"/>
          <w:lang w:val="x-none" w:eastAsia="en-US"/>
        </w:rPr>
      </w:pPr>
      <w:r w:rsidRPr="001F291C">
        <w:rPr>
          <w:rFonts w:ascii="Arial" w:eastAsia="Cambria" w:hAnsi="Arial" w:cs="Arial"/>
          <w:b/>
          <w:sz w:val="22"/>
          <w:szCs w:val="22"/>
          <w:lang w:val="x-none" w:eastAsia="en-US"/>
        </w:rPr>
        <w:t>3.1.1</w:t>
      </w:r>
      <w:r w:rsidRPr="001F291C">
        <w:rPr>
          <w:rFonts w:ascii="Arial" w:eastAsia="Cambria" w:hAnsi="Arial" w:cs="Arial"/>
          <w:b/>
          <w:sz w:val="22"/>
          <w:szCs w:val="22"/>
          <w:lang w:val="x-none" w:eastAsia="en-US"/>
        </w:rPr>
        <w:tab/>
        <w:t>Explanatory notes and analysis of budgeted financial statements</w:t>
      </w:r>
    </w:p>
    <w:p w14:paraId="47AE5084" w14:textId="77777777" w:rsidR="00B33555" w:rsidRPr="009634D1" w:rsidRDefault="00B33555" w:rsidP="001F291C">
      <w:pPr>
        <w:pStyle w:val="Exampletext"/>
        <w:spacing w:after="120" w:line="240" w:lineRule="auto"/>
        <w:rPr>
          <w:rFonts w:cs="Arial"/>
        </w:rPr>
      </w:pPr>
      <w:r w:rsidRPr="001F291C">
        <w:rPr>
          <w:rFonts w:ascii="Arial" w:hAnsi="Arial" w:cs="Arial"/>
          <w:b/>
          <w:i w:val="0"/>
          <w:color w:val="auto"/>
        </w:rPr>
        <w:t>Departmental</w:t>
      </w:r>
    </w:p>
    <w:p w14:paraId="0553BCF6" w14:textId="3D32C651" w:rsidR="00B33555" w:rsidRPr="001F291C" w:rsidRDefault="00E15C78" w:rsidP="001F291C">
      <w:pPr>
        <w:spacing w:after="120" w:line="240" w:lineRule="auto"/>
        <w:jc w:val="left"/>
        <w:rPr>
          <w:rFonts w:eastAsia="Cambria" w:cs="Arial"/>
          <w:szCs w:val="22"/>
          <w:lang w:val="x-none" w:eastAsia="en-US"/>
        </w:rPr>
      </w:pPr>
      <w:r>
        <w:rPr>
          <w:rFonts w:ascii="Arial" w:eastAsia="Cambria" w:hAnsi="Arial" w:cs="Arial"/>
          <w:i/>
          <w:szCs w:val="22"/>
          <w:lang w:eastAsia="en-US"/>
        </w:rPr>
        <w:t xml:space="preserve">Departmental </w:t>
      </w:r>
      <w:r w:rsidR="00B33555" w:rsidRPr="001F291C">
        <w:rPr>
          <w:rFonts w:ascii="Arial" w:eastAsia="Cambria" w:hAnsi="Arial" w:cs="Arial"/>
          <w:i/>
          <w:szCs w:val="22"/>
          <w:lang w:val="x-none" w:eastAsia="en-US"/>
        </w:rPr>
        <w:t>Comprehensive Income Statement</w:t>
      </w:r>
    </w:p>
    <w:p w14:paraId="7884D725" w14:textId="3521EC6C" w:rsidR="00B33555" w:rsidRDefault="00B33555" w:rsidP="00B33555">
      <w:pPr>
        <w:pStyle w:val="ExampleText0"/>
        <w:spacing w:after="120"/>
        <w:jc w:val="both"/>
        <w:rPr>
          <w:i w:val="0"/>
          <w:color w:val="auto"/>
        </w:rPr>
      </w:pPr>
      <w:r w:rsidRPr="00F76E01">
        <w:rPr>
          <w:i w:val="0"/>
          <w:color w:val="auto"/>
        </w:rPr>
        <w:t xml:space="preserve">In all Budget years the </w:t>
      </w:r>
      <w:r>
        <w:rPr>
          <w:i w:val="0"/>
          <w:color w:val="auto"/>
        </w:rPr>
        <w:t>NQLIRA</w:t>
      </w:r>
      <w:r w:rsidRPr="00F76E01">
        <w:rPr>
          <w:i w:val="0"/>
          <w:color w:val="auto"/>
        </w:rPr>
        <w:t xml:space="preserve"> is budgeting for a break-even operating result, adjusted for depreciation and amortisation expense. Appropriation</w:t>
      </w:r>
      <w:r>
        <w:rPr>
          <w:i w:val="0"/>
          <w:color w:val="auto"/>
        </w:rPr>
        <w:t xml:space="preserve"> revenue from Government</w:t>
      </w:r>
      <w:r w:rsidRPr="00F76E01">
        <w:rPr>
          <w:i w:val="0"/>
          <w:color w:val="auto"/>
        </w:rPr>
        <w:t xml:space="preserve"> will </w:t>
      </w:r>
      <w:r>
        <w:rPr>
          <w:i w:val="0"/>
          <w:color w:val="auto"/>
        </w:rPr>
        <w:t>decrease</w:t>
      </w:r>
      <w:r w:rsidRPr="00F76E01">
        <w:rPr>
          <w:i w:val="0"/>
          <w:color w:val="auto"/>
        </w:rPr>
        <w:t xml:space="preserve"> in 20</w:t>
      </w:r>
      <w:r>
        <w:rPr>
          <w:i w:val="0"/>
          <w:color w:val="auto"/>
        </w:rPr>
        <w:t>20-21</w:t>
      </w:r>
      <w:r w:rsidRPr="00F76E01">
        <w:rPr>
          <w:i w:val="0"/>
          <w:color w:val="auto"/>
        </w:rPr>
        <w:t xml:space="preserve"> due to</w:t>
      </w:r>
      <w:r>
        <w:rPr>
          <w:i w:val="0"/>
          <w:color w:val="auto"/>
        </w:rPr>
        <w:t xml:space="preserve"> lower levels of funding for the 2019-20 </w:t>
      </w:r>
      <w:r w:rsidRPr="005238B9">
        <w:rPr>
          <w:color w:val="auto"/>
        </w:rPr>
        <w:t xml:space="preserve">North Queensland </w:t>
      </w:r>
      <w:r w:rsidR="005238B9" w:rsidRPr="005238B9">
        <w:rPr>
          <w:color w:val="auto"/>
        </w:rPr>
        <w:t>Flood Recovery Package</w:t>
      </w:r>
      <w:r w:rsidR="005238B9">
        <w:rPr>
          <w:i w:val="0"/>
          <w:color w:val="auto"/>
        </w:rPr>
        <w:t xml:space="preserve"> </w:t>
      </w:r>
      <w:r>
        <w:rPr>
          <w:i w:val="0"/>
          <w:color w:val="auto"/>
        </w:rPr>
        <w:t>measure to establish the NQLIRA. Funding for the measure was $</w:t>
      </w:r>
      <w:r w:rsidR="005238B9">
        <w:rPr>
          <w:i w:val="0"/>
          <w:color w:val="auto"/>
        </w:rPr>
        <w:t>8.8</w:t>
      </w:r>
      <w:r>
        <w:rPr>
          <w:i w:val="0"/>
          <w:color w:val="auto"/>
        </w:rPr>
        <w:t xml:space="preserve"> million in 2019-20 then reduces to a baseline of $7.</w:t>
      </w:r>
      <w:r w:rsidR="005238B9">
        <w:rPr>
          <w:i w:val="0"/>
          <w:color w:val="auto"/>
        </w:rPr>
        <w:t>0</w:t>
      </w:r>
      <w:r>
        <w:rPr>
          <w:i w:val="0"/>
          <w:color w:val="auto"/>
        </w:rPr>
        <w:t xml:space="preserve"> million in 2020-21 through the forwards.</w:t>
      </w:r>
    </w:p>
    <w:p w14:paraId="0E697009" w14:textId="77777777" w:rsidR="00E15C78" w:rsidRDefault="00E15C78" w:rsidP="001F291C">
      <w:pPr>
        <w:spacing w:after="120"/>
        <w:rPr>
          <w:rFonts w:eastAsia="Cambria" w:cs="Arial"/>
          <w:i/>
          <w:szCs w:val="22"/>
          <w:lang w:eastAsia="en-US"/>
        </w:rPr>
      </w:pPr>
      <w:r w:rsidRPr="001F291C">
        <w:rPr>
          <w:rFonts w:ascii="Arial" w:eastAsia="Cambria" w:hAnsi="Arial" w:cs="Arial"/>
          <w:i/>
          <w:szCs w:val="22"/>
          <w:lang w:eastAsia="en-US"/>
        </w:rPr>
        <w:t xml:space="preserve">Schedule of budgeted income and expenses administered on behalf of Government </w:t>
      </w:r>
    </w:p>
    <w:p w14:paraId="5CBB12F6" w14:textId="5C7EFAD4" w:rsidR="00E15C78" w:rsidRPr="001F291C" w:rsidRDefault="00E15C78" w:rsidP="001F291C">
      <w:pPr>
        <w:spacing w:after="120"/>
        <w:rPr>
          <w:rFonts w:eastAsia="Cambria" w:cs="Arial"/>
          <w:i/>
          <w:szCs w:val="22"/>
          <w:lang w:eastAsia="en-US"/>
        </w:rPr>
      </w:pPr>
      <w:r>
        <w:t xml:space="preserve">NQLIRA will provide low interest loans of up to $1.75 billion to eligible financial institutions for up to three years to reduce the cost of interest on new and existing loans to eligible flood-affected primary producers (beef and cattle farmers) affected by floods in Northern Queensland in 2019. </w:t>
      </w:r>
    </w:p>
    <w:p w14:paraId="1B3EA5F9" w14:textId="60DB6B95" w:rsidR="00B33555" w:rsidRDefault="00B33555" w:rsidP="00E15C78">
      <w:pPr>
        <w:pStyle w:val="Heading3"/>
      </w:pPr>
      <w:r>
        <w:br w:type="page"/>
      </w:r>
      <w:bookmarkStart w:id="626" w:name="_Toc3981407"/>
      <w:bookmarkStart w:id="627" w:name="_Toc3981846"/>
      <w:bookmarkStart w:id="628" w:name="_Toc4399963"/>
      <w:bookmarkStart w:id="629" w:name="_Toc4407864"/>
      <w:bookmarkStart w:id="630" w:name="_Toc4408058"/>
      <w:bookmarkStart w:id="631" w:name="_Toc4578288"/>
      <w:r>
        <w:lastRenderedPageBreak/>
        <w:t>3.2.</w:t>
      </w:r>
      <w:r>
        <w:tab/>
        <w:t>Budgeted financial statements tables</w:t>
      </w:r>
      <w:bookmarkEnd w:id="626"/>
      <w:bookmarkEnd w:id="627"/>
      <w:bookmarkEnd w:id="628"/>
      <w:bookmarkEnd w:id="629"/>
      <w:bookmarkEnd w:id="630"/>
      <w:bookmarkEnd w:id="631"/>
    </w:p>
    <w:p w14:paraId="4D71FAED" w14:textId="77777777" w:rsidR="00B33555" w:rsidRDefault="00B33555" w:rsidP="00B33555">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28B43C27" w14:textId="6D0203BA" w:rsidR="00B33555" w:rsidRDefault="00B33555" w:rsidP="00B33555">
      <w:pPr>
        <w:pStyle w:val="TableGraphic"/>
      </w:pPr>
      <w:r w:rsidRPr="00FA5051">
        <w:t xml:space="preserve"> </w:t>
      </w:r>
      <w:r w:rsidR="00A37786" w:rsidRPr="00A37786">
        <w:rPr>
          <w:noProof/>
        </w:rPr>
        <w:drawing>
          <wp:inline distT="0" distB="0" distL="0" distR="0" wp14:anchorId="4937AF5B" wp14:editId="38F6BEC9">
            <wp:extent cx="4619625" cy="4723130"/>
            <wp:effectExtent l="0" t="0" r="952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19625" cy="4723130"/>
                    </a:xfrm>
                    <a:prstGeom prst="rect">
                      <a:avLst/>
                    </a:prstGeom>
                    <a:noFill/>
                    <a:ln>
                      <a:noFill/>
                    </a:ln>
                  </pic:spPr>
                </pic:pic>
              </a:graphicData>
            </a:graphic>
          </wp:inline>
        </w:drawing>
      </w:r>
    </w:p>
    <w:p w14:paraId="257466C8" w14:textId="77777777" w:rsidR="00B33555" w:rsidRDefault="00B33555" w:rsidP="00B33555">
      <w:pPr>
        <w:pStyle w:val="Source"/>
        <w:rPr>
          <w:rFonts w:cs="Arial"/>
        </w:rPr>
      </w:pPr>
      <w:r w:rsidRPr="009D54F3">
        <w:rPr>
          <w:rFonts w:cs="Arial"/>
        </w:rPr>
        <w:t>Prepared on Australian Accounting Standards basis.</w:t>
      </w:r>
    </w:p>
    <w:p w14:paraId="7D97CC7C" w14:textId="26006E6D" w:rsidR="00B33555" w:rsidRDefault="00B33555" w:rsidP="007C137A">
      <w:pPr>
        <w:pStyle w:val="ChartandTableFootnoteAlpha"/>
        <w:numPr>
          <w:ilvl w:val="0"/>
          <w:numId w:val="121"/>
        </w:numPr>
      </w:pPr>
      <w:r w:rsidRPr="00F55597">
        <w:rPr>
          <w:rFonts w:cs="Arial"/>
        </w:rPr>
        <w:t xml:space="preserve">From 2010-11, the Government introduced net cash appropriation arrangements where </w:t>
      </w:r>
      <w:r w:rsidRPr="00027F41">
        <w:rPr>
          <w:rFonts w:cs="Arial"/>
          <w:i/>
        </w:rPr>
        <w:t>Bill 1</w:t>
      </w:r>
      <w:r w:rsidRPr="00F55597">
        <w:rPr>
          <w:rFonts w:cs="Arial"/>
        </w:rPr>
        <w:t xml:space="preserve"> revenue appropriations for the depreciation/amortisation expenses of non-corporate Commonwealth entities (and select corporate Commonwealth entities) were replaced with a separate capital budget (the </w:t>
      </w:r>
      <w:r w:rsidR="005F31E0">
        <w:rPr>
          <w:rFonts w:cs="Arial"/>
        </w:rPr>
        <w:t xml:space="preserve">Departmental </w:t>
      </w:r>
      <w:r w:rsidRPr="00F55597">
        <w:rPr>
          <w:rFonts w:cs="Arial"/>
        </w:rPr>
        <w:t xml:space="preserve">Capital Budget, or </w:t>
      </w:r>
      <w:r w:rsidR="005F31E0">
        <w:rPr>
          <w:rFonts w:cs="Arial"/>
        </w:rPr>
        <w:t>D</w:t>
      </w:r>
      <w:r w:rsidRPr="00F55597">
        <w:rPr>
          <w:rFonts w:cs="Arial"/>
        </w:rPr>
        <w:t xml:space="preserve">CB) provided through </w:t>
      </w:r>
      <w:r w:rsidRPr="00027F41">
        <w:rPr>
          <w:rFonts w:cs="Arial"/>
          <w:i/>
        </w:rPr>
        <w:t>Bill 1</w:t>
      </w:r>
      <w:r w:rsidRPr="00F55597">
        <w:rPr>
          <w:rFonts w:cs="Arial"/>
        </w:rPr>
        <w:t xml:space="preserve"> equity appropriations. For information regarding </w:t>
      </w:r>
      <w:r w:rsidR="005F31E0">
        <w:rPr>
          <w:rFonts w:cs="Arial"/>
        </w:rPr>
        <w:t>D</w:t>
      </w:r>
      <w:r w:rsidRPr="00F55597">
        <w:rPr>
          <w:rFonts w:cs="Arial"/>
        </w:rPr>
        <w:t>CBs, please refer to Table 3.</w:t>
      </w:r>
      <w:r w:rsidR="005F31E0">
        <w:rPr>
          <w:rFonts w:cs="Arial"/>
        </w:rPr>
        <w:t>5</w:t>
      </w:r>
      <w:r w:rsidRPr="00F55597">
        <w:rPr>
          <w:rFonts w:cs="Arial"/>
        </w:rPr>
        <w:t xml:space="preserve"> </w:t>
      </w:r>
      <w:r w:rsidR="005F31E0">
        <w:rPr>
          <w:rFonts w:cs="Arial"/>
        </w:rPr>
        <w:t xml:space="preserve">Departmental </w:t>
      </w:r>
      <w:r w:rsidRPr="00F55597">
        <w:rPr>
          <w:rFonts w:cs="Arial"/>
        </w:rPr>
        <w:t>Capital Budget Statement.</w:t>
      </w:r>
    </w:p>
    <w:p w14:paraId="438CBC57" w14:textId="77777777" w:rsidR="00B33555" w:rsidRDefault="00B33555" w:rsidP="00B33555">
      <w:pPr>
        <w:pStyle w:val="TableHeading"/>
      </w:pPr>
      <w:r w:rsidRPr="00E36279">
        <w:br w:type="page"/>
      </w:r>
      <w:r w:rsidRPr="00E4582E">
        <w:lastRenderedPageBreak/>
        <w:t>Table</w:t>
      </w:r>
      <w:r>
        <w:t xml:space="preserve"> 3.</w:t>
      </w:r>
      <w:r w:rsidRPr="00E4582E">
        <w:t>2: Budg</w:t>
      </w:r>
      <w:r>
        <w:t xml:space="preserve">eted departmental balance sheet </w:t>
      </w:r>
      <w:r w:rsidRPr="00E4582E">
        <w:t>(as at 30 June)</w:t>
      </w:r>
    </w:p>
    <w:p w14:paraId="092222DC" w14:textId="1AE5A42B" w:rsidR="00B33555" w:rsidRDefault="00B33555" w:rsidP="00B33555">
      <w:pPr>
        <w:pStyle w:val="TableGraphic"/>
      </w:pPr>
      <w:r w:rsidRPr="00FA5051">
        <w:t xml:space="preserve"> </w:t>
      </w:r>
      <w:r w:rsidR="009E4A44" w:rsidRPr="009E4A44">
        <w:rPr>
          <w:noProof/>
        </w:rPr>
        <w:drawing>
          <wp:inline distT="0" distB="0" distL="0" distR="0" wp14:anchorId="72832F13" wp14:editId="31B22942">
            <wp:extent cx="4600575" cy="35528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00575" cy="3552825"/>
                    </a:xfrm>
                    <a:prstGeom prst="rect">
                      <a:avLst/>
                    </a:prstGeom>
                    <a:noFill/>
                    <a:ln>
                      <a:noFill/>
                    </a:ln>
                  </pic:spPr>
                </pic:pic>
              </a:graphicData>
            </a:graphic>
          </wp:inline>
        </w:drawing>
      </w:r>
    </w:p>
    <w:p w14:paraId="7DA00FCF" w14:textId="77777777" w:rsidR="00B33555" w:rsidRPr="00132F9E" w:rsidRDefault="00B33555" w:rsidP="00B33555">
      <w:pPr>
        <w:pStyle w:val="Source"/>
        <w:rPr>
          <w:rFonts w:cs="Arial"/>
        </w:rPr>
      </w:pPr>
      <w:r w:rsidRPr="00132F9E">
        <w:rPr>
          <w:rFonts w:cs="Arial"/>
        </w:rPr>
        <w:t>Prepared on Australian Accounting Standards basis.</w:t>
      </w:r>
    </w:p>
    <w:p w14:paraId="008B79C1" w14:textId="77777777" w:rsidR="00B33555" w:rsidRPr="00132F9E" w:rsidRDefault="00B33555" w:rsidP="00B33555">
      <w:pPr>
        <w:pStyle w:val="ChartandTableFootnote"/>
        <w:rPr>
          <w:rFonts w:cs="Arial"/>
        </w:rPr>
      </w:pPr>
      <w:r w:rsidRPr="00132F9E">
        <w:rPr>
          <w:rFonts w:cs="Arial"/>
        </w:rPr>
        <w:t>*</w:t>
      </w:r>
      <w:r w:rsidRPr="00132F9E">
        <w:rPr>
          <w:rFonts w:cs="Arial"/>
          <w:lang w:val="en-AU"/>
        </w:rPr>
        <w:t>‘</w:t>
      </w:r>
      <w:r w:rsidRPr="00132F9E">
        <w:rPr>
          <w:rFonts w:cs="Arial"/>
        </w:rPr>
        <w:t>Equity’ is the residual interest in assets after deduction of liabilities.</w:t>
      </w:r>
    </w:p>
    <w:p w14:paraId="01CA96D7" w14:textId="77777777" w:rsidR="00B33555" w:rsidRDefault="00B33555" w:rsidP="00B33555">
      <w:pPr>
        <w:pStyle w:val="TableHeading"/>
      </w:pPr>
      <w:r>
        <w:br w:type="page"/>
      </w:r>
      <w:r w:rsidRPr="00AD42E2">
        <w:lastRenderedPageBreak/>
        <w:t>Table 3.3: Departmental statement of changes in equity — summary of</w:t>
      </w:r>
      <w:r>
        <w:t xml:space="preserve"> movement (Budget year 201</w:t>
      </w:r>
      <w:r>
        <w:rPr>
          <w:lang w:val="en-AU"/>
        </w:rPr>
        <w:t>9</w:t>
      </w:r>
      <w:r>
        <w:t>-</w:t>
      </w:r>
      <w:r>
        <w:rPr>
          <w:lang w:val="en-AU"/>
        </w:rPr>
        <w:t>20</w:t>
      </w:r>
      <w:r w:rsidRPr="00D30CBA">
        <w:t>)</w:t>
      </w:r>
    </w:p>
    <w:p w14:paraId="540972A6" w14:textId="26249C9D" w:rsidR="00B33555" w:rsidRPr="00152B2B" w:rsidRDefault="00B33555" w:rsidP="00B33555">
      <w:pPr>
        <w:pStyle w:val="TableGraphic"/>
      </w:pPr>
      <w:r w:rsidRPr="00587C96">
        <w:t xml:space="preserve"> </w:t>
      </w:r>
      <w:r w:rsidR="00A37786" w:rsidRPr="00A37786">
        <w:rPr>
          <w:noProof/>
        </w:rPr>
        <w:drawing>
          <wp:inline distT="0" distB="0" distL="0" distR="0" wp14:anchorId="10A0E7EF" wp14:editId="1C4F3803">
            <wp:extent cx="4206240" cy="2830830"/>
            <wp:effectExtent l="0" t="0" r="3810" b="76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06240" cy="2830830"/>
                    </a:xfrm>
                    <a:prstGeom prst="rect">
                      <a:avLst/>
                    </a:prstGeom>
                    <a:noFill/>
                    <a:ln>
                      <a:noFill/>
                    </a:ln>
                  </pic:spPr>
                </pic:pic>
              </a:graphicData>
            </a:graphic>
          </wp:inline>
        </w:drawing>
      </w:r>
    </w:p>
    <w:p w14:paraId="1457A5D1" w14:textId="77777777" w:rsidR="00B33555" w:rsidRPr="00132F9E" w:rsidRDefault="00B33555" w:rsidP="00B33555">
      <w:pPr>
        <w:pStyle w:val="Source"/>
        <w:rPr>
          <w:rFonts w:cs="Arial"/>
        </w:rPr>
      </w:pPr>
      <w:r w:rsidRPr="00132F9E">
        <w:rPr>
          <w:rFonts w:cs="Arial"/>
        </w:rPr>
        <w:t>Prepared on Australian Accounting Standards basis.</w:t>
      </w:r>
    </w:p>
    <w:p w14:paraId="018111E8" w14:textId="77777777" w:rsidR="00B33555" w:rsidRDefault="00B33555" w:rsidP="00B33555">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4F988FA0" w14:textId="0A081D14" w:rsidR="00B33555" w:rsidRPr="00F10305" w:rsidRDefault="00A37786" w:rsidP="00B33555">
      <w:pPr>
        <w:pStyle w:val="TableGraphic"/>
      </w:pPr>
      <w:r w:rsidRPr="00A37786">
        <w:rPr>
          <w:noProof/>
        </w:rPr>
        <w:drawing>
          <wp:inline distT="0" distB="0" distL="0" distR="0" wp14:anchorId="70C85E63" wp14:editId="3A6D3146">
            <wp:extent cx="4619625" cy="4683125"/>
            <wp:effectExtent l="0" t="0" r="9525" b="317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19625" cy="4683125"/>
                    </a:xfrm>
                    <a:prstGeom prst="rect">
                      <a:avLst/>
                    </a:prstGeom>
                    <a:noFill/>
                    <a:ln>
                      <a:noFill/>
                    </a:ln>
                  </pic:spPr>
                </pic:pic>
              </a:graphicData>
            </a:graphic>
          </wp:inline>
        </w:drawing>
      </w:r>
      <w:r w:rsidR="00B33555" w:rsidRPr="00C03FF7">
        <w:t xml:space="preserve"> </w:t>
      </w:r>
    </w:p>
    <w:p w14:paraId="2ACADC9F" w14:textId="77777777" w:rsidR="00B33555" w:rsidRPr="00132F9E" w:rsidRDefault="00B33555" w:rsidP="00B33555">
      <w:pPr>
        <w:pStyle w:val="TableGraphic"/>
        <w:rPr>
          <w:rFonts w:ascii="Arial" w:hAnsi="Arial" w:cs="Arial"/>
          <w:sz w:val="16"/>
          <w:szCs w:val="16"/>
        </w:rPr>
      </w:pPr>
      <w:r w:rsidRPr="00132F9E">
        <w:rPr>
          <w:rFonts w:ascii="Arial" w:hAnsi="Arial" w:cs="Arial"/>
          <w:sz w:val="16"/>
          <w:szCs w:val="16"/>
        </w:rPr>
        <w:t>Prepared on Australian Accounting Standards basis.</w:t>
      </w:r>
    </w:p>
    <w:p w14:paraId="437E897E" w14:textId="77777777" w:rsidR="00B33555" w:rsidRPr="00132F9E" w:rsidRDefault="00B33555" w:rsidP="00B33555">
      <w:pPr>
        <w:pStyle w:val="NoSpacing"/>
        <w:rPr>
          <w:rFonts w:ascii="Arial" w:hAnsi="Arial" w:cs="Arial"/>
          <w:sz w:val="16"/>
          <w:szCs w:val="16"/>
        </w:rPr>
      </w:pPr>
    </w:p>
    <w:p w14:paraId="686D766C" w14:textId="77777777" w:rsidR="00B33555" w:rsidRPr="0041404E" w:rsidRDefault="00B33555" w:rsidP="00B33555">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4A64EA4C" w14:textId="41B93284" w:rsidR="00B33555" w:rsidRDefault="00B33555" w:rsidP="00B33555">
      <w:pPr>
        <w:pStyle w:val="TableGraphic"/>
      </w:pPr>
      <w:r w:rsidRPr="00C03FF7">
        <w:t xml:space="preserve"> </w:t>
      </w:r>
      <w:r w:rsidR="00A27938" w:rsidRPr="00A27938">
        <w:rPr>
          <w:noProof/>
        </w:rPr>
        <w:drawing>
          <wp:inline distT="0" distB="0" distL="0" distR="0" wp14:anchorId="598FC9EA" wp14:editId="3B442E83">
            <wp:extent cx="4619625" cy="2870200"/>
            <wp:effectExtent l="0" t="0" r="9525"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19625" cy="2870200"/>
                    </a:xfrm>
                    <a:prstGeom prst="rect">
                      <a:avLst/>
                    </a:prstGeom>
                    <a:noFill/>
                    <a:ln>
                      <a:noFill/>
                    </a:ln>
                  </pic:spPr>
                </pic:pic>
              </a:graphicData>
            </a:graphic>
          </wp:inline>
        </w:drawing>
      </w:r>
      <w:r w:rsidRPr="00C03FF7">
        <w:t xml:space="preserve"> </w:t>
      </w:r>
    </w:p>
    <w:p w14:paraId="1C7D3004" w14:textId="77777777" w:rsidR="00B33555" w:rsidRDefault="00B33555" w:rsidP="00B33555">
      <w:pPr>
        <w:pStyle w:val="ChartandTableFootnoteAlpha"/>
        <w:ind w:left="284" w:hanging="284"/>
      </w:pPr>
      <w:r w:rsidRPr="00132F9E">
        <w:t>Prepared on Australian Accounting Standards basis.</w:t>
      </w:r>
    </w:p>
    <w:p w14:paraId="09A7CB18" w14:textId="77777777" w:rsidR="00B33555" w:rsidRDefault="00B33555" w:rsidP="00B33555">
      <w:pPr>
        <w:spacing w:after="0" w:line="240" w:lineRule="auto"/>
        <w:jc w:val="left"/>
        <w:rPr>
          <w:i/>
          <w:color w:val="FF0000"/>
        </w:rPr>
      </w:pPr>
      <w:r>
        <w:br w:type="page"/>
      </w:r>
    </w:p>
    <w:p w14:paraId="05270FB2" w14:textId="77777777" w:rsidR="00B33555" w:rsidRDefault="00B33555" w:rsidP="00B33555">
      <w:pPr>
        <w:pStyle w:val="TableHeading"/>
      </w:pPr>
      <w:r w:rsidRPr="00D30CBA">
        <w:lastRenderedPageBreak/>
        <w:t>Table</w:t>
      </w:r>
      <w:r>
        <w:t xml:space="preserve"> 3.6</w:t>
      </w:r>
      <w:r w:rsidRPr="00D30CBA">
        <w:t xml:space="preserve">: </w:t>
      </w:r>
      <w:r>
        <w:t>Statement of asset movements (Budget year 201</w:t>
      </w:r>
      <w:r>
        <w:rPr>
          <w:lang w:val="en-AU"/>
        </w:rPr>
        <w:t>9</w:t>
      </w:r>
      <w:r>
        <w:noBreakHyphen/>
      </w:r>
      <w:r>
        <w:rPr>
          <w:lang w:val="en-AU"/>
        </w:rPr>
        <w:t>20</w:t>
      </w:r>
      <w:r>
        <w:t>)</w:t>
      </w:r>
    </w:p>
    <w:p w14:paraId="618F1292" w14:textId="5896241C" w:rsidR="00B33555" w:rsidRPr="00132F9E" w:rsidRDefault="00B33555" w:rsidP="00B33555">
      <w:pPr>
        <w:pStyle w:val="Source"/>
      </w:pPr>
      <w:r w:rsidRPr="00D74F0B">
        <w:t xml:space="preserve"> </w:t>
      </w:r>
      <w:r w:rsidR="00C53735" w:rsidRPr="00C53735">
        <w:rPr>
          <w:noProof/>
        </w:rPr>
        <w:drawing>
          <wp:inline distT="0" distB="0" distL="0" distR="0" wp14:anchorId="75525D46" wp14:editId="21691D4F">
            <wp:extent cx="3745230" cy="3437890"/>
            <wp:effectExtent l="0" t="0" r="762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45230" cy="3437890"/>
                    </a:xfrm>
                    <a:prstGeom prst="rect">
                      <a:avLst/>
                    </a:prstGeom>
                    <a:noFill/>
                    <a:ln>
                      <a:noFill/>
                    </a:ln>
                  </pic:spPr>
                </pic:pic>
              </a:graphicData>
            </a:graphic>
          </wp:inline>
        </w:drawing>
      </w:r>
    </w:p>
    <w:p w14:paraId="48C84FBE" w14:textId="246D3EFD" w:rsidR="00B33555" w:rsidRDefault="00B33555" w:rsidP="007C137A">
      <w:pPr>
        <w:pStyle w:val="ChartandTableFootnoteAlpha"/>
        <w:keepNext/>
        <w:numPr>
          <w:ilvl w:val="0"/>
          <w:numId w:val="120"/>
        </w:numPr>
        <w:spacing w:after="20"/>
        <w:jc w:val="left"/>
        <w:rPr>
          <w:rFonts w:cs="Arial"/>
          <w:szCs w:val="16"/>
        </w:rPr>
      </w:pPr>
      <w:r w:rsidRPr="00B07383">
        <w:rPr>
          <w:rFonts w:cs="Arial"/>
          <w:szCs w:val="16"/>
        </w:rPr>
        <w:t xml:space="preserve"> ‘Appropriation ordinary annual services’ refers to funding provided through </w:t>
      </w:r>
      <w:r w:rsidRPr="00B07383">
        <w:rPr>
          <w:rFonts w:cs="Arial"/>
          <w:i/>
          <w:szCs w:val="16"/>
        </w:rPr>
        <w:t>Appropriation Bill (No. 1)</w:t>
      </w:r>
      <w:r w:rsidRPr="00B07383">
        <w:rPr>
          <w:rFonts w:cs="Arial"/>
          <w:szCs w:val="16"/>
        </w:rPr>
        <w:t xml:space="preserve"> 2019-20 for depreciation/amortisation expenses, DCBs or other operational expenses.</w:t>
      </w:r>
    </w:p>
    <w:p w14:paraId="0E162377" w14:textId="7321F3BB" w:rsidR="00A27938" w:rsidRDefault="00A27938">
      <w:pPr>
        <w:spacing w:after="160" w:line="259" w:lineRule="auto"/>
        <w:jc w:val="left"/>
      </w:pPr>
      <w:r>
        <w:br w:type="page"/>
      </w:r>
    </w:p>
    <w:p w14:paraId="415FB46D" w14:textId="19C24C85" w:rsidR="00A27938" w:rsidRDefault="00A27938" w:rsidP="00CA52C6">
      <w:pPr>
        <w:spacing w:after="0" w:line="259" w:lineRule="auto"/>
        <w:jc w:val="left"/>
      </w:pPr>
      <w:r w:rsidRPr="00A27938">
        <w:rPr>
          <w:rFonts w:ascii="Arial" w:hAnsi="Arial"/>
          <w:b/>
          <w:color w:val="000000"/>
          <w:lang w:val="x-none" w:eastAsia="x-none"/>
        </w:rPr>
        <w:lastRenderedPageBreak/>
        <w:t>Table 3.7: Schedule of budgeted income and expenses administered on behalf of Government (for the period ended 30 June)</w:t>
      </w:r>
      <w:r w:rsidRPr="004971FA">
        <w:t xml:space="preserve"> </w:t>
      </w:r>
      <w:r w:rsidRPr="00A27938">
        <w:rPr>
          <w:noProof/>
        </w:rPr>
        <w:drawing>
          <wp:inline distT="0" distB="0" distL="0" distR="0" wp14:anchorId="6AA22555" wp14:editId="446384BF">
            <wp:extent cx="4619625" cy="332359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19625" cy="3323590"/>
                    </a:xfrm>
                    <a:prstGeom prst="rect">
                      <a:avLst/>
                    </a:prstGeom>
                    <a:noFill/>
                    <a:ln>
                      <a:noFill/>
                    </a:ln>
                  </pic:spPr>
                </pic:pic>
              </a:graphicData>
            </a:graphic>
          </wp:inline>
        </w:drawing>
      </w:r>
    </w:p>
    <w:p w14:paraId="5F78F205" w14:textId="77777777" w:rsidR="00CA52C6" w:rsidRPr="005B7B6B" w:rsidRDefault="00CA52C6" w:rsidP="00CA52C6">
      <w:pPr>
        <w:keepNext/>
        <w:spacing w:after="20" w:line="240" w:lineRule="auto"/>
        <w:jc w:val="left"/>
        <w:rPr>
          <w:rFonts w:ascii="Arial" w:hAnsi="Arial"/>
          <w:b/>
          <w:color w:val="000000"/>
          <w:lang w:val="x-none" w:eastAsia="x-none"/>
        </w:rPr>
      </w:pPr>
      <w:r w:rsidRPr="005B7B6B">
        <w:rPr>
          <w:rFonts w:ascii="Arial" w:hAnsi="Arial"/>
          <w:color w:val="000000"/>
          <w:sz w:val="16"/>
          <w:lang w:val="x-none" w:eastAsia="x-none"/>
        </w:rPr>
        <w:t>Prepared on Australian Accounting Standards basis.</w:t>
      </w:r>
    </w:p>
    <w:p w14:paraId="46BCB2B9" w14:textId="77777777" w:rsidR="00CA52C6" w:rsidRDefault="00CA52C6">
      <w:pPr>
        <w:spacing w:after="160" w:line="259" w:lineRule="auto"/>
        <w:jc w:val="left"/>
      </w:pPr>
    </w:p>
    <w:p w14:paraId="7890336F" w14:textId="7B31F624" w:rsidR="00A27938" w:rsidRDefault="00A27938">
      <w:pPr>
        <w:spacing w:after="160" w:line="259" w:lineRule="auto"/>
        <w:jc w:val="left"/>
      </w:pPr>
      <w:r>
        <w:br w:type="page"/>
      </w:r>
    </w:p>
    <w:p w14:paraId="56F625F5" w14:textId="2076434D" w:rsidR="00A27938" w:rsidRPr="00A27938" w:rsidRDefault="00A27938" w:rsidP="000B6822">
      <w:pPr>
        <w:spacing w:after="0" w:line="259" w:lineRule="auto"/>
        <w:jc w:val="left"/>
        <w:rPr>
          <w:rFonts w:ascii="Arial" w:hAnsi="Arial"/>
          <w:b/>
          <w:color w:val="000000"/>
          <w:lang w:val="x-none" w:eastAsia="x-none"/>
        </w:rPr>
      </w:pPr>
      <w:r w:rsidRPr="00A27938">
        <w:rPr>
          <w:rFonts w:ascii="Arial" w:hAnsi="Arial"/>
          <w:b/>
          <w:color w:val="000000"/>
          <w:lang w:val="x-none" w:eastAsia="x-none"/>
        </w:rPr>
        <w:lastRenderedPageBreak/>
        <w:t xml:space="preserve">Table 3.8: Schedule of budgeted assets and liabilities administered on behalf of Government (as at 30 June) </w:t>
      </w:r>
      <w:r>
        <w:rPr>
          <w:rFonts w:ascii="Arial" w:hAnsi="Arial"/>
          <w:b/>
          <w:color w:val="000000"/>
          <w:lang w:val="x-none" w:eastAsia="x-none"/>
        </w:rPr>
        <w:br/>
      </w:r>
      <w:r w:rsidR="00E366FD" w:rsidRPr="00E366FD">
        <w:rPr>
          <w:noProof/>
        </w:rPr>
        <w:drawing>
          <wp:inline distT="0" distB="0" distL="0" distR="0" wp14:anchorId="39BF067C" wp14:editId="5A4EEA10">
            <wp:extent cx="4630420" cy="1572895"/>
            <wp:effectExtent l="0" t="0" r="0"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30420" cy="1572895"/>
                    </a:xfrm>
                    <a:prstGeom prst="rect">
                      <a:avLst/>
                    </a:prstGeom>
                    <a:noFill/>
                    <a:ln>
                      <a:noFill/>
                    </a:ln>
                  </pic:spPr>
                </pic:pic>
              </a:graphicData>
            </a:graphic>
          </wp:inline>
        </w:drawing>
      </w:r>
    </w:p>
    <w:p w14:paraId="69863CDC" w14:textId="77777777" w:rsidR="000B6822" w:rsidRPr="005B7B6B" w:rsidRDefault="000B6822" w:rsidP="000B6822">
      <w:pPr>
        <w:keepNext/>
        <w:spacing w:after="20" w:line="240" w:lineRule="auto"/>
        <w:jc w:val="left"/>
        <w:rPr>
          <w:rFonts w:ascii="Arial" w:hAnsi="Arial"/>
          <w:b/>
          <w:color w:val="000000"/>
          <w:lang w:val="x-none" w:eastAsia="x-none"/>
        </w:rPr>
      </w:pPr>
      <w:r w:rsidRPr="005B7B6B">
        <w:rPr>
          <w:rFonts w:ascii="Arial" w:hAnsi="Arial"/>
          <w:color w:val="000000"/>
          <w:sz w:val="16"/>
          <w:lang w:val="x-none" w:eastAsia="x-none"/>
        </w:rPr>
        <w:t>Prepared on Australian Accounting Standards basis.</w:t>
      </w:r>
    </w:p>
    <w:p w14:paraId="0FC14F7D" w14:textId="77777777" w:rsidR="00A27938" w:rsidRDefault="00A27938">
      <w:pPr>
        <w:spacing w:after="160" w:line="259" w:lineRule="auto"/>
        <w:jc w:val="left"/>
      </w:pPr>
    </w:p>
    <w:p w14:paraId="26B59189" w14:textId="7B1FD87E" w:rsidR="00A27938" w:rsidRDefault="00A27938">
      <w:pPr>
        <w:spacing w:after="160" w:line="259" w:lineRule="auto"/>
        <w:jc w:val="left"/>
      </w:pPr>
      <w:r>
        <w:br w:type="page"/>
      </w:r>
    </w:p>
    <w:p w14:paraId="1A4619E7" w14:textId="27A80414" w:rsidR="00A27938" w:rsidRDefault="00A27938" w:rsidP="00D36F58">
      <w:pPr>
        <w:spacing w:after="0"/>
        <w:rPr>
          <w:rFonts w:ascii="Arial" w:hAnsi="Arial"/>
          <w:b/>
          <w:color w:val="000000"/>
          <w:lang w:val="x-none" w:eastAsia="x-none"/>
        </w:rPr>
      </w:pPr>
      <w:r w:rsidRPr="00A27938">
        <w:rPr>
          <w:rFonts w:ascii="Arial" w:hAnsi="Arial"/>
          <w:b/>
          <w:color w:val="000000"/>
          <w:lang w:val="x-none" w:eastAsia="x-none"/>
        </w:rPr>
        <w:lastRenderedPageBreak/>
        <w:t>Table 3.9: Schedule of budgeted administered cash flows (for the period ended 30 June)</w:t>
      </w:r>
    </w:p>
    <w:p w14:paraId="55E0FF02" w14:textId="34B4737C" w:rsidR="004F4200" w:rsidRDefault="00B5228D" w:rsidP="004F4200">
      <w:pPr>
        <w:tabs>
          <w:tab w:val="left" w:pos="284"/>
        </w:tabs>
        <w:spacing w:after="0" w:line="240" w:lineRule="auto"/>
        <w:ind w:left="284"/>
        <w:rPr>
          <w:rFonts w:ascii="Arial" w:hAnsi="Arial"/>
          <w:i/>
          <w:sz w:val="16"/>
          <w:lang w:val="x-none" w:eastAsia="x-none"/>
        </w:rPr>
      </w:pPr>
      <w:r w:rsidRPr="00B5228D">
        <w:rPr>
          <w:noProof/>
        </w:rPr>
        <w:drawing>
          <wp:inline distT="0" distB="0" distL="0" distR="0" wp14:anchorId="6F3765AA" wp14:editId="3C1E97DD">
            <wp:extent cx="4865370" cy="43910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865370" cy="4391025"/>
                    </a:xfrm>
                    <a:prstGeom prst="rect">
                      <a:avLst/>
                    </a:prstGeom>
                    <a:noFill/>
                    <a:ln>
                      <a:noFill/>
                    </a:ln>
                  </pic:spPr>
                </pic:pic>
              </a:graphicData>
            </a:graphic>
          </wp:inline>
        </w:drawing>
      </w:r>
    </w:p>
    <w:p w14:paraId="08024B6C" w14:textId="00BA7C8C" w:rsidR="00D36F58" w:rsidRDefault="00D36F58" w:rsidP="004F4200">
      <w:pPr>
        <w:tabs>
          <w:tab w:val="left" w:pos="284"/>
        </w:tabs>
        <w:spacing w:after="0" w:line="240" w:lineRule="auto"/>
        <w:ind w:left="284"/>
        <w:rPr>
          <w:rFonts w:ascii="Arial" w:hAnsi="Arial"/>
          <w:sz w:val="16"/>
          <w:lang w:eastAsia="x-none"/>
        </w:rPr>
      </w:pPr>
      <w:r w:rsidRPr="00D36F58">
        <w:rPr>
          <w:rFonts w:ascii="Arial" w:hAnsi="Arial"/>
          <w:sz w:val="16"/>
          <w:lang w:eastAsia="x-none"/>
        </w:rPr>
        <w:t>Prepared on Australian Accounting Standards basis.</w:t>
      </w:r>
    </w:p>
    <w:p w14:paraId="29C150B5" w14:textId="77777777" w:rsidR="00DB33C2" w:rsidRDefault="00DB33C2" w:rsidP="004F4200">
      <w:pPr>
        <w:tabs>
          <w:tab w:val="left" w:pos="284"/>
        </w:tabs>
        <w:spacing w:after="0" w:line="240" w:lineRule="auto"/>
        <w:ind w:left="284"/>
        <w:rPr>
          <w:rFonts w:ascii="Arial" w:hAnsi="Arial"/>
          <w:sz w:val="16"/>
          <w:lang w:eastAsia="x-none"/>
        </w:rPr>
        <w:sectPr w:rsidR="00DB33C2" w:rsidSect="004C2E52">
          <w:headerReference w:type="even" r:id="rId223"/>
          <w:headerReference w:type="default" r:id="rId224"/>
          <w:headerReference w:type="first" r:id="rId225"/>
          <w:type w:val="oddPage"/>
          <w:pgSz w:w="11906" w:h="16838" w:code="9"/>
          <w:pgMar w:top="2466" w:right="2098" w:bottom="2466" w:left="2098" w:header="1899" w:footer="1899" w:gutter="0"/>
          <w:cols w:space="708"/>
          <w:titlePg/>
          <w:docGrid w:linePitch="360"/>
        </w:sectPr>
      </w:pPr>
    </w:p>
    <w:p w14:paraId="0D48AA4E" w14:textId="197B498C" w:rsidR="00DB33C2" w:rsidRPr="00D36F58" w:rsidRDefault="00DB33C2" w:rsidP="004F4200">
      <w:pPr>
        <w:tabs>
          <w:tab w:val="left" w:pos="284"/>
        </w:tabs>
        <w:spacing w:after="0" w:line="240" w:lineRule="auto"/>
        <w:ind w:left="284"/>
        <w:rPr>
          <w:rFonts w:ascii="Arial" w:hAnsi="Arial"/>
          <w:sz w:val="16"/>
          <w:lang w:eastAsia="x-none"/>
        </w:rPr>
      </w:pPr>
    </w:p>
    <w:p w14:paraId="2DAEF3AB" w14:textId="77777777" w:rsidR="00B33555" w:rsidRDefault="00B33555" w:rsidP="00B33555">
      <w:pPr>
        <w:pStyle w:val="BodyText"/>
      </w:pPr>
    </w:p>
    <w:p w14:paraId="1AD71C1A" w14:textId="77777777" w:rsidR="00B33555" w:rsidRDefault="00B33555" w:rsidP="00B33555">
      <w:pPr>
        <w:pStyle w:val="BodyText"/>
      </w:pPr>
    </w:p>
    <w:p w14:paraId="3975EEEC" w14:textId="77777777" w:rsidR="00B33555" w:rsidRDefault="00B33555" w:rsidP="00B33555">
      <w:pPr>
        <w:pStyle w:val="BodyText"/>
      </w:pPr>
    </w:p>
    <w:p w14:paraId="18A93432" w14:textId="6EA48B03" w:rsidR="007065F9" w:rsidRPr="007065F9" w:rsidRDefault="007065F9" w:rsidP="00190E6E">
      <w:pPr>
        <w:pStyle w:val="Heading1"/>
      </w:pPr>
      <w:bookmarkStart w:id="632" w:name="_Toc3982955"/>
      <w:bookmarkStart w:id="633" w:name="_Toc4066888"/>
      <w:r w:rsidRPr="007065F9">
        <w:t>Office of National Intelligence</w:t>
      </w:r>
      <w:bookmarkEnd w:id="632"/>
      <w:bookmarkEnd w:id="633"/>
    </w:p>
    <w:p w14:paraId="2E441857" w14:textId="77777777" w:rsidR="007065F9" w:rsidRPr="007065F9" w:rsidRDefault="007065F9" w:rsidP="007065F9">
      <w:pPr>
        <w:spacing w:after="480" w:line="240" w:lineRule="auto"/>
        <w:jc w:val="center"/>
        <w:rPr>
          <w:rFonts w:ascii="Arial" w:hAnsi="Arial" w:cs="Arial"/>
          <w:b/>
          <w:bCs/>
          <w:smallCaps/>
          <w:kern w:val="28"/>
          <w:sz w:val="52"/>
          <w:szCs w:val="32"/>
        </w:rPr>
      </w:pPr>
    </w:p>
    <w:p w14:paraId="05668199" w14:textId="77777777" w:rsidR="007065F9" w:rsidRPr="007065F9" w:rsidRDefault="007065F9" w:rsidP="007065F9">
      <w:pPr>
        <w:spacing w:after="480" w:line="240" w:lineRule="auto"/>
        <w:jc w:val="center"/>
        <w:rPr>
          <w:rFonts w:ascii="Arial" w:hAnsi="Arial" w:cs="Arial"/>
          <w:b/>
          <w:bCs/>
          <w:smallCaps/>
          <w:kern w:val="28"/>
          <w:sz w:val="52"/>
          <w:szCs w:val="32"/>
        </w:rPr>
      </w:pPr>
    </w:p>
    <w:p w14:paraId="234353A3" w14:textId="77777777" w:rsidR="00B33555" w:rsidRDefault="007065F9" w:rsidP="007065F9">
      <w:pPr>
        <w:spacing w:after="480" w:line="240" w:lineRule="auto"/>
        <w:jc w:val="center"/>
        <w:rPr>
          <w:rFonts w:ascii="Arial" w:hAnsi="Arial" w:cs="Arial"/>
          <w:b/>
          <w:bCs/>
          <w:smallCaps/>
          <w:kern w:val="28"/>
          <w:sz w:val="52"/>
          <w:szCs w:val="32"/>
        </w:rPr>
        <w:sectPr w:rsidR="00B33555" w:rsidSect="00B33555">
          <w:headerReference w:type="default" r:id="rId226"/>
          <w:type w:val="oddPage"/>
          <w:pgSz w:w="11906" w:h="16838" w:code="9"/>
          <w:pgMar w:top="2466" w:right="2098" w:bottom="2466" w:left="2098" w:header="1899" w:footer="1899" w:gutter="0"/>
          <w:cols w:space="708"/>
          <w:docGrid w:linePitch="360"/>
        </w:sectPr>
      </w:pPr>
      <w:r w:rsidRPr="007065F9">
        <w:rPr>
          <w:rFonts w:ascii="Arial" w:hAnsi="Arial" w:cs="Arial"/>
          <w:b/>
          <w:bCs/>
          <w:smallCaps/>
          <w:kern w:val="28"/>
          <w:sz w:val="52"/>
          <w:szCs w:val="32"/>
        </w:rPr>
        <w:t>Entity resources and planned performance</w:t>
      </w:r>
    </w:p>
    <w:p w14:paraId="1FBD3EE0" w14:textId="77777777" w:rsidR="007065F9" w:rsidRPr="007065F9" w:rsidRDefault="007065F9" w:rsidP="007065F9">
      <w:pPr>
        <w:keepNext/>
        <w:spacing w:after="600" w:line="240" w:lineRule="auto"/>
        <w:jc w:val="center"/>
        <w:rPr>
          <w:rFonts w:ascii="Arial" w:hAnsi="Arial"/>
          <w:b/>
          <w:smallCaps/>
          <w:sz w:val="34"/>
        </w:rPr>
      </w:pPr>
      <w:r w:rsidRPr="007065F9">
        <w:rPr>
          <w:rFonts w:ascii="Arial" w:hAnsi="Arial"/>
          <w:b/>
          <w:smallCaps/>
          <w:sz w:val="34"/>
        </w:rPr>
        <w:lastRenderedPageBreak/>
        <w:t>Office of National Intelligence</w:t>
      </w:r>
    </w:p>
    <w:p w14:paraId="3A21D68A" w14:textId="599968FA" w:rsidR="007065F9" w:rsidRPr="007065F9" w:rsidRDefault="007065F9" w:rsidP="007065F9">
      <w:pPr>
        <w:tabs>
          <w:tab w:val="right" w:leader="dot" w:pos="7700"/>
        </w:tabs>
        <w:spacing w:before="240" w:after="0" w:line="240" w:lineRule="auto"/>
        <w:ind w:right="851"/>
        <w:jc w:val="left"/>
        <w:rPr>
          <w:rFonts w:asciiTheme="minorHAnsi" w:eastAsiaTheme="minorEastAsia" w:hAnsiTheme="minorHAnsi" w:cstheme="minorBidi"/>
          <w:noProof/>
          <w:sz w:val="22"/>
          <w:szCs w:val="22"/>
        </w:rPr>
      </w:pPr>
      <w:r w:rsidRPr="007065F9">
        <w:rPr>
          <w:rFonts w:ascii="Arial Bold" w:hAnsi="Arial Bold"/>
          <w:b/>
          <w:caps/>
        </w:rPr>
        <w:fldChar w:fldCharType="begin"/>
      </w:r>
      <w:r w:rsidRPr="007065F9">
        <w:rPr>
          <w:rFonts w:ascii="Arial Bold" w:hAnsi="Arial Bold"/>
          <w:b/>
          <w:caps/>
        </w:rPr>
        <w:instrText xml:space="preserve"> TOC \h \z \u \t "Heading 2,1,Heading 3,2" </w:instrText>
      </w:r>
      <w:r w:rsidRPr="007065F9">
        <w:rPr>
          <w:rFonts w:ascii="Arial Bold" w:hAnsi="Arial Bold"/>
          <w:b/>
          <w:caps/>
        </w:rPr>
        <w:fldChar w:fldCharType="separate"/>
      </w:r>
      <w:hyperlink w:anchor="_Toc2934702" w:history="1">
        <w:r w:rsidRPr="007065F9">
          <w:rPr>
            <w:rFonts w:ascii="Arial Bold" w:hAnsi="Arial Bold"/>
            <w:b/>
            <w:caps/>
            <w:noProof/>
            <w:color w:val="000000"/>
          </w:rPr>
          <w:t>Section 1: Entity overview and resources</w:t>
        </w:r>
        <w:r w:rsidRPr="007065F9">
          <w:rPr>
            <w:rFonts w:ascii="Arial Bold" w:hAnsi="Arial Bold"/>
            <w:b/>
            <w:caps/>
            <w:noProof/>
            <w:webHidden/>
          </w:rPr>
          <w:tab/>
        </w:r>
        <w:r w:rsidRPr="007065F9">
          <w:rPr>
            <w:rFonts w:ascii="Arial Bold" w:hAnsi="Arial Bold"/>
            <w:b/>
            <w:caps/>
            <w:noProof/>
            <w:webHidden/>
          </w:rPr>
          <w:fldChar w:fldCharType="begin"/>
        </w:r>
        <w:r w:rsidRPr="007065F9">
          <w:rPr>
            <w:rFonts w:ascii="Arial Bold" w:hAnsi="Arial Bold"/>
            <w:b/>
            <w:caps/>
            <w:noProof/>
            <w:webHidden/>
          </w:rPr>
          <w:instrText xml:space="preserve"> PAGEREF _Toc2934702 \h </w:instrText>
        </w:r>
        <w:r w:rsidRPr="007065F9">
          <w:rPr>
            <w:rFonts w:ascii="Arial Bold" w:hAnsi="Arial Bold"/>
            <w:b/>
            <w:caps/>
            <w:noProof/>
            <w:webHidden/>
          </w:rPr>
        </w:r>
        <w:r w:rsidRPr="007065F9">
          <w:rPr>
            <w:rFonts w:ascii="Arial Bold" w:hAnsi="Arial Bold"/>
            <w:b/>
            <w:caps/>
            <w:noProof/>
            <w:webHidden/>
          </w:rPr>
          <w:fldChar w:fldCharType="separate"/>
        </w:r>
        <w:r w:rsidR="00C308D8">
          <w:rPr>
            <w:rFonts w:ascii="Arial Bold" w:hAnsi="Arial Bold"/>
            <w:b/>
            <w:caps/>
            <w:noProof/>
            <w:webHidden/>
          </w:rPr>
          <w:t>239</w:t>
        </w:r>
        <w:r w:rsidRPr="007065F9">
          <w:rPr>
            <w:rFonts w:ascii="Arial Bold" w:hAnsi="Arial Bold"/>
            <w:b/>
            <w:caps/>
            <w:noProof/>
            <w:webHidden/>
          </w:rPr>
          <w:fldChar w:fldCharType="end"/>
        </w:r>
      </w:hyperlink>
    </w:p>
    <w:p w14:paraId="3F304AB1" w14:textId="275F9EE1" w:rsidR="007065F9" w:rsidRPr="007065F9" w:rsidRDefault="00C2030F" w:rsidP="007065F9">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703" w:history="1">
        <w:r w:rsidR="007065F9" w:rsidRPr="007065F9">
          <w:rPr>
            <w:rFonts w:ascii="Arial" w:hAnsi="Arial"/>
            <w:noProof/>
            <w:color w:val="000000"/>
          </w:rPr>
          <w:t>1.1</w:t>
        </w:r>
        <w:r w:rsidR="007065F9" w:rsidRPr="007065F9">
          <w:rPr>
            <w:rFonts w:asciiTheme="minorHAnsi" w:eastAsiaTheme="minorEastAsia" w:hAnsiTheme="minorHAnsi" w:cstheme="minorBidi"/>
            <w:noProof/>
            <w:sz w:val="22"/>
            <w:szCs w:val="22"/>
          </w:rPr>
          <w:tab/>
        </w:r>
        <w:r w:rsidR="007065F9" w:rsidRPr="007065F9">
          <w:rPr>
            <w:rFonts w:ascii="Arial" w:hAnsi="Arial"/>
            <w:noProof/>
            <w:color w:val="000000"/>
          </w:rPr>
          <w:t>Strategic direction statement</w:t>
        </w:r>
        <w:r w:rsidR="007065F9" w:rsidRPr="007065F9">
          <w:rPr>
            <w:rFonts w:ascii="Arial" w:hAnsi="Arial"/>
            <w:noProof/>
            <w:webHidden/>
          </w:rPr>
          <w:tab/>
        </w:r>
        <w:r w:rsidR="007065F9" w:rsidRPr="007065F9">
          <w:rPr>
            <w:rFonts w:ascii="Arial" w:hAnsi="Arial"/>
            <w:noProof/>
            <w:webHidden/>
          </w:rPr>
          <w:fldChar w:fldCharType="begin"/>
        </w:r>
        <w:r w:rsidR="007065F9" w:rsidRPr="007065F9">
          <w:rPr>
            <w:rFonts w:ascii="Arial" w:hAnsi="Arial"/>
            <w:noProof/>
            <w:webHidden/>
          </w:rPr>
          <w:instrText xml:space="preserve"> PAGEREF _Toc2934703 \h </w:instrText>
        </w:r>
        <w:r w:rsidR="007065F9" w:rsidRPr="007065F9">
          <w:rPr>
            <w:rFonts w:ascii="Arial" w:hAnsi="Arial"/>
            <w:noProof/>
            <w:webHidden/>
          </w:rPr>
        </w:r>
        <w:r w:rsidR="007065F9" w:rsidRPr="007065F9">
          <w:rPr>
            <w:rFonts w:ascii="Arial" w:hAnsi="Arial"/>
            <w:noProof/>
            <w:webHidden/>
          </w:rPr>
          <w:fldChar w:fldCharType="separate"/>
        </w:r>
        <w:r w:rsidR="00C308D8">
          <w:rPr>
            <w:rFonts w:ascii="Arial" w:hAnsi="Arial"/>
            <w:noProof/>
            <w:webHidden/>
          </w:rPr>
          <w:t>239</w:t>
        </w:r>
        <w:r w:rsidR="007065F9" w:rsidRPr="007065F9">
          <w:rPr>
            <w:rFonts w:ascii="Arial" w:hAnsi="Arial"/>
            <w:noProof/>
            <w:webHidden/>
          </w:rPr>
          <w:fldChar w:fldCharType="end"/>
        </w:r>
      </w:hyperlink>
    </w:p>
    <w:p w14:paraId="3AAE4AFB" w14:textId="45615C10" w:rsidR="007065F9" w:rsidRPr="007065F9" w:rsidRDefault="00C2030F" w:rsidP="007065F9">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704" w:history="1">
        <w:r w:rsidR="007065F9" w:rsidRPr="007065F9">
          <w:rPr>
            <w:rFonts w:ascii="Arial" w:hAnsi="Arial"/>
            <w:noProof/>
            <w:color w:val="000000"/>
          </w:rPr>
          <w:t>1.2</w:t>
        </w:r>
        <w:r w:rsidR="007065F9" w:rsidRPr="007065F9">
          <w:rPr>
            <w:rFonts w:asciiTheme="minorHAnsi" w:eastAsiaTheme="minorEastAsia" w:hAnsiTheme="minorHAnsi" w:cstheme="minorBidi"/>
            <w:noProof/>
            <w:sz w:val="22"/>
            <w:szCs w:val="22"/>
          </w:rPr>
          <w:tab/>
        </w:r>
        <w:r w:rsidR="007065F9" w:rsidRPr="007065F9">
          <w:rPr>
            <w:rFonts w:ascii="Arial" w:hAnsi="Arial"/>
            <w:noProof/>
            <w:color w:val="000000"/>
          </w:rPr>
          <w:t>Entity resource statement</w:t>
        </w:r>
        <w:r w:rsidR="007065F9" w:rsidRPr="007065F9">
          <w:rPr>
            <w:rFonts w:ascii="Arial" w:hAnsi="Arial"/>
            <w:noProof/>
            <w:webHidden/>
          </w:rPr>
          <w:tab/>
        </w:r>
        <w:r w:rsidR="007065F9" w:rsidRPr="007065F9">
          <w:rPr>
            <w:rFonts w:ascii="Arial" w:hAnsi="Arial"/>
            <w:noProof/>
            <w:webHidden/>
          </w:rPr>
          <w:fldChar w:fldCharType="begin"/>
        </w:r>
        <w:r w:rsidR="007065F9" w:rsidRPr="007065F9">
          <w:rPr>
            <w:rFonts w:ascii="Arial" w:hAnsi="Arial"/>
            <w:noProof/>
            <w:webHidden/>
          </w:rPr>
          <w:instrText xml:space="preserve"> PAGEREF _Toc2934704 \h </w:instrText>
        </w:r>
        <w:r w:rsidR="007065F9" w:rsidRPr="007065F9">
          <w:rPr>
            <w:rFonts w:ascii="Arial" w:hAnsi="Arial"/>
            <w:noProof/>
            <w:webHidden/>
          </w:rPr>
        </w:r>
        <w:r w:rsidR="007065F9" w:rsidRPr="007065F9">
          <w:rPr>
            <w:rFonts w:ascii="Arial" w:hAnsi="Arial"/>
            <w:noProof/>
            <w:webHidden/>
          </w:rPr>
          <w:fldChar w:fldCharType="separate"/>
        </w:r>
        <w:r w:rsidR="00C308D8">
          <w:rPr>
            <w:rFonts w:ascii="Arial" w:hAnsi="Arial"/>
            <w:noProof/>
            <w:webHidden/>
          </w:rPr>
          <w:t>241</w:t>
        </w:r>
        <w:r w:rsidR="007065F9" w:rsidRPr="007065F9">
          <w:rPr>
            <w:rFonts w:ascii="Arial" w:hAnsi="Arial"/>
            <w:noProof/>
            <w:webHidden/>
          </w:rPr>
          <w:fldChar w:fldCharType="end"/>
        </w:r>
      </w:hyperlink>
    </w:p>
    <w:p w14:paraId="4B7F617D" w14:textId="30EE3CC6" w:rsidR="007065F9" w:rsidRPr="007065F9" w:rsidRDefault="00C2030F" w:rsidP="007065F9">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705" w:history="1">
        <w:r w:rsidR="007065F9" w:rsidRPr="007065F9">
          <w:rPr>
            <w:rFonts w:ascii="Arial" w:hAnsi="Arial"/>
            <w:noProof/>
            <w:color w:val="000000"/>
          </w:rPr>
          <w:t>1.3</w:t>
        </w:r>
        <w:r w:rsidR="007065F9" w:rsidRPr="007065F9">
          <w:rPr>
            <w:rFonts w:asciiTheme="minorHAnsi" w:eastAsiaTheme="minorEastAsia" w:hAnsiTheme="minorHAnsi" w:cstheme="minorBidi"/>
            <w:noProof/>
            <w:sz w:val="22"/>
            <w:szCs w:val="22"/>
          </w:rPr>
          <w:tab/>
        </w:r>
        <w:r w:rsidR="007065F9" w:rsidRPr="007065F9">
          <w:rPr>
            <w:rFonts w:ascii="Arial" w:hAnsi="Arial"/>
            <w:noProof/>
            <w:color w:val="000000"/>
          </w:rPr>
          <w:t>Budget measures</w:t>
        </w:r>
        <w:r w:rsidR="007065F9" w:rsidRPr="007065F9">
          <w:rPr>
            <w:rFonts w:ascii="Arial" w:hAnsi="Arial"/>
            <w:noProof/>
            <w:webHidden/>
          </w:rPr>
          <w:tab/>
        </w:r>
        <w:r w:rsidR="007065F9" w:rsidRPr="007065F9">
          <w:rPr>
            <w:rFonts w:ascii="Arial" w:hAnsi="Arial"/>
            <w:noProof/>
            <w:webHidden/>
          </w:rPr>
          <w:fldChar w:fldCharType="begin"/>
        </w:r>
        <w:r w:rsidR="007065F9" w:rsidRPr="007065F9">
          <w:rPr>
            <w:rFonts w:ascii="Arial" w:hAnsi="Arial"/>
            <w:noProof/>
            <w:webHidden/>
          </w:rPr>
          <w:instrText xml:space="preserve"> PAGEREF _Toc2934705 \h </w:instrText>
        </w:r>
        <w:r w:rsidR="007065F9" w:rsidRPr="007065F9">
          <w:rPr>
            <w:rFonts w:ascii="Arial" w:hAnsi="Arial"/>
            <w:noProof/>
            <w:webHidden/>
          </w:rPr>
        </w:r>
        <w:r w:rsidR="007065F9" w:rsidRPr="007065F9">
          <w:rPr>
            <w:rFonts w:ascii="Arial" w:hAnsi="Arial"/>
            <w:noProof/>
            <w:webHidden/>
          </w:rPr>
          <w:fldChar w:fldCharType="separate"/>
        </w:r>
        <w:r w:rsidR="00C308D8">
          <w:rPr>
            <w:rFonts w:ascii="Arial" w:hAnsi="Arial"/>
            <w:noProof/>
            <w:webHidden/>
          </w:rPr>
          <w:t>242</w:t>
        </w:r>
        <w:r w:rsidR="007065F9" w:rsidRPr="007065F9">
          <w:rPr>
            <w:rFonts w:ascii="Arial" w:hAnsi="Arial"/>
            <w:noProof/>
            <w:webHidden/>
          </w:rPr>
          <w:fldChar w:fldCharType="end"/>
        </w:r>
      </w:hyperlink>
    </w:p>
    <w:p w14:paraId="70CBDE3C" w14:textId="57D3E558" w:rsidR="007065F9" w:rsidRPr="007065F9" w:rsidRDefault="00C2030F" w:rsidP="007065F9">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4706" w:history="1">
        <w:r w:rsidR="007065F9" w:rsidRPr="007065F9">
          <w:rPr>
            <w:rFonts w:ascii="Arial Bold" w:hAnsi="Arial Bold"/>
            <w:b/>
            <w:caps/>
            <w:noProof/>
            <w:color w:val="000000"/>
          </w:rPr>
          <w:t>Section 2: Outcomes and planned performance</w:t>
        </w:r>
        <w:r w:rsidR="007065F9" w:rsidRPr="007065F9">
          <w:rPr>
            <w:rFonts w:ascii="Arial Bold" w:hAnsi="Arial Bold"/>
            <w:b/>
            <w:caps/>
            <w:noProof/>
            <w:webHidden/>
          </w:rPr>
          <w:tab/>
        </w:r>
        <w:r w:rsidR="007065F9" w:rsidRPr="007065F9">
          <w:rPr>
            <w:rFonts w:ascii="Arial Bold" w:hAnsi="Arial Bold"/>
            <w:b/>
            <w:caps/>
            <w:noProof/>
            <w:webHidden/>
          </w:rPr>
          <w:fldChar w:fldCharType="begin"/>
        </w:r>
        <w:r w:rsidR="007065F9" w:rsidRPr="007065F9">
          <w:rPr>
            <w:rFonts w:ascii="Arial Bold" w:hAnsi="Arial Bold"/>
            <w:b/>
            <w:caps/>
            <w:noProof/>
            <w:webHidden/>
          </w:rPr>
          <w:instrText xml:space="preserve"> PAGEREF _Toc2934706 \h </w:instrText>
        </w:r>
        <w:r w:rsidR="007065F9" w:rsidRPr="007065F9">
          <w:rPr>
            <w:rFonts w:ascii="Arial Bold" w:hAnsi="Arial Bold"/>
            <w:b/>
            <w:caps/>
            <w:noProof/>
            <w:webHidden/>
          </w:rPr>
        </w:r>
        <w:r w:rsidR="007065F9" w:rsidRPr="007065F9">
          <w:rPr>
            <w:rFonts w:ascii="Arial Bold" w:hAnsi="Arial Bold"/>
            <w:b/>
            <w:caps/>
            <w:noProof/>
            <w:webHidden/>
          </w:rPr>
          <w:fldChar w:fldCharType="separate"/>
        </w:r>
        <w:r w:rsidR="00C308D8">
          <w:rPr>
            <w:rFonts w:ascii="Arial Bold" w:hAnsi="Arial Bold"/>
            <w:b/>
            <w:caps/>
            <w:noProof/>
            <w:webHidden/>
          </w:rPr>
          <w:t>243</w:t>
        </w:r>
        <w:r w:rsidR="007065F9" w:rsidRPr="007065F9">
          <w:rPr>
            <w:rFonts w:ascii="Arial Bold" w:hAnsi="Arial Bold"/>
            <w:b/>
            <w:caps/>
            <w:noProof/>
            <w:webHidden/>
          </w:rPr>
          <w:fldChar w:fldCharType="end"/>
        </w:r>
      </w:hyperlink>
    </w:p>
    <w:p w14:paraId="58199E3B" w14:textId="1435888B" w:rsidR="007065F9" w:rsidRPr="007065F9" w:rsidRDefault="00C2030F" w:rsidP="007065F9">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707" w:history="1">
        <w:r w:rsidR="007065F9" w:rsidRPr="007065F9">
          <w:rPr>
            <w:rFonts w:ascii="Arial" w:hAnsi="Arial"/>
            <w:noProof/>
            <w:color w:val="000000"/>
          </w:rPr>
          <w:t xml:space="preserve">2.1 </w:t>
        </w:r>
        <w:r w:rsidR="007065F9" w:rsidRPr="007065F9">
          <w:rPr>
            <w:rFonts w:asciiTheme="minorHAnsi" w:eastAsiaTheme="minorEastAsia" w:hAnsiTheme="minorHAnsi" w:cstheme="minorBidi"/>
            <w:noProof/>
            <w:sz w:val="22"/>
            <w:szCs w:val="22"/>
          </w:rPr>
          <w:tab/>
        </w:r>
        <w:r w:rsidR="007065F9" w:rsidRPr="007065F9">
          <w:rPr>
            <w:rFonts w:ascii="Arial" w:hAnsi="Arial"/>
            <w:noProof/>
            <w:color w:val="000000"/>
          </w:rPr>
          <w:t>Budgeted expenses and performance for Outcome 1</w:t>
        </w:r>
        <w:r w:rsidR="007065F9" w:rsidRPr="007065F9">
          <w:rPr>
            <w:rFonts w:ascii="Arial" w:hAnsi="Arial"/>
            <w:noProof/>
            <w:webHidden/>
          </w:rPr>
          <w:tab/>
        </w:r>
        <w:r w:rsidR="007065F9" w:rsidRPr="007065F9">
          <w:rPr>
            <w:rFonts w:ascii="Arial" w:hAnsi="Arial"/>
            <w:noProof/>
            <w:webHidden/>
          </w:rPr>
          <w:fldChar w:fldCharType="begin"/>
        </w:r>
        <w:r w:rsidR="007065F9" w:rsidRPr="007065F9">
          <w:rPr>
            <w:rFonts w:ascii="Arial" w:hAnsi="Arial"/>
            <w:noProof/>
            <w:webHidden/>
          </w:rPr>
          <w:instrText xml:space="preserve"> PAGEREF _Toc2934707 \h </w:instrText>
        </w:r>
        <w:r w:rsidR="007065F9" w:rsidRPr="007065F9">
          <w:rPr>
            <w:rFonts w:ascii="Arial" w:hAnsi="Arial"/>
            <w:noProof/>
            <w:webHidden/>
          </w:rPr>
        </w:r>
        <w:r w:rsidR="007065F9" w:rsidRPr="007065F9">
          <w:rPr>
            <w:rFonts w:ascii="Arial" w:hAnsi="Arial"/>
            <w:noProof/>
            <w:webHidden/>
          </w:rPr>
          <w:fldChar w:fldCharType="separate"/>
        </w:r>
        <w:r w:rsidR="00C308D8">
          <w:rPr>
            <w:rFonts w:ascii="Arial" w:hAnsi="Arial"/>
            <w:noProof/>
            <w:webHidden/>
          </w:rPr>
          <w:t>244</w:t>
        </w:r>
        <w:r w:rsidR="007065F9" w:rsidRPr="007065F9">
          <w:rPr>
            <w:rFonts w:ascii="Arial" w:hAnsi="Arial"/>
            <w:noProof/>
            <w:webHidden/>
          </w:rPr>
          <w:fldChar w:fldCharType="end"/>
        </w:r>
      </w:hyperlink>
    </w:p>
    <w:p w14:paraId="69D80FC7" w14:textId="4C9D6C56" w:rsidR="007065F9" w:rsidRPr="007065F9" w:rsidRDefault="00C2030F" w:rsidP="007065F9">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4708" w:history="1">
        <w:r w:rsidR="007065F9" w:rsidRPr="007065F9">
          <w:rPr>
            <w:rFonts w:ascii="Arial Bold" w:hAnsi="Arial Bold"/>
            <w:b/>
            <w:caps/>
            <w:noProof/>
            <w:color w:val="000000"/>
          </w:rPr>
          <w:t>Section 3: Budgeted financial statements</w:t>
        </w:r>
        <w:r w:rsidR="007065F9" w:rsidRPr="007065F9">
          <w:rPr>
            <w:rFonts w:ascii="Arial Bold" w:hAnsi="Arial Bold"/>
            <w:b/>
            <w:caps/>
            <w:noProof/>
            <w:webHidden/>
          </w:rPr>
          <w:tab/>
        </w:r>
        <w:r w:rsidR="007065F9" w:rsidRPr="007065F9">
          <w:rPr>
            <w:rFonts w:ascii="Arial Bold" w:hAnsi="Arial Bold"/>
            <w:b/>
            <w:caps/>
            <w:noProof/>
            <w:webHidden/>
          </w:rPr>
          <w:fldChar w:fldCharType="begin"/>
        </w:r>
        <w:r w:rsidR="007065F9" w:rsidRPr="007065F9">
          <w:rPr>
            <w:rFonts w:ascii="Arial Bold" w:hAnsi="Arial Bold"/>
            <w:b/>
            <w:caps/>
            <w:noProof/>
            <w:webHidden/>
          </w:rPr>
          <w:instrText xml:space="preserve"> PAGEREF _Toc2934708 \h </w:instrText>
        </w:r>
        <w:r w:rsidR="007065F9" w:rsidRPr="007065F9">
          <w:rPr>
            <w:rFonts w:ascii="Arial Bold" w:hAnsi="Arial Bold"/>
            <w:b/>
            <w:caps/>
            <w:noProof/>
            <w:webHidden/>
          </w:rPr>
        </w:r>
        <w:r w:rsidR="007065F9" w:rsidRPr="007065F9">
          <w:rPr>
            <w:rFonts w:ascii="Arial Bold" w:hAnsi="Arial Bold"/>
            <w:b/>
            <w:caps/>
            <w:noProof/>
            <w:webHidden/>
          </w:rPr>
          <w:fldChar w:fldCharType="separate"/>
        </w:r>
        <w:r w:rsidR="00C308D8">
          <w:rPr>
            <w:rFonts w:ascii="Arial Bold" w:hAnsi="Arial Bold"/>
            <w:b/>
            <w:caps/>
            <w:noProof/>
            <w:webHidden/>
          </w:rPr>
          <w:t>245</w:t>
        </w:r>
        <w:r w:rsidR="007065F9" w:rsidRPr="007065F9">
          <w:rPr>
            <w:rFonts w:ascii="Arial Bold" w:hAnsi="Arial Bold"/>
            <w:b/>
            <w:caps/>
            <w:noProof/>
            <w:webHidden/>
          </w:rPr>
          <w:fldChar w:fldCharType="end"/>
        </w:r>
      </w:hyperlink>
    </w:p>
    <w:p w14:paraId="20E23709" w14:textId="37FBC141" w:rsidR="007065F9" w:rsidRPr="007065F9" w:rsidRDefault="00C2030F" w:rsidP="007065F9">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709" w:history="1">
        <w:r w:rsidR="007065F9" w:rsidRPr="007065F9">
          <w:rPr>
            <w:rFonts w:ascii="Arial" w:hAnsi="Arial"/>
            <w:noProof/>
            <w:color w:val="000000"/>
          </w:rPr>
          <w:t>3.1</w:t>
        </w:r>
        <w:r w:rsidR="007065F9" w:rsidRPr="007065F9">
          <w:rPr>
            <w:rFonts w:asciiTheme="minorHAnsi" w:eastAsiaTheme="minorEastAsia" w:hAnsiTheme="minorHAnsi" w:cstheme="minorBidi"/>
            <w:noProof/>
            <w:sz w:val="22"/>
            <w:szCs w:val="22"/>
          </w:rPr>
          <w:tab/>
        </w:r>
        <w:r w:rsidR="007065F9" w:rsidRPr="007065F9">
          <w:rPr>
            <w:rFonts w:ascii="Arial" w:hAnsi="Arial"/>
            <w:noProof/>
            <w:color w:val="000000"/>
          </w:rPr>
          <w:t>Budgeted financial statements</w:t>
        </w:r>
        <w:r w:rsidR="007065F9" w:rsidRPr="007065F9">
          <w:rPr>
            <w:rFonts w:ascii="Arial" w:hAnsi="Arial"/>
            <w:noProof/>
            <w:webHidden/>
          </w:rPr>
          <w:tab/>
        </w:r>
        <w:r w:rsidR="007065F9" w:rsidRPr="007065F9">
          <w:rPr>
            <w:rFonts w:ascii="Arial" w:hAnsi="Arial"/>
            <w:noProof/>
            <w:webHidden/>
          </w:rPr>
          <w:fldChar w:fldCharType="begin"/>
        </w:r>
        <w:r w:rsidR="007065F9" w:rsidRPr="007065F9">
          <w:rPr>
            <w:rFonts w:ascii="Arial" w:hAnsi="Arial"/>
            <w:noProof/>
            <w:webHidden/>
          </w:rPr>
          <w:instrText xml:space="preserve"> PAGEREF _Toc2934709 \h </w:instrText>
        </w:r>
        <w:r w:rsidR="007065F9" w:rsidRPr="007065F9">
          <w:rPr>
            <w:rFonts w:ascii="Arial" w:hAnsi="Arial"/>
            <w:noProof/>
            <w:webHidden/>
          </w:rPr>
        </w:r>
        <w:r w:rsidR="007065F9" w:rsidRPr="007065F9">
          <w:rPr>
            <w:rFonts w:ascii="Arial" w:hAnsi="Arial"/>
            <w:noProof/>
            <w:webHidden/>
          </w:rPr>
          <w:fldChar w:fldCharType="separate"/>
        </w:r>
        <w:r w:rsidR="00C308D8">
          <w:rPr>
            <w:rFonts w:ascii="Arial" w:hAnsi="Arial"/>
            <w:noProof/>
            <w:webHidden/>
          </w:rPr>
          <w:t>245</w:t>
        </w:r>
        <w:r w:rsidR="007065F9" w:rsidRPr="007065F9">
          <w:rPr>
            <w:rFonts w:ascii="Arial" w:hAnsi="Arial"/>
            <w:noProof/>
            <w:webHidden/>
          </w:rPr>
          <w:fldChar w:fldCharType="end"/>
        </w:r>
      </w:hyperlink>
    </w:p>
    <w:p w14:paraId="216623C5" w14:textId="1A63C02A" w:rsidR="007065F9" w:rsidRPr="007065F9" w:rsidRDefault="00C2030F" w:rsidP="007065F9">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4710" w:history="1">
        <w:r w:rsidR="007065F9" w:rsidRPr="007065F9">
          <w:rPr>
            <w:rFonts w:ascii="Arial" w:hAnsi="Arial"/>
            <w:noProof/>
            <w:color w:val="000000"/>
          </w:rPr>
          <w:t>3.2.</w:t>
        </w:r>
        <w:r w:rsidR="007065F9" w:rsidRPr="007065F9">
          <w:rPr>
            <w:rFonts w:asciiTheme="minorHAnsi" w:eastAsiaTheme="minorEastAsia" w:hAnsiTheme="minorHAnsi" w:cstheme="minorBidi"/>
            <w:noProof/>
            <w:sz w:val="22"/>
            <w:szCs w:val="22"/>
          </w:rPr>
          <w:tab/>
        </w:r>
        <w:r w:rsidR="007065F9" w:rsidRPr="007065F9">
          <w:rPr>
            <w:rFonts w:ascii="Arial" w:hAnsi="Arial"/>
            <w:noProof/>
            <w:color w:val="000000"/>
          </w:rPr>
          <w:t>Budgeted financial statements tables</w:t>
        </w:r>
        <w:r w:rsidR="007065F9" w:rsidRPr="007065F9">
          <w:rPr>
            <w:rFonts w:ascii="Arial" w:hAnsi="Arial"/>
            <w:noProof/>
            <w:webHidden/>
          </w:rPr>
          <w:tab/>
        </w:r>
        <w:r w:rsidR="007065F9" w:rsidRPr="007065F9">
          <w:rPr>
            <w:rFonts w:ascii="Arial" w:hAnsi="Arial"/>
            <w:noProof/>
            <w:webHidden/>
          </w:rPr>
          <w:fldChar w:fldCharType="begin"/>
        </w:r>
        <w:r w:rsidR="007065F9" w:rsidRPr="007065F9">
          <w:rPr>
            <w:rFonts w:ascii="Arial" w:hAnsi="Arial"/>
            <w:noProof/>
            <w:webHidden/>
          </w:rPr>
          <w:instrText xml:space="preserve"> PAGEREF _Toc2934710 \h </w:instrText>
        </w:r>
        <w:r w:rsidR="007065F9" w:rsidRPr="007065F9">
          <w:rPr>
            <w:rFonts w:ascii="Arial" w:hAnsi="Arial"/>
            <w:noProof/>
            <w:webHidden/>
          </w:rPr>
        </w:r>
        <w:r w:rsidR="007065F9" w:rsidRPr="007065F9">
          <w:rPr>
            <w:rFonts w:ascii="Arial" w:hAnsi="Arial"/>
            <w:noProof/>
            <w:webHidden/>
          </w:rPr>
          <w:fldChar w:fldCharType="separate"/>
        </w:r>
        <w:r w:rsidR="00C308D8">
          <w:rPr>
            <w:rFonts w:ascii="Arial" w:hAnsi="Arial"/>
            <w:noProof/>
            <w:webHidden/>
          </w:rPr>
          <w:t>246</w:t>
        </w:r>
        <w:r w:rsidR="007065F9" w:rsidRPr="007065F9">
          <w:rPr>
            <w:rFonts w:ascii="Arial" w:hAnsi="Arial"/>
            <w:noProof/>
            <w:webHidden/>
          </w:rPr>
          <w:fldChar w:fldCharType="end"/>
        </w:r>
      </w:hyperlink>
    </w:p>
    <w:p w14:paraId="62033419" w14:textId="77777777" w:rsidR="00B33555" w:rsidRDefault="007065F9" w:rsidP="007065F9">
      <w:pPr>
        <w:tabs>
          <w:tab w:val="right" w:leader="dot" w:pos="7700"/>
        </w:tabs>
        <w:spacing w:before="240" w:after="0" w:line="240" w:lineRule="auto"/>
        <w:ind w:right="851"/>
        <w:jc w:val="left"/>
        <w:rPr>
          <w:rFonts w:ascii="Arial Bold" w:hAnsi="Arial Bold"/>
          <w:b/>
          <w:caps/>
        </w:rPr>
        <w:sectPr w:rsidR="00B33555" w:rsidSect="00B33555">
          <w:type w:val="oddPage"/>
          <w:pgSz w:w="11906" w:h="16838" w:code="9"/>
          <w:pgMar w:top="2466" w:right="2098" w:bottom="2466" w:left="2098" w:header="1899" w:footer="1899" w:gutter="0"/>
          <w:cols w:space="708"/>
          <w:docGrid w:linePitch="360"/>
        </w:sectPr>
      </w:pPr>
      <w:r w:rsidRPr="007065F9">
        <w:rPr>
          <w:rFonts w:ascii="Arial Bold" w:hAnsi="Arial Bold"/>
          <w:b/>
          <w:caps/>
        </w:rPr>
        <w:fldChar w:fldCharType="end"/>
      </w:r>
    </w:p>
    <w:p w14:paraId="000857F3" w14:textId="77777777" w:rsidR="007065F9" w:rsidRPr="007065F9" w:rsidRDefault="007065F9" w:rsidP="007065F9"/>
    <w:p w14:paraId="60191EA3" w14:textId="77777777" w:rsidR="007065F9" w:rsidRPr="007065F9" w:rsidRDefault="007065F9" w:rsidP="007065F9">
      <w:pPr>
        <w:keepNext/>
        <w:spacing w:after="600" w:line="240" w:lineRule="auto"/>
        <w:jc w:val="center"/>
        <w:rPr>
          <w:rFonts w:ascii="Arial" w:hAnsi="Arial"/>
          <w:b/>
          <w:smallCaps/>
          <w:sz w:val="34"/>
        </w:rPr>
      </w:pPr>
      <w:r w:rsidRPr="007065F9">
        <w:rPr>
          <w:rFonts w:ascii="Arial" w:hAnsi="Arial"/>
          <w:b/>
          <w:smallCaps/>
          <w:sz w:val="34"/>
        </w:rPr>
        <w:t>Office of National Intelligence</w:t>
      </w:r>
    </w:p>
    <w:p w14:paraId="3EB9317A" w14:textId="77777777" w:rsidR="007065F9" w:rsidRPr="007065F9" w:rsidRDefault="007065F9" w:rsidP="007065F9">
      <w:pPr>
        <w:keepNext/>
        <w:spacing w:after="480" w:line="240" w:lineRule="auto"/>
        <w:jc w:val="left"/>
        <w:outlineLvl w:val="1"/>
        <w:rPr>
          <w:rFonts w:ascii="Arial" w:hAnsi="Arial"/>
          <w:sz w:val="30"/>
        </w:rPr>
      </w:pPr>
      <w:bookmarkStart w:id="634" w:name="_Toc2172314"/>
      <w:bookmarkStart w:id="635" w:name="_Toc2934702"/>
      <w:r w:rsidRPr="007065F9">
        <w:rPr>
          <w:rFonts w:ascii="Arial" w:hAnsi="Arial"/>
          <w:sz w:val="30"/>
        </w:rPr>
        <w:t>Section 1: Entity overview and resources</w:t>
      </w:r>
      <w:bookmarkEnd w:id="634"/>
      <w:bookmarkEnd w:id="635"/>
    </w:p>
    <w:p w14:paraId="61ABDC20" w14:textId="77777777" w:rsidR="007065F9" w:rsidRPr="007065F9" w:rsidRDefault="007065F9" w:rsidP="007065F9">
      <w:pPr>
        <w:keepNext/>
        <w:tabs>
          <w:tab w:val="left" w:pos="709"/>
        </w:tabs>
        <w:spacing w:before="240" w:line="240" w:lineRule="auto"/>
        <w:jc w:val="left"/>
        <w:outlineLvl w:val="2"/>
        <w:rPr>
          <w:rFonts w:ascii="Arial" w:hAnsi="Arial"/>
          <w:b/>
          <w:smallCaps/>
          <w:sz w:val="26"/>
        </w:rPr>
      </w:pPr>
      <w:bookmarkStart w:id="636" w:name="_Toc2172315"/>
      <w:bookmarkStart w:id="637" w:name="_Toc2934703"/>
      <w:r w:rsidRPr="007065F9">
        <w:rPr>
          <w:rFonts w:ascii="Arial" w:hAnsi="Arial"/>
          <w:b/>
          <w:smallCaps/>
          <w:sz w:val="26"/>
        </w:rPr>
        <w:t>1.1</w:t>
      </w:r>
      <w:r w:rsidRPr="007065F9">
        <w:rPr>
          <w:rFonts w:ascii="Arial" w:hAnsi="Arial"/>
          <w:b/>
          <w:smallCaps/>
          <w:sz w:val="26"/>
        </w:rPr>
        <w:tab/>
        <w:t>Strategic direction statement</w:t>
      </w:r>
      <w:bookmarkEnd w:id="636"/>
      <w:bookmarkEnd w:id="637"/>
    </w:p>
    <w:p w14:paraId="1928AA6B" w14:textId="77777777" w:rsidR="007065F9" w:rsidRPr="007065F9" w:rsidRDefault="007065F9" w:rsidP="007065F9">
      <w:r w:rsidRPr="007065F9">
        <w:t>The Office of National Intelligence (ONI) is an independent statutory authority within the Prime Minister and Cabinet portfolio and reports directly to the Prime Minister. ONI was established by the</w:t>
      </w:r>
      <w:r w:rsidRPr="007065F9">
        <w:rPr>
          <w:spacing w:val="-13"/>
        </w:rPr>
        <w:t xml:space="preserve"> </w:t>
      </w:r>
      <w:r w:rsidRPr="007065F9">
        <w:rPr>
          <w:i/>
        </w:rPr>
        <w:t xml:space="preserve">Office of National Intelligence Act 2018 </w:t>
      </w:r>
      <w:r w:rsidRPr="007065F9">
        <w:t xml:space="preserve">(the ONI Act) in December 2018, subsuming the functions of the Office of National Assessments. </w:t>
      </w:r>
    </w:p>
    <w:p w14:paraId="481E88D6" w14:textId="77777777" w:rsidR="007065F9" w:rsidRPr="007065F9" w:rsidRDefault="007065F9" w:rsidP="007065F9">
      <w:r w:rsidRPr="007065F9">
        <w:t>ONI positions the Australian Government to respond to a changing and complex environment through the provision of intelligence assessments and collection of open source information. In parallel with this, ONI is responsible for enterprise-level management of the national intelligence community (NIC) and ensures a single point of accountability to the Prime Minister and National Security Committee of Cabinet on intelligence matters.</w:t>
      </w:r>
    </w:p>
    <w:p w14:paraId="56745BE6" w14:textId="77777777" w:rsidR="007065F9" w:rsidRPr="007065F9" w:rsidRDefault="007065F9" w:rsidP="007065F9">
      <w:pPr>
        <w:spacing w:before="240" w:after="120" w:line="264" w:lineRule="exact"/>
        <w:rPr>
          <w:b/>
        </w:rPr>
      </w:pPr>
      <w:r w:rsidRPr="007065F9">
        <w:rPr>
          <w:b/>
        </w:rPr>
        <w:t>All-source assessment</w:t>
      </w:r>
    </w:p>
    <w:p w14:paraId="48F65E72" w14:textId="77777777" w:rsidR="007065F9" w:rsidRPr="007065F9" w:rsidRDefault="007065F9" w:rsidP="007065F9">
      <w:pPr>
        <w:spacing w:before="113"/>
      </w:pPr>
      <w:r w:rsidRPr="007065F9">
        <w:t xml:space="preserve">ONI’s intelligence assessment function – drawing on all sources – is central to its purpose, and will continue to improve on responsiveness to the needs of the Prime Minister and other key policy customers. ONI’s success hinges on the ability to access, understand and interpret intelligence – and publicly available information – and to identify, analyse and communicate meaning effectively. </w:t>
      </w:r>
    </w:p>
    <w:p w14:paraId="2E9217BA" w14:textId="77777777" w:rsidR="007065F9" w:rsidRPr="007065F9" w:rsidRDefault="007065F9" w:rsidP="007065F9">
      <w:pPr>
        <w:spacing w:before="113"/>
      </w:pPr>
      <w:r w:rsidRPr="007065F9">
        <w:t>ONI’s assessment function has expanded in scale and scope to meet government’s requirements. Significantly, ONI now has an assessment remit that extends to matters of political, strategic or economic significance to Australia without an international aspect, in support of ONI’s other functions and to complement the work of other NIC agencies.</w:t>
      </w:r>
    </w:p>
    <w:p w14:paraId="35A50C05" w14:textId="77777777" w:rsidR="007065F9" w:rsidRPr="007065F9" w:rsidRDefault="007065F9" w:rsidP="007065F9">
      <w:pPr>
        <w:spacing w:before="240" w:after="120"/>
        <w:rPr>
          <w:b/>
        </w:rPr>
      </w:pPr>
      <w:r w:rsidRPr="007065F9">
        <w:rPr>
          <w:b/>
        </w:rPr>
        <w:t>Open Source Centre</w:t>
      </w:r>
    </w:p>
    <w:p w14:paraId="17CAE04E" w14:textId="77777777" w:rsidR="007065F9" w:rsidRPr="007065F9" w:rsidRDefault="007065F9" w:rsidP="007065F9">
      <w:r w:rsidRPr="007065F9">
        <w:t>ONI’s Open Source Centre (OSC) is responsible for collecting, interpreting and disseminating information relating to matters of political, strategic or economic significance to Australia, which is available in the public domain. The OSC’s output provides unique value to government by supplementing classified intelligence sources and assessment, and filling information gaps for decision-makers.</w:t>
      </w:r>
    </w:p>
    <w:p w14:paraId="5D0BC48F" w14:textId="77777777" w:rsidR="007065F9" w:rsidRPr="007065F9" w:rsidRDefault="007065F9" w:rsidP="007065F9">
      <w:pPr>
        <w:spacing w:after="0" w:line="240" w:lineRule="auto"/>
        <w:jc w:val="left"/>
        <w:rPr>
          <w:b/>
        </w:rPr>
      </w:pPr>
      <w:r w:rsidRPr="007065F9">
        <w:rPr>
          <w:b/>
        </w:rPr>
        <w:br w:type="page"/>
      </w:r>
    </w:p>
    <w:p w14:paraId="278092F1" w14:textId="77777777" w:rsidR="007065F9" w:rsidRPr="007065F9" w:rsidRDefault="007065F9" w:rsidP="007065F9">
      <w:pPr>
        <w:spacing w:before="240" w:after="120"/>
        <w:rPr>
          <w:b/>
        </w:rPr>
      </w:pPr>
      <w:r w:rsidRPr="007065F9">
        <w:rPr>
          <w:b/>
        </w:rPr>
        <w:lastRenderedPageBreak/>
        <w:t>Enterprise Management</w:t>
      </w:r>
    </w:p>
    <w:p w14:paraId="0A91FE19" w14:textId="77777777" w:rsidR="007065F9" w:rsidRPr="007065F9" w:rsidRDefault="007065F9" w:rsidP="007065F9">
      <w:r w:rsidRPr="007065F9">
        <w:t xml:space="preserve">ONI is responsible for leading the NIC, with a focus on promoting the integration of the community. ONI’s goal is to ensure Australia has an agile, joined-up intelligence enterprise that will meet the challenges of Australia’s evolving security environment. To achieve this, ONI has a broad coordination, evaluation and prioritisation remit; this includes overseeing the mechanism that sets and implements Australia’s intelligence priorities, as well as being accountable for evaluating the NIC’s performance against these priorities. </w:t>
      </w:r>
    </w:p>
    <w:p w14:paraId="1DCDB0B1" w14:textId="77777777" w:rsidR="007065F9" w:rsidRPr="007065F9" w:rsidRDefault="007065F9" w:rsidP="007065F9">
      <w:r w:rsidRPr="007065F9">
        <w:t>Another key element of the enterprise leadership function is addressing the NIC’s future capability requirements by developing and coordinating capability funding proposals. ONI is also responsible for NIC governance structures and strategic workforce planning for the community, which will diversify and equip a highly-skilled, adept and agile NIC workforce.</w:t>
      </w:r>
    </w:p>
    <w:p w14:paraId="77004532" w14:textId="77777777" w:rsidR="007065F9" w:rsidRPr="007065F9" w:rsidRDefault="007065F9" w:rsidP="007065F9">
      <w:pPr>
        <w:spacing w:before="240" w:after="120"/>
        <w:rPr>
          <w:b/>
        </w:rPr>
      </w:pPr>
      <w:r w:rsidRPr="007065F9">
        <w:rPr>
          <w:b/>
        </w:rPr>
        <w:t>Advisory functions</w:t>
      </w:r>
    </w:p>
    <w:p w14:paraId="606B99A1" w14:textId="77777777" w:rsidR="007065F9" w:rsidRPr="007065F9" w:rsidRDefault="007065F9" w:rsidP="007065F9">
      <w:r w:rsidRPr="007065F9">
        <w:t>The Director-General of National Intelligence is the principal advisor to the Prime Minister on intelligence matters, which includes providing advice on intelligence collection and assessment priorities, NIC intelligence capabilities, the allocation of responsibility for intelligence collection across the NIC, as well as matters relating to the NIC more generally.</w:t>
      </w:r>
    </w:p>
    <w:p w14:paraId="1AF1A91B" w14:textId="77777777" w:rsidR="007065F9" w:rsidRPr="007065F9" w:rsidRDefault="007065F9" w:rsidP="007065F9">
      <w:pPr>
        <w:spacing w:after="120"/>
      </w:pPr>
      <w:r w:rsidRPr="007065F9">
        <w:t>Although ONI is mandated to perform its various functions, there are factors and trends – external and beyond control – that provide the broader context for ONI’s work and impact on the ability for ONI to achieve its purpose. These include:</w:t>
      </w:r>
    </w:p>
    <w:p w14:paraId="43F12EB3" w14:textId="77777777" w:rsidR="007065F9" w:rsidRPr="007065F9" w:rsidRDefault="007065F9" w:rsidP="007065F9">
      <w:pPr>
        <w:widowControl w:val="0"/>
        <w:numPr>
          <w:ilvl w:val="0"/>
          <w:numId w:val="66"/>
        </w:numPr>
        <w:autoSpaceDE w:val="0"/>
        <w:autoSpaceDN w:val="0"/>
        <w:spacing w:after="0" w:line="264" w:lineRule="exact"/>
        <w:ind w:right="477"/>
        <w:contextualSpacing/>
        <w:jc w:val="left"/>
        <w:rPr>
          <w:rFonts w:eastAsia="Calibri"/>
          <w:lang w:val="en-US" w:eastAsia="en-US"/>
        </w:rPr>
      </w:pPr>
      <w:r w:rsidRPr="007065F9">
        <w:rPr>
          <w:rFonts w:eastAsia="Calibri"/>
          <w:lang w:val="en-US" w:eastAsia="en-US"/>
        </w:rPr>
        <w:t>political, economic and strategic shifts in international circumstances;</w:t>
      </w:r>
    </w:p>
    <w:p w14:paraId="16996438" w14:textId="77777777" w:rsidR="007065F9" w:rsidRPr="007065F9" w:rsidRDefault="007065F9" w:rsidP="007065F9">
      <w:pPr>
        <w:widowControl w:val="0"/>
        <w:numPr>
          <w:ilvl w:val="0"/>
          <w:numId w:val="66"/>
        </w:numPr>
        <w:autoSpaceDE w:val="0"/>
        <w:autoSpaceDN w:val="0"/>
        <w:spacing w:after="0" w:line="264" w:lineRule="exact"/>
        <w:ind w:right="477"/>
        <w:contextualSpacing/>
        <w:jc w:val="left"/>
        <w:rPr>
          <w:rFonts w:eastAsia="Calibri"/>
          <w:lang w:val="en-US" w:eastAsia="en-US"/>
        </w:rPr>
      </w:pPr>
      <w:r w:rsidRPr="007065F9">
        <w:rPr>
          <w:rFonts w:eastAsia="Calibri"/>
          <w:lang w:val="en-US" w:eastAsia="en-US"/>
        </w:rPr>
        <w:t>evolutions in ONI’s operating environment domestically;</w:t>
      </w:r>
    </w:p>
    <w:p w14:paraId="15A66DFF" w14:textId="77777777" w:rsidR="007065F9" w:rsidRPr="007065F9" w:rsidRDefault="007065F9" w:rsidP="007065F9">
      <w:pPr>
        <w:widowControl w:val="0"/>
        <w:numPr>
          <w:ilvl w:val="0"/>
          <w:numId w:val="66"/>
        </w:numPr>
        <w:autoSpaceDE w:val="0"/>
        <w:autoSpaceDN w:val="0"/>
        <w:spacing w:after="0" w:line="264" w:lineRule="exact"/>
        <w:ind w:right="477"/>
        <w:contextualSpacing/>
        <w:jc w:val="left"/>
        <w:rPr>
          <w:rFonts w:eastAsia="Calibri"/>
          <w:lang w:val="en-US" w:eastAsia="en-US"/>
        </w:rPr>
      </w:pPr>
      <w:r w:rsidRPr="007065F9">
        <w:rPr>
          <w:rFonts w:eastAsia="Calibri"/>
          <w:lang w:val="en-US" w:eastAsia="en-US"/>
        </w:rPr>
        <w:t>a customer base that is increasing the demand on ONI and the broader NIC; and</w:t>
      </w:r>
    </w:p>
    <w:p w14:paraId="2CD68536" w14:textId="77777777" w:rsidR="007065F9" w:rsidRPr="007065F9" w:rsidRDefault="007065F9" w:rsidP="007065F9">
      <w:pPr>
        <w:widowControl w:val="0"/>
        <w:numPr>
          <w:ilvl w:val="0"/>
          <w:numId w:val="66"/>
        </w:numPr>
        <w:autoSpaceDE w:val="0"/>
        <w:autoSpaceDN w:val="0"/>
        <w:spacing w:after="160" w:line="264" w:lineRule="exact"/>
        <w:ind w:left="714" w:right="476" w:hanging="357"/>
        <w:contextualSpacing/>
        <w:jc w:val="left"/>
        <w:rPr>
          <w:rFonts w:ascii="Calibri" w:eastAsia="Calibri" w:hAnsi="Calibri"/>
          <w:sz w:val="22"/>
          <w:szCs w:val="22"/>
          <w:lang w:val="en-US" w:eastAsia="en-US"/>
        </w:rPr>
      </w:pPr>
      <w:proofErr w:type="gramStart"/>
      <w:r w:rsidRPr="007065F9">
        <w:rPr>
          <w:rFonts w:eastAsia="Calibri"/>
          <w:lang w:val="en-US" w:eastAsia="en-US"/>
        </w:rPr>
        <w:t>a</w:t>
      </w:r>
      <w:proofErr w:type="gramEnd"/>
      <w:r w:rsidRPr="007065F9">
        <w:rPr>
          <w:rFonts w:eastAsia="Calibri"/>
          <w:lang w:val="en-US" w:eastAsia="en-US"/>
        </w:rPr>
        <w:t xml:space="preserve"> rapidly growing and diversifying information environment.</w:t>
      </w:r>
    </w:p>
    <w:p w14:paraId="3CC13D96" w14:textId="77777777" w:rsidR="007065F9" w:rsidRPr="007065F9" w:rsidRDefault="007065F9" w:rsidP="007065F9">
      <w:r w:rsidRPr="007065F9">
        <w:t>ONI’s broader strategic risks – those that relate to the fulfilment of its purpose – are mitigated in part by a robust strategic management framework. In addition, ONI is seeking to achieve the mandated outcomes for government by nurturing and advancing its people; knowledge management capabilities and solutions; relationships, both domestic and international; and business processes.</w:t>
      </w:r>
    </w:p>
    <w:p w14:paraId="5C647C95" w14:textId="77777777" w:rsidR="007065F9" w:rsidRPr="007065F9" w:rsidRDefault="007065F9" w:rsidP="007065F9">
      <w:pPr>
        <w:keepNext/>
        <w:tabs>
          <w:tab w:val="left" w:pos="709"/>
        </w:tabs>
        <w:spacing w:before="240" w:line="240" w:lineRule="auto"/>
        <w:jc w:val="left"/>
        <w:outlineLvl w:val="2"/>
        <w:rPr>
          <w:rFonts w:ascii="Arial" w:hAnsi="Arial"/>
          <w:b/>
          <w:smallCaps/>
          <w:sz w:val="26"/>
        </w:rPr>
      </w:pPr>
      <w:r w:rsidRPr="007065F9">
        <w:rPr>
          <w:rFonts w:ascii="Arial" w:hAnsi="Arial"/>
          <w:b/>
          <w:smallCaps/>
          <w:sz w:val="26"/>
        </w:rPr>
        <w:br w:type="page"/>
      </w:r>
      <w:bookmarkStart w:id="638" w:name="_Toc2172316"/>
      <w:bookmarkStart w:id="639" w:name="_Toc2934704"/>
      <w:r w:rsidRPr="007065F9">
        <w:rPr>
          <w:rFonts w:ascii="Arial" w:hAnsi="Arial"/>
          <w:b/>
          <w:smallCaps/>
          <w:sz w:val="26"/>
        </w:rPr>
        <w:lastRenderedPageBreak/>
        <w:t>1.2</w:t>
      </w:r>
      <w:r w:rsidRPr="007065F9">
        <w:rPr>
          <w:rFonts w:ascii="Arial" w:hAnsi="Arial"/>
          <w:b/>
          <w:smallCaps/>
          <w:sz w:val="26"/>
        </w:rPr>
        <w:tab/>
        <w:t>Entity resource statement</w:t>
      </w:r>
      <w:bookmarkEnd w:id="638"/>
      <w:bookmarkEnd w:id="639"/>
    </w:p>
    <w:p w14:paraId="160C38D9" w14:textId="77777777" w:rsidR="007065F9" w:rsidRPr="007065F9" w:rsidRDefault="007065F9" w:rsidP="007065F9">
      <w:r w:rsidRPr="007065F9">
        <w:t>Table 1.1 shows the total funding from all sources available to the entity for its operations and to deliver programs and services on behalf of the Government.</w:t>
      </w:r>
    </w:p>
    <w:p w14:paraId="6DED92B4" w14:textId="77777777" w:rsidR="007065F9" w:rsidRPr="007065F9" w:rsidRDefault="007065F9" w:rsidP="007065F9">
      <w:r w:rsidRPr="007065F9">
        <w:t>The table summarises how resources will be applied by outcome (government strategic policy objectives) and by administered (on behalf of the Government or the public) and departmental (for the entity’s operations) classification.</w:t>
      </w:r>
    </w:p>
    <w:p w14:paraId="4E21F43B" w14:textId="77777777" w:rsidR="007065F9" w:rsidRPr="007065F9" w:rsidRDefault="007065F9" w:rsidP="007065F9">
      <w:r w:rsidRPr="007065F9">
        <w:t>Information in this table is presented on a resourcing (that is, appropriations/cash available) basis, whilst the ‘Budgeted expenses by Outcome 1’ tables in Section 2 and the financial statements in Section 3 are presented on an accrual basis.</w:t>
      </w:r>
    </w:p>
    <w:p w14:paraId="07A36A8E" w14:textId="77777777" w:rsidR="007065F9" w:rsidRPr="007065F9" w:rsidRDefault="007065F9" w:rsidP="007065F9">
      <w:pPr>
        <w:keepNext/>
        <w:spacing w:after="20" w:line="240" w:lineRule="auto"/>
        <w:jc w:val="left"/>
        <w:rPr>
          <w:rFonts w:ascii="Arial" w:hAnsi="Arial"/>
          <w:b/>
          <w:color w:val="000000"/>
          <w:lang w:val="x-none" w:eastAsia="x-none"/>
        </w:rPr>
      </w:pPr>
      <w:r w:rsidRPr="007065F9">
        <w:rPr>
          <w:rFonts w:ascii="Arial" w:hAnsi="Arial"/>
          <w:b/>
          <w:color w:val="000000"/>
          <w:lang w:val="x-none" w:eastAsia="x-none"/>
        </w:rPr>
        <w:t xml:space="preserve">Table 1.1: </w:t>
      </w:r>
      <w:r w:rsidRPr="007065F9">
        <w:rPr>
          <w:rFonts w:ascii="Arial" w:hAnsi="Arial"/>
          <w:b/>
          <w:color w:val="000000"/>
          <w:lang w:eastAsia="x-none"/>
        </w:rPr>
        <w:t xml:space="preserve">ONI </w:t>
      </w:r>
      <w:r w:rsidRPr="007065F9">
        <w:rPr>
          <w:rFonts w:ascii="Arial" w:hAnsi="Arial"/>
          <w:b/>
          <w:color w:val="000000"/>
          <w:lang w:val="x-none" w:eastAsia="x-none"/>
        </w:rPr>
        <w:t>resource statement — Budget estimates for 201</w:t>
      </w:r>
      <w:r w:rsidRPr="007065F9">
        <w:rPr>
          <w:rFonts w:ascii="Arial" w:hAnsi="Arial"/>
          <w:b/>
          <w:color w:val="000000"/>
          <w:lang w:eastAsia="x-none"/>
        </w:rPr>
        <w:t>9</w:t>
      </w:r>
      <w:r w:rsidRPr="007065F9">
        <w:rPr>
          <w:rFonts w:ascii="Arial" w:hAnsi="Arial"/>
          <w:b/>
          <w:color w:val="000000"/>
          <w:lang w:val="x-none" w:eastAsia="x-none"/>
        </w:rPr>
        <w:t>-</w:t>
      </w:r>
      <w:r w:rsidRPr="007065F9">
        <w:rPr>
          <w:rFonts w:ascii="Arial" w:hAnsi="Arial"/>
          <w:b/>
          <w:color w:val="000000"/>
          <w:lang w:eastAsia="x-none"/>
        </w:rPr>
        <w:t xml:space="preserve">20 </w:t>
      </w:r>
      <w:r w:rsidRPr="007065F9">
        <w:rPr>
          <w:rFonts w:ascii="Arial" w:hAnsi="Arial"/>
          <w:b/>
          <w:color w:val="000000"/>
          <w:lang w:val="x-none" w:eastAsia="x-none"/>
        </w:rPr>
        <w:t xml:space="preserve">as at Budget </w:t>
      </w:r>
      <w:r w:rsidRPr="007065F9">
        <w:rPr>
          <w:rFonts w:ascii="Arial" w:hAnsi="Arial"/>
          <w:b/>
          <w:color w:val="000000"/>
          <w:lang w:eastAsia="x-none"/>
        </w:rPr>
        <w:t>April</w:t>
      </w:r>
      <w:r w:rsidRPr="007065F9">
        <w:rPr>
          <w:rFonts w:ascii="Arial" w:hAnsi="Arial"/>
          <w:b/>
          <w:color w:val="000000"/>
          <w:lang w:val="x-none" w:eastAsia="x-none"/>
        </w:rPr>
        <w:t xml:space="preserve"> 201</w:t>
      </w:r>
      <w:r w:rsidRPr="007065F9">
        <w:rPr>
          <w:rFonts w:ascii="Arial" w:hAnsi="Arial"/>
          <w:b/>
          <w:color w:val="000000"/>
          <w:lang w:eastAsia="x-none"/>
        </w:rPr>
        <w:t>9</w:t>
      </w:r>
    </w:p>
    <w:p w14:paraId="233B8B60" w14:textId="29A78887" w:rsidR="007065F9" w:rsidRPr="007065F9" w:rsidRDefault="003205D5" w:rsidP="007065F9">
      <w:pPr>
        <w:spacing w:after="0" w:line="240" w:lineRule="auto"/>
        <w:ind w:right="-113"/>
        <w:rPr>
          <w:noProof/>
        </w:rPr>
      </w:pPr>
      <w:r w:rsidRPr="003205D5">
        <w:rPr>
          <w:noProof/>
        </w:rPr>
        <w:drawing>
          <wp:inline distT="0" distB="0" distL="0" distR="0" wp14:anchorId="5BB434AF" wp14:editId="38016C61">
            <wp:extent cx="4606290" cy="2484120"/>
            <wp:effectExtent l="0" t="0" r="381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06290" cy="2484120"/>
                    </a:xfrm>
                    <a:prstGeom prst="rect">
                      <a:avLst/>
                    </a:prstGeom>
                    <a:noFill/>
                    <a:ln>
                      <a:noFill/>
                    </a:ln>
                  </pic:spPr>
                </pic:pic>
              </a:graphicData>
            </a:graphic>
          </wp:inline>
        </w:drawing>
      </w:r>
    </w:p>
    <w:p w14:paraId="5DBE8B81" w14:textId="77777777" w:rsidR="00DD46AF" w:rsidRDefault="00DD46AF" w:rsidP="00DD46AF">
      <w:pPr>
        <w:pStyle w:val="ChartandTableFootnote"/>
      </w:pPr>
      <w:r w:rsidRPr="00696AA8">
        <w:t>All figures shown above are GST exclusive - these may not match figures in the cash flow statement.</w:t>
      </w:r>
    </w:p>
    <w:p w14:paraId="71FABA96" w14:textId="77777777" w:rsidR="00DD46AF" w:rsidRDefault="00DD46AF" w:rsidP="00DD46AF">
      <w:pPr>
        <w:pStyle w:val="ChartandTableFootnote"/>
      </w:pPr>
      <w:r>
        <w:t>Prepared on a resourcing (</w:t>
      </w:r>
      <w:r>
        <w:rPr>
          <w:lang w:val="en-AU"/>
        </w:rPr>
        <w:t>that is,</w:t>
      </w:r>
      <w:r>
        <w:t xml:space="preserve"> appropriations available) basis.</w:t>
      </w:r>
    </w:p>
    <w:p w14:paraId="3AD50DD2" w14:textId="77777777" w:rsidR="00DD46AF" w:rsidRPr="00DC4BB2" w:rsidRDefault="00DD46AF" w:rsidP="007C137A">
      <w:pPr>
        <w:pStyle w:val="ChartandTableFootnote"/>
        <w:numPr>
          <w:ilvl w:val="0"/>
          <w:numId w:val="112"/>
        </w:numPr>
      </w:pPr>
      <w:r w:rsidRPr="00DC4BB2">
        <w:t xml:space="preserve">Annual appropriation amounts appearing for 2018-19 do not include the </w:t>
      </w:r>
      <w:r w:rsidRPr="003205D5">
        <w:rPr>
          <w:i/>
        </w:rPr>
        <w:t>Appropriation Bills (No. 3) and (No. 4) 2018-2019</w:t>
      </w:r>
      <w:r w:rsidRPr="00DC4BB2">
        <w:t>, as they had not been enacted at the time of publication.</w:t>
      </w:r>
    </w:p>
    <w:p w14:paraId="1A7FF88C" w14:textId="77777777" w:rsidR="00DD46AF" w:rsidRPr="00B2520C" w:rsidRDefault="00DD46AF" w:rsidP="007C137A">
      <w:pPr>
        <w:pStyle w:val="ChartandTableFootnote"/>
        <w:numPr>
          <w:ilvl w:val="0"/>
          <w:numId w:val="112"/>
        </w:numPr>
        <w:ind w:left="284" w:hanging="284"/>
      </w:pPr>
      <w:r w:rsidRPr="00E61360">
        <w:rPr>
          <w:rFonts w:cs="Arial"/>
          <w:i/>
          <w:szCs w:val="16"/>
        </w:rPr>
        <w:t>Appropriation Bill (No. 1) 2019-20</w:t>
      </w:r>
      <w:r w:rsidRPr="00B2520C">
        <w:rPr>
          <w:rFonts w:cs="Arial"/>
          <w:szCs w:val="16"/>
        </w:rPr>
        <w:t>.</w:t>
      </w:r>
      <w:r>
        <w:rPr>
          <w:rFonts w:cs="Arial"/>
          <w:szCs w:val="16"/>
          <w:lang w:val="en-AU"/>
        </w:rPr>
        <w:t xml:space="preserve"> Excludes $2.018m subject to administrative quarantine by Finance or withheld under section 51 of the </w:t>
      </w:r>
      <w:r>
        <w:rPr>
          <w:rFonts w:cs="Arial"/>
          <w:i/>
          <w:szCs w:val="16"/>
          <w:lang w:val="en-AU"/>
        </w:rPr>
        <w:t>Public Governance, Performance and Accountability Act 2013 (</w:t>
      </w:r>
      <w:r w:rsidRPr="006315AC">
        <w:rPr>
          <w:rFonts w:cs="Arial"/>
          <w:szCs w:val="16"/>
          <w:lang w:val="en-AU"/>
        </w:rPr>
        <w:t>PGPA Act).</w:t>
      </w:r>
    </w:p>
    <w:p w14:paraId="3A6EE2BC" w14:textId="77777777" w:rsidR="00DD46AF" w:rsidRPr="00B2520C" w:rsidRDefault="00DD46AF" w:rsidP="007C137A">
      <w:pPr>
        <w:numPr>
          <w:ilvl w:val="0"/>
          <w:numId w:val="112"/>
        </w:numPr>
        <w:spacing w:after="0" w:line="240" w:lineRule="auto"/>
        <w:ind w:left="284" w:hanging="284"/>
        <w:rPr>
          <w:rFonts w:ascii="Arial" w:hAnsi="Arial" w:cs="Arial"/>
          <w:color w:val="000000"/>
          <w:sz w:val="16"/>
          <w:szCs w:val="16"/>
        </w:rPr>
      </w:pPr>
      <w:r w:rsidRPr="00B2520C">
        <w:rPr>
          <w:rFonts w:ascii="Arial" w:hAnsi="Arial" w:cs="Arial"/>
          <w:color w:val="000000"/>
          <w:sz w:val="16"/>
          <w:szCs w:val="16"/>
        </w:rPr>
        <w:t>Excludes departmental capital budget (DCB).</w:t>
      </w:r>
    </w:p>
    <w:p w14:paraId="4AFD11E6" w14:textId="77777777" w:rsidR="00DD46AF" w:rsidRPr="001071C7" w:rsidRDefault="00DD46AF" w:rsidP="007C137A">
      <w:pPr>
        <w:numPr>
          <w:ilvl w:val="0"/>
          <w:numId w:val="112"/>
        </w:numPr>
        <w:spacing w:after="0" w:line="240" w:lineRule="auto"/>
        <w:ind w:left="284" w:hanging="284"/>
        <w:rPr>
          <w:rFonts w:ascii="Arial" w:hAnsi="Arial" w:cs="Arial"/>
          <w:color w:val="000000"/>
          <w:sz w:val="16"/>
          <w:szCs w:val="16"/>
        </w:rPr>
      </w:pPr>
      <w:r w:rsidRPr="001071C7">
        <w:rPr>
          <w:rFonts w:ascii="Arial" w:hAnsi="Arial" w:cs="Arial"/>
          <w:color w:val="000000"/>
          <w:sz w:val="16"/>
          <w:szCs w:val="16"/>
        </w:rPr>
        <w:t xml:space="preserve">Departmental capital budgets are not separately identified in </w:t>
      </w:r>
      <w:r w:rsidRPr="00E61360">
        <w:rPr>
          <w:rFonts w:ascii="Arial" w:hAnsi="Arial" w:cs="Arial"/>
          <w:i/>
          <w:color w:val="000000"/>
          <w:sz w:val="16"/>
          <w:szCs w:val="16"/>
        </w:rPr>
        <w:t>Appropriation Bill (No.1)</w:t>
      </w:r>
      <w:r w:rsidRPr="001071C7">
        <w:rPr>
          <w:rFonts w:ascii="Arial" w:hAnsi="Arial" w:cs="Arial"/>
          <w:color w:val="000000"/>
          <w:sz w:val="16"/>
          <w:szCs w:val="16"/>
        </w:rPr>
        <w:t xml:space="preserve"> and form part of ordinary annual services items. Please refer to Table 3.5 for further details. For accounting purposes, this amount has been designated as a 'contribution by owner'.</w:t>
      </w:r>
    </w:p>
    <w:p w14:paraId="69A488F5" w14:textId="77777777" w:rsidR="00DD46AF" w:rsidRDefault="00DD46AF" w:rsidP="007C137A">
      <w:pPr>
        <w:numPr>
          <w:ilvl w:val="0"/>
          <w:numId w:val="112"/>
        </w:numPr>
        <w:spacing w:after="0" w:line="240" w:lineRule="auto"/>
        <w:ind w:left="284" w:hanging="284"/>
        <w:rPr>
          <w:rFonts w:ascii="Arial" w:hAnsi="Arial" w:cs="Arial"/>
          <w:color w:val="000000"/>
          <w:sz w:val="16"/>
          <w:szCs w:val="16"/>
        </w:rPr>
      </w:pPr>
      <w:r w:rsidRPr="00E61360">
        <w:rPr>
          <w:rFonts w:ascii="Arial" w:hAnsi="Arial" w:cs="Arial"/>
          <w:i/>
          <w:color w:val="000000"/>
          <w:sz w:val="16"/>
          <w:szCs w:val="16"/>
        </w:rPr>
        <w:t>Appropriation Bill (No. 2)</w:t>
      </w:r>
      <w:r w:rsidRPr="001071C7">
        <w:rPr>
          <w:rFonts w:ascii="Arial" w:hAnsi="Arial" w:cs="Arial"/>
          <w:color w:val="000000"/>
          <w:sz w:val="16"/>
          <w:szCs w:val="16"/>
        </w:rPr>
        <w:t xml:space="preserve"> </w:t>
      </w:r>
      <w:r w:rsidRPr="003205D5">
        <w:rPr>
          <w:rFonts w:ascii="Arial" w:hAnsi="Arial" w:cs="Arial"/>
          <w:i/>
          <w:color w:val="000000"/>
          <w:sz w:val="16"/>
          <w:szCs w:val="16"/>
        </w:rPr>
        <w:t>2019-20.</w:t>
      </w:r>
    </w:p>
    <w:p w14:paraId="4E1FC8C3" w14:textId="77777777" w:rsidR="007065F9" w:rsidRPr="007065F9" w:rsidRDefault="007065F9" w:rsidP="007065F9">
      <w:pPr>
        <w:spacing w:after="0" w:line="240" w:lineRule="auto"/>
        <w:jc w:val="left"/>
        <w:rPr>
          <w:rFonts w:ascii="Arial" w:hAnsi="Arial" w:cs="Arial"/>
          <w:color w:val="000000"/>
          <w:sz w:val="16"/>
          <w:szCs w:val="16"/>
        </w:rPr>
      </w:pPr>
      <w:r w:rsidRPr="007065F9">
        <w:rPr>
          <w:rFonts w:ascii="Arial" w:hAnsi="Arial" w:cs="Arial"/>
          <w:color w:val="000000"/>
          <w:sz w:val="16"/>
          <w:szCs w:val="16"/>
        </w:rPr>
        <w:br w:type="page"/>
      </w:r>
    </w:p>
    <w:p w14:paraId="3465D222" w14:textId="77777777" w:rsidR="007065F9" w:rsidRPr="007065F9" w:rsidRDefault="007065F9" w:rsidP="007065F9">
      <w:pPr>
        <w:keepNext/>
        <w:tabs>
          <w:tab w:val="left" w:pos="709"/>
        </w:tabs>
        <w:spacing w:before="240" w:line="240" w:lineRule="auto"/>
        <w:jc w:val="left"/>
        <w:outlineLvl w:val="2"/>
        <w:rPr>
          <w:rFonts w:ascii="Arial" w:hAnsi="Arial"/>
          <w:b/>
          <w:smallCaps/>
          <w:sz w:val="26"/>
        </w:rPr>
      </w:pPr>
      <w:bookmarkStart w:id="640" w:name="_Toc2172317"/>
      <w:bookmarkStart w:id="641" w:name="_Toc2934705"/>
      <w:r w:rsidRPr="007065F9">
        <w:rPr>
          <w:rFonts w:ascii="Arial" w:hAnsi="Arial"/>
          <w:b/>
          <w:smallCaps/>
          <w:sz w:val="26"/>
        </w:rPr>
        <w:lastRenderedPageBreak/>
        <w:t>1.3</w:t>
      </w:r>
      <w:r w:rsidRPr="007065F9">
        <w:rPr>
          <w:rFonts w:ascii="Arial" w:hAnsi="Arial"/>
          <w:b/>
          <w:smallCaps/>
          <w:sz w:val="26"/>
        </w:rPr>
        <w:tab/>
        <w:t>Budget measures</w:t>
      </w:r>
      <w:bookmarkEnd w:id="640"/>
      <w:bookmarkEnd w:id="641"/>
    </w:p>
    <w:p w14:paraId="413B2E67" w14:textId="77777777" w:rsidR="007065F9" w:rsidRPr="007065F9" w:rsidRDefault="007065F9" w:rsidP="007065F9">
      <w:pPr>
        <w:spacing w:after="0" w:line="240" w:lineRule="auto"/>
        <w:rPr>
          <w:rFonts w:ascii="Arial" w:hAnsi="Arial" w:cs="Arial"/>
          <w:color w:val="000000"/>
          <w:sz w:val="16"/>
          <w:szCs w:val="16"/>
        </w:rPr>
      </w:pPr>
      <w:r w:rsidRPr="007065F9">
        <w:t>ONI has no budget measures in the 2019-20 Budget.</w:t>
      </w:r>
    </w:p>
    <w:p w14:paraId="16700D45" w14:textId="77777777" w:rsidR="007065F9" w:rsidRPr="007065F9" w:rsidRDefault="007065F9" w:rsidP="007065F9">
      <w:pPr>
        <w:keepNext/>
        <w:spacing w:after="480" w:line="240" w:lineRule="auto"/>
        <w:jc w:val="left"/>
        <w:outlineLvl w:val="1"/>
        <w:rPr>
          <w:rFonts w:ascii="Arial" w:hAnsi="Arial"/>
          <w:sz w:val="30"/>
        </w:rPr>
      </w:pPr>
      <w:r w:rsidRPr="007065F9">
        <w:rPr>
          <w:rFonts w:ascii="Arial" w:hAnsi="Arial"/>
          <w:sz w:val="30"/>
        </w:rPr>
        <w:br w:type="page"/>
      </w:r>
      <w:bookmarkStart w:id="642" w:name="_Toc2172318"/>
      <w:bookmarkStart w:id="643" w:name="_Toc2934706"/>
      <w:r w:rsidRPr="007065F9">
        <w:rPr>
          <w:rFonts w:ascii="Arial" w:hAnsi="Arial"/>
          <w:sz w:val="30"/>
        </w:rPr>
        <w:lastRenderedPageBreak/>
        <w:t>Section 2: Outcomes and planned performance</w:t>
      </w:r>
      <w:bookmarkEnd w:id="642"/>
      <w:bookmarkEnd w:id="643"/>
    </w:p>
    <w:p w14:paraId="63B9E076" w14:textId="77777777" w:rsidR="007065F9" w:rsidRPr="007065F9" w:rsidRDefault="007065F9" w:rsidP="007065F9">
      <w:r w:rsidRPr="007065F9">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6CE50B3F" w14:textId="77777777" w:rsidR="007065F9" w:rsidRPr="007065F9" w:rsidRDefault="007065F9" w:rsidP="007065F9">
      <w:pPr>
        <w:rPr>
          <w:highlight w:val="yellow"/>
        </w:rPr>
      </w:pPr>
      <w:r w:rsidRPr="007065F9">
        <w:t>Each outcome is described below together with its related programs. The following provides detailed information on expenses for each outcome and program, further broken down by funding source.</w:t>
      </w:r>
    </w:p>
    <w:p w14:paraId="29ED5DCF" w14:textId="77777777" w:rsidR="007065F9" w:rsidRPr="007065F9" w:rsidRDefault="007065F9" w:rsidP="007065F9">
      <w:pPr>
        <w:rPr>
          <w:highlight w:val="yellow"/>
        </w:rPr>
      </w:pPr>
    </w:p>
    <w:p w14:paraId="123493A9" w14:textId="77777777" w:rsidR="007065F9" w:rsidRPr="007065F9" w:rsidRDefault="007065F9" w:rsidP="007065F9">
      <w:pPr>
        <w:tabs>
          <w:tab w:val="left" w:pos="5520"/>
        </w:tabs>
      </w:pPr>
      <w:r w:rsidRPr="007065F9">
        <w:tab/>
      </w:r>
    </w:p>
    <w:p w14:paraId="5F27EC49" w14:textId="08AE5085" w:rsidR="00FB7C8F" w:rsidRDefault="007065F9" w:rsidP="00FB7C8F">
      <w:pPr>
        <w:tabs>
          <w:tab w:val="left" w:pos="5520"/>
        </w:tabs>
        <w:rPr>
          <w:rFonts w:ascii="Arial" w:hAnsi="Arial"/>
          <w:b/>
          <w:smallCaps/>
          <w:sz w:val="26"/>
        </w:rPr>
      </w:pPr>
      <w:r w:rsidRPr="007065F9">
        <w:tab/>
      </w:r>
      <w:bookmarkStart w:id="644" w:name="_Toc2172319"/>
      <w:bookmarkStart w:id="645" w:name="_Toc2934707"/>
      <w:r w:rsidR="00FB7C8F">
        <w:rPr>
          <w:rFonts w:ascii="Arial" w:hAnsi="Arial"/>
          <w:b/>
          <w:smallCaps/>
          <w:sz w:val="26"/>
        </w:rPr>
        <w:br w:type="page"/>
      </w:r>
    </w:p>
    <w:p w14:paraId="67E15C77" w14:textId="1DD067B9" w:rsidR="007065F9" w:rsidRPr="007065F9" w:rsidRDefault="007065F9" w:rsidP="007065F9">
      <w:pPr>
        <w:keepNext/>
        <w:tabs>
          <w:tab w:val="left" w:pos="709"/>
        </w:tabs>
        <w:spacing w:before="240" w:line="240" w:lineRule="auto"/>
        <w:jc w:val="left"/>
        <w:outlineLvl w:val="2"/>
        <w:rPr>
          <w:rFonts w:ascii="Arial" w:hAnsi="Arial"/>
          <w:b/>
          <w:smallCaps/>
          <w:sz w:val="26"/>
        </w:rPr>
      </w:pPr>
      <w:r w:rsidRPr="007065F9">
        <w:rPr>
          <w:rFonts w:ascii="Arial" w:hAnsi="Arial"/>
          <w:b/>
          <w:smallCaps/>
          <w:sz w:val="26"/>
        </w:rPr>
        <w:lastRenderedPageBreak/>
        <w:t xml:space="preserve">2.1 </w:t>
      </w:r>
      <w:r w:rsidRPr="007065F9">
        <w:rPr>
          <w:rFonts w:ascii="Arial" w:hAnsi="Arial"/>
          <w:b/>
          <w:smallCaps/>
          <w:sz w:val="26"/>
        </w:rPr>
        <w:tab/>
        <w:t>Budgeted expenses and performance for Outcome 1</w:t>
      </w:r>
      <w:bookmarkEnd w:id="644"/>
      <w:bookmarkEnd w:id="64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7065F9" w:rsidRPr="007065F9" w14:paraId="1848B07F" w14:textId="77777777" w:rsidTr="004F4200">
        <w:tc>
          <w:tcPr>
            <w:tcW w:w="7713" w:type="dxa"/>
            <w:shd w:val="clear" w:color="auto" w:fill="E6E6E6"/>
          </w:tcPr>
          <w:p w14:paraId="4BA51CA5" w14:textId="77777777" w:rsidR="007065F9" w:rsidRPr="007065F9" w:rsidRDefault="007065F9" w:rsidP="004577C0">
            <w:pPr>
              <w:spacing w:before="60" w:after="60" w:line="240" w:lineRule="auto"/>
              <w:jc w:val="left"/>
              <w:rPr>
                <w:rFonts w:ascii="Arial" w:hAnsi="Arial"/>
                <w:b/>
              </w:rPr>
            </w:pPr>
            <w:r w:rsidRPr="007065F9">
              <w:rPr>
                <w:rFonts w:ascii="Arial" w:hAnsi="Arial"/>
                <w:b/>
              </w:rPr>
              <w:t>Outcome 1: Advancement of Australia's national interests through increased government awareness of international developments affecting Australia and integration, coordination and evaluation of Australia's national intelligence capabilities.</w:t>
            </w:r>
          </w:p>
        </w:tc>
      </w:tr>
    </w:tbl>
    <w:p w14:paraId="37A7C7B6" w14:textId="77777777" w:rsidR="007065F9" w:rsidRPr="007065F9" w:rsidRDefault="007065F9" w:rsidP="007065F9">
      <w:pPr>
        <w:spacing w:after="120" w:line="240" w:lineRule="auto"/>
        <w:jc w:val="left"/>
        <w:rPr>
          <w:rFonts w:ascii="Arial" w:eastAsia="Cambria" w:hAnsi="Arial" w:cs="Arial"/>
          <w:b/>
          <w:szCs w:val="22"/>
          <w:lang w:val="x-none" w:eastAsia="en-US"/>
        </w:rPr>
      </w:pPr>
    </w:p>
    <w:p w14:paraId="3AA56736" w14:textId="77777777" w:rsidR="007065F9" w:rsidRPr="007065F9" w:rsidRDefault="007065F9" w:rsidP="007065F9">
      <w:pPr>
        <w:spacing w:after="120" w:line="240" w:lineRule="auto"/>
        <w:jc w:val="left"/>
        <w:rPr>
          <w:rFonts w:ascii="Arial" w:eastAsia="Cambria" w:hAnsi="Arial" w:cs="Arial"/>
          <w:b/>
          <w:szCs w:val="22"/>
          <w:lang w:val="x-none" w:eastAsia="en-US"/>
        </w:rPr>
      </w:pPr>
      <w:r w:rsidRPr="007065F9">
        <w:rPr>
          <w:rFonts w:ascii="Arial" w:eastAsia="Cambria" w:hAnsi="Arial" w:cs="Arial"/>
          <w:b/>
          <w:szCs w:val="22"/>
          <w:lang w:val="x-none" w:eastAsia="en-US"/>
        </w:rPr>
        <w:t>Budgeted expenses for Outcome 1</w:t>
      </w:r>
    </w:p>
    <w:p w14:paraId="76755124" w14:textId="77777777" w:rsidR="007065F9" w:rsidRPr="007065F9" w:rsidRDefault="007065F9" w:rsidP="007065F9">
      <w:r w:rsidRPr="007065F9">
        <w:t>This table shows how much the entity intends to spend (on an accrual basis) on achieving the outcome, broken down by program, as well as by Departmental funding sources.</w:t>
      </w:r>
    </w:p>
    <w:p w14:paraId="0DB6B9B5" w14:textId="77777777" w:rsidR="007065F9" w:rsidRPr="007065F9" w:rsidRDefault="007065F9" w:rsidP="007065F9">
      <w:pPr>
        <w:keepNext/>
        <w:spacing w:after="20" w:line="240" w:lineRule="auto"/>
        <w:jc w:val="left"/>
        <w:rPr>
          <w:rFonts w:ascii="Arial" w:hAnsi="Arial"/>
          <w:b/>
          <w:color w:val="000000"/>
          <w:lang w:eastAsia="x-none"/>
        </w:rPr>
      </w:pPr>
      <w:r w:rsidRPr="007065F9">
        <w:rPr>
          <w:rFonts w:ascii="Arial" w:hAnsi="Arial"/>
          <w:b/>
          <w:color w:val="000000"/>
          <w:lang w:val="x-none" w:eastAsia="x-none"/>
        </w:rPr>
        <w:t>Table 2.</w:t>
      </w:r>
      <w:r w:rsidRPr="007065F9">
        <w:rPr>
          <w:rFonts w:ascii="Arial" w:hAnsi="Arial"/>
          <w:b/>
          <w:color w:val="000000"/>
          <w:lang w:eastAsia="x-none"/>
        </w:rPr>
        <w:t>1</w:t>
      </w:r>
      <w:r w:rsidRPr="007065F9">
        <w:rPr>
          <w:rFonts w:ascii="Arial" w:hAnsi="Arial"/>
          <w:b/>
          <w:color w:val="000000"/>
          <w:lang w:val="x-none" w:eastAsia="x-none"/>
        </w:rPr>
        <w:t xml:space="preserve">.1: Budgeted expenses for Outcome </w:t>
      </w:r>
      <w:r w:rsidRPr="007065F9">
        <w:rPr>
          <w:rFonts w:ascii="Arial" w:hAnsi="Arial"/>
          <w:b/>
          <w:color w:val="000000"/>
          <w:lang w:eastAsia="x-none"/>
        </w:rPr>
        <w:t>1</w:t>
      </w:r>
    </w:p>
    <w:p w14:paraId="35FF1053" w14:textId="6A8A6AEB" w:rsidR="007065F9" w:rsidRPr="007065F9" w:rsidRDefault="003205D5" w:rsidP="007065F9">
      <w:pPr>
        <w:spacing w:after="0" w:line="240" w:lineRule="auto"/>
        <w:ind w:right="-113"/>
      </w:pPr>
      <w:r w:rsidRPr="003205D5">
        <w:rPr>
          <w:noProof/>
        </w:rPr>
        <w:drawing>
          <wp:inline distT="0" distB="0" distL="0" distR="0" wp14:anchorId="741D73A3" wp14:editId="73499FF5">
            <wp:extent cx="4632325" cy="43307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632325" cy="4330700"/>
                    </a:xfrm>
                    <a:prstGeom prst="rect">
                      <a:avLst/>
                    </a:prstGeom>
                    <a:noFill/>
                    <a:ln>
                      <a:noFill/>
                    </a:ln>
                  </pic:spPr>
                </pic:pic>
              </a:graphicData>
            </a:graphic>
          </wp:inline>
        </w:drawing>
      </w:r>
    </w:p>
    <w:p w14:paraId="15220324" w14:textId="77777777" w:rsidR="007065F9" w:rsidRPr="007065F9" w:rsidRDefault="007065F9" w:rsidP="007C137A">
      <w:pPr>
        <w:numPr>
          <w:ilvl w:val="0"/>
          <w:numId w:val="106"/>
        </w:numPr>
        <w:tabs>
          <w:tab w:val="left" w:pos="284"/>
        </w:tabs>
        <w:spacing w:after="0" w:line="240" w:lineRule="auto"/>
        <w:rPr>
          <w:rFonts w:ascii="Arial" w:hAnsi="Arial"/>
          <w:color w:val="000000"/>
          <w:sz w:val="16"/>
          <w:lang w:val="x-none" w:eastAsia="x-none"/>
        </w:rPr>
      </w:pPr>
      <w:r w:rsidRPr="007065F9">
        <w:rPr>
          <w:rFonts w:ascii="Arial" w:hAnsi="Arial"/>
          <w:color w:val="000000"/>
          <w:sz w:val="16"/>
          <w:lang w:val="x-none" w:eastAsia="x-none"/>
        </w:rPr>
        <w:t>Expenses not requiring appropriation in the Budget year are made up of depreciation expenses, amortisation expenses, make good expenses</w:t>
      </w:r>
      <w:r w:rsidRPr="007065F9">
        <w:rPr>
          <w:rFonts w:ascii="Arial" w:hAnsi="Arial"/>
          <w:color w:val="000000"/>
          <w:sz w:val="16"/>
          <w:lang w:eastAsia="x-none"/>
        </w:rPr>
        <w:t xml:space="preserve"> and</w:t>
      </w:r>
      <w:r w:rsidRPr="007065F9">
        <w:rPr>
          <w:rFonts w:ascii="Arial" w:hAnsi="Arial"/>
          <w:color w:val="000000"/>
          <w:sz w:val="16"/>
          <w:lang w:val="x-none" w:eastAsia="x-none"/>
        </w:rPr>
        <w:t xml:space="preserve"> audit fees</w:t>
      </w:r>
      <w:r w:rsidRPr="007065F9">
        <w:rPr>
          <w:rFonts w:ascii="Arial" w:hAnsi="Arial"/>
          <w:color w:val="000000"/>
          <w:sz w:val="16"/>
          <w:lang w:eastAsia="x-none"/>
        </w:rPr>
        <w:t>.</w:t>
      </w:r>
    </w:p>
    <w:p w14:paraId="54DF3E64" w14:textId="77777777" w:rsidR="007065F9" w:rsidRPr="007065F9" w:rsidRDefault="007065F9" w:rsidP="007065F9">
      <w:pPr>
        <w:tabs>
          <w:tab w:val="left" w:pos="284"/>
        </w:tabs>
        <w:spacing w:after="0" w:line="240" w:lineRule="auto"/>
        <w:rPr>
          <w:rFonts w:ascii="Arial" w:hAnsi="Arial"/>
          <w:sz w:val="16"/>
        </w:rPr>
      </w:pPr>
      <w:r w:rsidRPr="007065F9">
        <w:rPr>
          <w:rFonts w:ascii="Arial" w:hAnsi="Arial"/>
          <w:sz w:val="16"/>
        </w:rPr>
        <w:t>Note: Departmental appropriation splits and totals are indicative estimates and may change in the course of the budget year as government priorities change.</w:t>
      </w:r>
    </w:p>
    <w:p w14:paraId="136952A8" w14:textId="77777777" w:rsidR="007065F9" w:rsidRPr="007065F9" w:rsidRDefault="007065F9" w:rsidP="007065F9">
      <w:pPr>
        <w:keepNext/>
        <w:spacing w:after="480" w:line="240" w:lineRule="auto"/>
        <w:jc w:val="left"/>
        <w:outlineLvl w:val="1"/>
        <w:rPr>
          <w:rFonts w:ascii="Arial" w:hAnsi="Arial"/>
          <w:sz w:val="30"/>
        </w:rPr>
      </w:pPr>
      <w:r w:rsidRPr="007065F9">
        <w:rPr>
          <w:rFonts w:ascii="Arial" w:hAnsi="Arial"/>
          <w:sz w:val="30"/>
          <w:highlight w:val="yellow"/>
          <w:lang w:val="en-US"/>
        </w:rPr>
        <w:br w:type="page"/>
      </w:r>
      <w:bookmarkStart w:id="646" w:name="_Toc2172320"/>
      <w:bookmarkStart w:id="647" w:name="_Toc2934708"/>
      <w:r w:rsidRPr="007065F9">
        <w:rPr>
          <w:rFonts w:ascii="Arial" w:hAnsi="Arial"/>
          <w:sz w:val="30"/>
        </w:rPr>
        <w:lastRenderedPageBreak/>
        <w:t>Section 3: Budgeted financial statements</w:t>
      </w:r>
      <w:bookmarkEnd w:id="646"/>
      <w:bookmarkEnd w:id="647"/>
    </w:p>
    <w:p w14:paraId="4A949FB8" w14:textId="77777777" w:rsidR="007065F9" w:rsidRPr="007065F9" w:rsidRDefault="007065F9" w:rsidP="007065F9">
      <w:r w:rsidRPr="007065F9">
        <w:t>Section 3 presents budgeted financial statements which provide a comprehensive snapshot of ONI’s finances for the 2019-20</w:t>
      </w:r>
      <w:r w:rsidRPr="007065F9">
        <w:rPr>
          <w:color w:val="00B050"/>
        </w:rPr>
        <w:t xml:space="preserve"> </w:t>
      </w:r>
      <w:r w:rsidRPr="007065F9">
        <w:t>budget year, including the impact of budget measures and resourcing on financial statements.</w:t>
      </w:r>
    </w:p>
    <w:p w14:paraId="42C02185" w14:textId="77777777" w:rsidR="007065F9" w:rsidRPr="007065F9" w:rsidRDefault="007065F9" w:rsidP="007065F9">
      <w:pPr>
        <w:keepNext/>
        <w:tabs>
          <w:tab w:val="left" w:pos="709"/>
        </w:tabs>
        <w:spacing w:before="240" w:line="240" w:lineRule="auto"/>
        <w:jc w:val="left"/>
        <w:outlineLvl w:val="2"/>
        <w:rPr>
          <w:rFonts w:ascii="Arial" w:hAnsi="Arial"/>
          <w:b/>
          <w:smallCaps/>
          <w:sz w:val="26"/>
        </w:rPr>
      </w:pPr>
      <w:bookmarkStart w:id="648" w:name="_Toc2667241"/>
      <w:bookmarkStart w:id="649" w:name="_Toc2934709"/>
      <w:bookmarkStart w:id="650" w:name="_Toc2172321"/>
      <w:r w:rsidRPr="007065F9">
        <w:rPr>
          <w:rFonts w:ascii="Arial" w:hAnsi="Arial"/>
          <w:b/>
          <w:smallCaps/>
          <w:sz w:val="26"/>
        </w:rPr>
        <w:t>3.1</w:t>
      </w:r>
      <w:r w:rsidRPr="007065F9">
        <w:rPr>
          <w:rFonts w:ascii="Arial" w:hAnsi="Arial"/>
          <w:b/>
          <w:smallCaps/>
          <w:sz w:val="26"/>
        </w:rPr>
        <w:tab/>
        <w:t>Budgeted financial statements</w:t>
      </w:r>
      <w:bookmarkEnd w:id="648"/>
      <w:bookmarkEnd w:id="649"/>
    </w:p>
    <w:p w14:paraId="5FD2D6B0" w14:textId="77777777" w:rsidR="007065F9" w:rsidRPr="007065F9" w:rsidRDefault="007065F9" w:rsidP="007065F9">
      <w:pPr>
        <w:spacing w:after="120" w:line="240" w:lineRule="auto"/>
        <w:jc w:val="left"/>
        <w:rPr>
          <w:rFonts w:ascii="Arial" w:eastAsia="Cambria" w:hAnsi="Arial" w:cs="Arial"/>
          <w:b/>
          <w:sz w:val="22"/>
          <w:szCs w:val="22"/>
          <w:lang w:val="x-none" w:eastAsia="en-US"/>
        </w:rPr>
      </w:pPr>
      <w:r w:rsidRPr="007065F9">
        <w:rPr>
          <w:rFonts w:ascii="Arial" w:eastAsia="Cambria" w:hAnsi="Arial" w:cs="Arial"/>
          <w:b/>
          <w:sz w:val="22"/>
          <w:szCs w:val="22"/>
          <w:lang w:val="x-none" w:eastAsia="en-US"/>
        </w:rPr>
        <w:t>3.1.1</w:t>
      </w:r>
      <w:r w:rsidRPr="007065F9">
        <w:rPr>
          <w:rFonts w:ascii="Arial" w:eastAsia="Cambria" w:hAnsi="Arial" w:cs="Arial"/>
          <w:b/>
          <w:sz w:val="22"/>
          <w:szCs w:val="22"/>
          <w:lang w:val="x-none" w:eastAsia="en-US"/>
        </w:rPr>
        <w:tab/>
        <w:t>Differences between entity resourcing and financial statements</w:t>
      </w:r>
    </w:p>
    <w:p w14:paraId="368302F1" w14:textId="77777777" w:rsidR="007065F9" w:rsidRPr="007065F9" w:rsidRDefault="007065F9" w:rsidP="007065F9">
      <w:pPr>
        <w:rPr>
          <w:highlight w:val="yellow"/>
        </w:rPr>
      </w:pPr>
      <w:r w:rsidRPr="007065F9">
        <w:rPr>
          <w:color w:val="000000"/>
        </w:rPr>
        <w:t>The Entity Resource Statement (Table 1.1) provides a consolidated view of all the resources available to ONI in 2019-20. This includes equity injections and appropriation receivable that is yet to be drawn down to cover payables and provisions on the Departmental Balance Sheet (Table 3.2). The Comprehensive Income Statement (Table 3.1) shows only the operating appropriation provided in 2019-20.</w:t>
      </w:r>
    </w:p>
    <w:p w14:paraId="5B14ABB2" w14:textId="77777777" w:rsidR="007065F9" w:rsidRPr="007065F9" w:rsidRDefault="007065F9" w:rsidP="007065F9">
      <w:pPr>
        <w:spacing w:after="120" w:line="240" w:lineRule="auto"/>
        <w:jc w:val="left"/>
        <w:rPr>
          <w:rFonts w:ascii="Arial" w:eastAsia="Cambria" w:hAnsi="Arial" w:cs="Arial"/>
          <w:b/>
          <w:sz w:val="22"/>
          <w:szCs w:val="22"/>
          <w:lang w:val="x-none" w:eastAsia="en-US"/>
        </w:rPr>
      </w:pPr>
      <w:r w:rsidRPr="007065F9">
        <w:rPr>
          <w:rFonts w:ascii="Arial" w:eastAsia="Cambria" w:hAnsi="Arial" w:cs="Arial"/>
          <w:b/>
          <w:sz w:val="22"/>
          <w:szCs w:val="22"/>
          <w:lang w:val="x-none" w:eastAsia="en-US"/>
        </w:rPr>
        <w:t>3.1.2</w:t>
      </w:r>
      <w:r w:rsidRPr="007065F9">
        <w:rPr>
          <w:rFonts w:ascii="Arial" w:eastAsia="Cambria" w:hAnsi="Arial" w:cs="Arial"/>
          <w:b/>
          <w:sz w:val="22"/>
          <w:szCs w:val="22"/>
          <w:lang w:val="x-none" w:eastAsia="en-US"/>
        </w:rPr>
        <w:tab/>
        <w:t>Explanatory notes and analysis of budgeted financial statements</w:t>
      </w:r>
    </w:p>
    <w:p w14:paraId="430BA4D4" w14:textId="77777777" w:rsidR="007065F9" w:rsidRPr="007065F9" w:rsidRDefault="007065F9" w:rsidP="007065F9">
      <w:pPr>
        <w:spacing w:after="120"/>
        <w:jc w:val="left"/>
        <w:rPr>
          <w:color w:val="000000"/>
        </w:rPr>
      </w:pPr>
      <w:r w:rsidRPr="007065F9">
        <w:rPr>
          <w:color w:val="000000"/>
        </w:rPr>
        <w:t>ONI does not have any special accounts or manage administered funds.</w:t>
      </w:r>
    </w:p>
    <w:p w14:paraId="30BF38B3" w14:textId="77777777" w:rsidR="007065F9" w:rsidRPr="007065F9" w:rsidRDefault="007065F9" w:rsidP="007065F9">
      <w:pPr>
        <w:spacing w:after="120" w:line="240" w:lineRule="auto"/>
        <w:jc w:val="left"/>
        <w:rPr>
          <w:rFonts w:ascii="Arial" w:eastAsia="Cambria" w:hAnsi="Arial" w:cs="Arial"/>
          <w:b/>
          <w:i/>
          <w:szCs w:val="22"/>
          <w:lang w:val="x-none" w:eastAsia="en-US"/>
        </w:rPr>
      </w:pPr>
      <w:r w:rsidRPr="007065F9">
        <w:rPr>
          <w:rFonts w:ascii="Arial" w:eastAsia="Cambria" w:hAnsi="Arial" w:cs="Arial"/>
          <w:i/>
          <w:szCs w:val="22"/>
          <w:lang w:val="x-none" w:eastAsia="en-US"/>
        </w:rPr>
        <w:t>Comprehensive Income Statement</w:t>
      </w:r>
    </w:p>
    <w:p w14:paraId="32EF0325" w14:textId="77777777" w:rsidR="007065F9" w:rsidRPr="007065F9" w:rsidRDefault="007065F9" w:rsidP="007065F9">
      <w:pPr>
        <w:spacing w:after="120"/>
        <w:rPr>
          <w:color w:val="000000"/>
        </w:rPr>
      </w:pPr>
      <w:r w:rsidRPr="007065F9">
        <w:rPr>
          <w:color w:val="000000"/>
        </w:rPr>
        <w:t>ONI is budgeting for a break-even operating result, adjusted for depreciation and amortisation expense in 2019-20, and forward estimate years. Employee and supplier expenses are budgeted to grow in line with the increase in over the Budget and forward estimate years.</w:t>
      </w:r>
    </w:p>
    <w:p w14:paraId="16586D4C" w14:textId="77777777" w:rsidR="007065F9" w:rsidRPr="007065F9" w:rsidRDefault="007065F9" w:rsidP="007065F9">
      <w:pPr>
        <w:spacing w:after="120" w:line="240" w:lineRule="auto"/>
        <w:jc w:val="left"/>
        <w:rPr>
          <w:rFonts w:ascii="Arial" w:eastAsia="Cambria" w:hAnsi="Arial" w:cs="Arial"/>
          <w:b/>
          <w:i/>
          <w:szCs w:val="22"/>
          <w:lang w:val="x-none" w:eastAsia="en-US"/>
        </w:rPr>
      </w:pPr>
      <w:r w:rsidRPr="007065F9">
        <w:rPr>
          <w:rFonts w:ascii="Arial" w:eastAsia="Cambria" w:hAnsi="Arial" w:cs="Arial"/>
          <w:i/>
          <w:szCs w:val="22"/>
          <w:lang w:val="x-none" w:eastAsia="en-US"/>
        </w:rPr>
        <w:t>Budgeted Departmental Balance Sheet</w:t>
      </w:r>
    </w:p>
    <w:p w14:paraId="5965C1B1" w14:textId="77777777" w:rsidR="007065F9" w:rsidRPr="007065F9" w:rsidRDefault="007065F9" w:rsidP="007065F9">
      <w:pPr>
        <w:spacing w:after="120"/>
        <w:rPr>
          <w:color w:val="000000"/>
        </w:rPr>
      </w:pPr>
      <w:r w:rsidRPr="007065F9">
        <w:rPr>
          <w:color w:val="000000"/>
        </w:rPr>
        <w:t>Cash balances are maintained within a working capital limit of $0.7 million as agreed with the Department of Finance.</w:t>
      </w:r>
    </w:p>
    <w:p w14:paraId="2FC48F46" w14:textId="77777777" w:rsidR="007065F9" w:rsidRPr="007065F9" w:rsidRDefault="007065F9" w:rsidP="007065F9">
      <w:pPr>
        <w:spacing w:after="120"/>
        <w:rPr>
          <w:color w:val="000000"/>
        </w:rPr>
      </w:pPr>
      <w:r w:rsidRPr="007065F9">
        <w:rPr>
          <w:color w:val="000000"/>
        </w:rPr>
        <w:t>Appropriation balances carried forward are retained to cover employee provisions and supplier payables, and for the management of the accounting treatment of the building lease. The change in supplier payables reflects the rent payable liability changing over the Budget and forward years due to the requirement for lease payments under an operating lease to be recognised as an expense on a straight-line basis over the lease term.</w:t>
      </w:r>
    </w:p>
    <w:p w14:paraId="22B94075" w14:textId="77777777" w:rsidR="007065F9" w:rsidRPr="007065F9" w:rsidRDefault="007065F9" w:rsidP="007065F9">
      <w:pPr>
        <w:spacing w:after="120" w:line="240" w:lineRule="auto"/>
        <w:jc w:val="left"/>
        <w:rPr>
          <w:rFonts w:ascii="Arial" w:eastAsia="Cambria" w:hAnsi="Arial" w:cs="Arial"/>
          <w:b/>
          <w:i/>
          <w:szCs w:val="22"/>
          <w:lang w:val="x-none" w:eastAsia="en-US"/>
        </w:rPr>
      </w:pPr>
      <w:r w:rsidRPr="007065F9">
        <w:rPr>
          <w:rFonts w:ascii="Arial" w:eastAsia="Cambria" w:hAnsi="Arial" w:cs="Arial"/>
          <w:i/>
          <w:szCs w:val="22"/>
          <w:lang w:val="x-none" w:eastAsia="en-US"/>
        </w:rPr>
        <w:t>Budgeted Departmental Statement of Cash Flows</w:t>
      </w:r>
    </w:p>
    <w:p w14:paraId="37EA7BAE" w14:textId="77777777" w:rsidR="007065F9" w:rsidRPr="007065F9" w:rsidRDefault="007065F9" w:rsidP="007065F9">
      <w:pPr>
        <w:spacing w:after="120"/>
        <w:rPr>
          <w:color w:val="000000"/>
        </w:rPr>
      </w:pPr>
      <w:r w:rsidRPr="007065F9">
        <w:rPr>
          <w:color w:val="000000"/>
        </w:rPr>
        <w:t>The cash flow is consistent with, and representative of, the transactions reported in the Comprehensive Income Statement (Table 3.1), adjusted for non-cash items and anticipated capital purchases.</w:t>
      </w:r>
    </w:p>
    <w:bookmarkEnd w:id="650"/>
    <w:p w14:paraId="39979E60" w14:textId="77777777" w:rsidR="007065F9" w:rsidRPr="007065F9" w:rsidRDefault="007065F9" w:rsidP="007065F9">
      <w:pPr>
        <w:keepNext/>
        <w:tabs>
          <w:tab w:val="left" w:pos="709"/>
        </w:tabs>
        <w:spacing w:before="240" w:line="240" w:lineRule="auto"/>
        <w:jc w:val="left"/>
        <w:outlineLvl w:val="2"/>
        <w:rPr>
          <w:rFonts w:ascii="Arial" w:hAnsi="Arial"/>
          <w:b/>
          <w:smallCaps/>
          <w:sz w:val="26"/>
        </w:rPr>
      </w:pPr>
      <w:r w:rsidRPr="007065F9">
        <w:rPr>
          <w:rFonts w:ascii="Arial" w:hAnsi="Arial"/>
          <w:b/>
          <w:smallCaps/>
          <w:sz w:val="26"/>
        </w:rPr>
        <w:br w:type="page"/>
      </w:r>
      <w:bookmarkStart w:id="651" w:name="_Toc2172322"/>
      <w:bookmarkStart w:id="652" w:name="_Toc2934710"/>
      <w:r w:rsidRPr="007065F9">
        <w:rPr>
          <w:rFonts w:ascii="Arial" w:hAnsi="Arial"/>
          <w:b/>
          <w:smallCaps/>
          <w:sz w:val="26"/>
        </w:rPr>
        <w:lastRenderedPageBreak/>
        <w:t>3.2.</w:t>
      </w:r>
      <w:r w:rsidRPr="007065F9">
        <w:rPr>
          <w:rFonts w:ascii="Arial" w:hAnsi="Arial"/>
          <w:b/>
          <w:smallCaps/>
          <w:sz w:val="26"/>
        </w:rPr>
        <w:tab/>
        <w:t>Budgeted financial statements tables</w:t>
      </w:r>
      <w:bookmarkEnd w:id="651"/>
      <w:bookmarkEnd w:id="652"/>
    </w:p>
    <w:p w14:paraId="08A38C64" w14:textId="77777777" w:rsidR="007065F9" w:rsidRPr="007065F9" w:rsidRDefault="007065F9" w:rsidP="007065F9">
      <w:pPr>
        <w:keepNext/>
        <w:spacing w:after="20" w:line="240" w:lineRule="auto"/>
        <w:jc w:val="left"/>
        <w:rPr>
          <w:rFonts w:ascii="Arial" w:hAnsi="Arial"/>
          <w:b/>
          <w:snapToGrid w:val="0"/>
          <w:color w:val="000000"/>
          <w:lang w:val="x-none" w:eastAsia="x-none"/>
        </w:rPr>
      </w:pPr>
      <w:r w:rsidRPr="007065F9">
        <w:rPr>
          <w:rFonts w:ascii="Arial" w:hAnsi="Arial"/>
          <w:b/>
          <w:color w:val="000000"/>
          <w:lang w:val="x-none" w:eastAsia="x-none"/>
        </w:rPr>
        <w:t xml:space="preserve">Table 3.1: Comprehensive income statement (showing net cost of services) </w:t>
      </w:r>
      <w:r w:rsidRPr="007065F9">
        <w:rPr>
          <w:rFonts w:ascii="Arial" w:hAnsi="Arial"/>
          <w:b/>
          <w:snapToGrid w:val="0"/>
          <w:color w:val="000000"/>
          <w:lang w:val="x-none" w:eastAsia="x-none"/>
        </w:rPr>
        <w:t>for the period ended 30 June</w:t>
      </w:r>
    </w:p>
    <w:p w14:paraId="054D7EB2" w14:textId="77777777" w:rsidR="007065F9" w:rsidRPr="007065F9" w:rsidRDefault="007065F9" w:rsidP="007065F9">
      <w:pPr>
        <w:spacing w:after="0" w:line="240" w:lineRule="auto"/>
        <w:ind w:right="-113"/>
      </w:pPr>
      <w:r w:rsidRPr="007065F9">
        <w:rPr>
          <w:noProof/>
        </w:rPr>
        <w:drawing>
          <wp:inline distT="0" distB="0" distL="0" distR="0" wp14:anchorId="47984915" wp14:editId="38387CFA">
            <wp:extent cx="4895850" cy="381519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95850" cy="3815192"/>
                    </a:xfrm>
                    <a:prstGeom prst="rect">
                      <a:avLst/>
                    </a:prstGeom>
                    <a:noFill/>
                    <a:ln>
                      <a:noFill/>
                    </a:ln>
                  </pic:spPr>
                </pic:pic>
              </a:graphicData>
            </a:graphic>
          </wp:inline>
        </w:drawing>
      </w:r>
    </w:p>
    <w:p w14:paraId="09022625" w14:textId="77777777" w:rsidR="007065F9" w:rsidRPr="007065F9" w:rsidRDefault="007065F9" w:rsidP="007065F9">
      <w:pPr>
        <w:keepNext/>
        <w:spacing w:after="0" w:line="240" w:lineRule="auto"/>
        <w:jc w:val="left"/>
        <w:rPr>
          <w:rFonts w:ascii="Arial" w:hAnsi="Arial"/>
          <w:b/>
          <w:color w:val="000000"/>
          <w:lang w:val="x-none" w:eastAsia="x-none"/>
        </w:rPr>
      </w:pPr>
    </w:p>
    <w:p w14:paraId="327E04C0" w14:textId="77777777" w:rsidR="007065F9" w:rsidRPr="007065F9" w:rsidRDefault="007065F9" w:rsidP="007065F9">
      <w:pPr>
        <w:keepNext/>
        <w:spacing w:after="0" w:line="240" w:lineRule="auto"/>
        <w:jc w:val="left"/>
        <w:rPr>
          <w:rFonts w:ascii="Arial" w:hAnsi="Arial"/>
          <w:b/>
          <w:color w:val="000000"/>
          <w:lang w:val="x-none" w:eastAsia="x-none"/>
        </w:rPr>
      </w:pPr>
      <w:r w:rsidRPr="007065F9">
        <w:rPr>
          <w:rFonts w:ascii="Arial" w:hAnsi="Arial"/>
          <w:b/>
          <w:color w:val="000000"/>
          <w:lang w:val="x-none" w:eastAsia="x-none"/>
        </w:rPr>
        <w:t>Note: Impact of net cash appropriation arrangements</w:t>
      </w:r>
    </w:p>
    <w:p w14:paraId="27891324" w14:textId="77777777" w:rsidR="007065F9" w:rsidRPr="007065F9" w:rsidRDefault="007065F9" w:rsidP="007065F9">
      <w:pPr>
        <w:spacing w:after="0" w:line="240" w:lineRule="auto"/>
        <w:ind w:right="-113"/>
        <w:rPr>
          <w:rFonts w:ascii="Arial" w:hAnsi="Arial" w:cs="Arial"/>
          <w:sz w:val="16"/>
          <w:szCs w:val="16"/>
        </w:rPr>
      </w:pPr>
      <w:r w:rsidRPr="007065F9">
        <w:rPr>
          <w:noProof/>
        </w:rPr>
        <w:drawing>
          <wp:inline distT="0" distB="0" distL="0" distR="0" wp14:anchorId="6A1F4E32" wp14:editId="4E07CA07">
            <wp:extent cx="4895850" cy="1841817"/>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895850" cy="1841817"/>
                    </a:xfrm>
                    <a:prstGeom prst="rect">
                      <a:avLst/>
                    </a:prstGeom>
                    <a:noFill/>
                    <a:ln>
                      <a:noFill/>
                    </a:ln>
                  </pic:spPr>
                </pic:pic>
              </a:graphicData>
            </a:graphic>
          </wp:inline>
        </w:drawing>
      </w:r>
    </w:p>
    <w:p w14:paraId="50B01A4D" w14:textId="77777777" w:rsidR="007065F9" w:rsidRPr="007065F9" w:rsidRDefault="007065F9" w:rsidP="007C137A">
      <w:pPr>
        <w:numPr>
          <w:ilvl w:val="0"/>
          <w:numId w:val="107"/>
        </w:numPr>
        <w:spacing w:after="0" w:line="240" w:lineRule="auto"/>
        <w:ind w:right="197"/>
        <w:rPr>
          <w:rFonts w:ascii="Arial" w:hAnsi="Arial" w:cs="Arial"/>
          <w:sz w:val="16"/>
        </w:rPr>
      </w:pPr>
      <w:r w:rsidRPr="007065F9">
        <w:rPr>
          <w:rFonts w:ascii="Arial" w:hAnsi="Arial" w:cs="Arial"/>
          <w:sz w:val="16"/>
        </w:rPr>
        <w:t xml:space="preserve">From 2010-11, the Government introduced net cash appropriation arrangements where </w:t>
      </w:r>
      <w:r w:rsidRPr="007065F9">
        <w:rPr>
          <w:rFonts w:ascii="Arial" w:hAnsi="Arial" w:cs="Arial"/>
          <w:i/>
          <w:sz w:val="16"/>
        </w:rPr>
        <w:t>Bill 1</w:t>
      </w:r>
      <w:r w:rsidRPr="007065F9">
        <w:rPr>
          <w:rFonts w:ascii="Arial" w:hAnsi="Arial" w:cs="Arial"/>
          <w:sz w:val="16"/>
        </w:rPr>
        <w:t xml:space="preserve"> revenue appropriations for the depreciation/amortisation expenses of non-corporate Commonwealth entities (and select corporate Commonwealth entities) were replaced with a separate capital budget (the Departmental Capital Budget, or DCB) provided through </w:t>
      </w:r>
      <w:r w:rsidRPr="007065F9">
        <w:rPr>
          <w:rFonts w:ascii="Arial" w:hAnsi="Arial" w:cs="Arial"/>
          <w:i/>
          <w:sz w:val="16"/>
        </w:rPr>
        <w:t>Bill 1</w:t>
      </w:r>
      <w:r w:rsidRPr="007065F9">
        <w:rPr>
          <w:rFonts w:ascii="Arial" w:hAnsi="Arial" w:cs="Arial"/>
          <w:sz w:val="16"/>
        </w:rPr>
        <w:t xml:space="preserve"> equity appropriations. For information regarding DCBs, please refer to Table 3.5 Departmental Capital Budget Statement.</w:t>
      </w:r>
    </w:p>
    <w:p w14:paraId="0EEDEE17" w14:textId="77777777" w:rsidR="007065F9" w:rsidRPr="007065F9" w:rsidRDefault="007065F9" w:rsidP="007065F9">
      <w:pPr>
        <w:tabs>
          <w:tab w:val="left" w:pos="284"/>
        </w:tabs>
        <w:spacing w:after="0" w:line="240" w:lineRule="auto"/>
        <w:rPr>
          <w:rFonts w:ascii="Arial" w:hAnsi="Arial" w:cs="Arial"/>
          <w:sz w:val="16"/>
        </w:rPr>
      </w:pPr>
      <w:r w:rsidRPr="007065F9">
        <w:rPr>
          <w:rFonts w:ascii="Arial" w:hAnsi="Arial" w:cs="Arial"/>
          <w:sz w:val="16"/>
        </w:rPr>
        <w:t>Prepared on Australian Accounting Standards basis.</w:t>
      </w:r>
    </w:p>
    <w:p w14:paraId="58D3B455" w14:textId="77777777" w:rsidR="007065F9" w:rsidRPr="007065F9" w:rsidRDefault="007065F9" w:rsidP="007065F9">
      <w:pPr>
        <w:keepNext/>
        <w:spacing w:after="20" w:line="240" w:lineRule="auto"/>
        <w:jc w:val="left"/>
        <w:rPr>
          <w:rFonts w:ascii="Arial" w:hAnsi="Arial"/>
          <w:b/>
          <w:color w:val="000000"/>
          <w:lang w:val="x-none" w:eastAsia="x-none"/>
        </w:rPr>
      </w:pPr>
      <w:r w:rsidRPr="007065F9">
        <w:rPr>
          <w:rFonts w:ascii="Arial" w:hAnsi="Arial"/>
          <w:b/>
          <w:color w:val="000000"/>
          <w:lang w:val="x-none" w:eastAsia="x-none"/>
        </w:rPr>
        <w:br w:type="page"/>
      </w:r>
      <w:r w:rsidRPr="007065F9">
        <w:rPr>
          <w:rFonts w:ascii="Arial" w:hAnsi="Arial"/>
          <w:b/>
          <w:color w:val="000000"/>
          <w:lang w:val="x-none" w:eastAsia="x-none"/>
        </w:rPr>
        <w:lastRenderedPageBreak/>
        <w:t>Table 3.2: Budgeted departmental balance sheet (as at 30 June)</w:t>
      </w:r>
    </w:p>
    <w:p w14:paraId="4CBA01C3" w14:textId="77777777" w:rsidR="007065F9" w:rsidRPr="007065F9" w:rsidRDefault="007065F9" w:rsidP="007065F9">
      <w:pPr>
        <w:spacing w:after="0" w:line="240" w:lineRule="auto"/>
        <w:ind w:right="-113"/>
      </w:pPr>
      <w:r w:rsidRPr="007065F9">
        <w:rPr>
          <w:noProof/>
        </w:rPr>
        <w:drawing>
          <wp:inline distT="0" distB="0" distL="0" distR="0" wp14:anchorId="1BDE3DAB" wp14:editId="37F09BC5">
            <wp:extent cx="4600575" cy="49720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00575" cy="4972050"/>
                    </a:xfrm>
                    <a:prstGeom prst="rect">
                      <a:avLst/>
                    </a:prstGeom>
                    <a:noFill/>
                    <a:ln>
                      <a:noFill/>
                    </a:ln>
                  </pic:spPr>
                </pic:pic>
              </a:graphicData>
            </a:graphic>
          </wp:inline>
        </w:drawing>
      </w:r>
    </w:p>
    <w:p w14:paraId="16E26A5D" w14:textId="77777777" w:rsidR="007065F9" w:rsidRPr="007065F9" w:rsidRDefault="007065F9" w:rsidP="007065F9">
      <w:pPr>
        <w:tabs>
          <w:tab w:val="left" w:pos="284"/>
        </w:tabs>
        <w:spacing w:after="0" w:line="240" w:lineRule="auto"/>
        <w:rPr>
          <w:rFonts w:ascii="Arial" w:hAnsi="Arial" w:cs="Arial"/>
          <w:sz w:val="16"/>
        </w:rPr>
      </w:pPr>
      <w:r w:rsidRPr="007065F9">
        <w:rPr>
          <w:rFonts w:ascii="Arial" w:hAnsi="Arial" w:cs="Arial"/>
          <w:sz w:val="16"/>
        </w:rPr>
        <w:t>Prepared on Australian Accounting Standards basis.</w:t>
      </w:r>
    </w:p>
    <w:p w14:paraId="07172112" w14:textId="77777777" w:rsidR="007065F9" w:rsidRPr="007065F9" w:rsidRDefault="007065F9" w:rsidP="007065F9">
      <w:pPr>
        <w:tabs>
          <w:tab w:val="left" w:pos="284"/>
        </w:tabs>
        <w:spacing w:after="0" w:line="240" w:lineRule="auto"/>
        <w:rPr>
          <w:rFonts w:ascii="Arial" w:hAnsi="Arial" w:cs="Arial"/>
          <w:color w:val="000000"/>
          <w:sz w:val="16"/>
          <w:lang w:val="x-none" w:eastAsia="x-none"/>
        </w:rPr>
      </w:pPr>
      <w:r w:rsidRPr="007065F9">
        <w:rPr>
          <w:rFonts w:ascii="Arial" w:hAnsi="Arial" w:cs="Arial"/>
          <w:color w:val="000000"/>
          <w:sz w:val="16"/>
          <w:lang w:val="x-none" w:eastAsia="x-none"/>
        </w:rPr>
        <w:t>*</w:t>
      </w:r>
      <w:r w:rsidRPr="007065F9">
        <w:rPr>
          <w:rFonts w:ascii="Arial" w:hAnsi="Arial" w:cs="Arial"/>
          <w:color w:val="000000"/>
          <w:sz w:val="16"/>
          <w:lang w:eastAsia="x-none"/>
        </w:rPr>
        <w:t>‘</w:t>
      </w:r>
      <w:r w:rsidRPr="007065F9">
        <w:rPr>
          <w:rFonts w:ascii="Arial" w:hAnsi="Arial" w:cs="Arial"/>
          <w:color w:val="000000"/>
          <w:sz w:val="16"/>
          <w:lang w:val="x-none" w:eastAsia="x-none"/>
        </w:rPr>
        <w:t>Equity’ is the residual interest in assets after deduction of liabilities.</w:t>
      </w:r>
    </w:p>
    <w:p w14:paraId="1D5C5442" w14:textId="77777777" w:rsidR="007065F9" w:rsidRPr="007065F9" w:rsidRDefault="007065F9" w:rsidP="007065F9"/>
    <w:p w14:paraId="7A191B99" w14:textId="77777777" w:rsidR="007065F9" w:rsidRPr="007065F9" w:rsidRDefault="007065F9" w:rsidP="007065F9"/>
    <w:p w14:paraId="3044C28E" w14:textId="77777777" w:rsidR="007065F9" w:rsidRPr="007065F9" w:rsidRDefault="007065F9" w:rsidP="007065F9">
      <w:pPr>
        <w:keepNext/>
        <w:spacing w:after="20" w:line="240" w:lineRule="auto"/>
        <w:jc w:val="left"/>
        <w:rPr>
          <w:rFonts w:ascii="Arial" w:hAnsi="Arial"/>
          <w:b/>
          <w:color w:val="000000"/>
          <w:lang w:val="x-none" w:eastAsia="x-none"/>
        </w:rPr>
      </w:pPr>
      <w:r w:rsidRPr="007065F9">
        <w:rPr>
          <w:rFonts w:ascii="Arial" w:hAnsi="Arial"/>
          <w:b/>
          <w:color w:val="000000"/>
          <w:lang w:val="x-none" w:eastAsia="x-none"/>
        </w:rPr>
        <w:br w:type="page"/>
      </w:r>
      <w:r w:rsidRPr="007065F9">
        <w:rPr>
          <w:rFonts w:ascii="Arial" w:hAnsi="Arial"/>
          <w:b/>
          <w:color w:val="000000"/>
          <w:lang w:val="x-none" w:eastAsia="x-none"/>
        </w:rPr>
        <w:lastRenderedPageBreak/>
        <w:t>Table 3.3: Departmental statement of changes in equity — summary of movement (Budget year 201</w:t>
      </w:r>
      <w:r w:rsidRPr="007065F9">
        <w:rPr>
          <w:rFonts w:ascii="Arial" w:hAnsi="Arial"/>
          <w:b/>
          <w:color w:val="000000"/>
          <w:lang w:eastAsia="x-none"/>
        </w:rPr>
        <w:t>9</w:t>
      </w:r>
      <w:r w:rsidRPr="007065F9">
        <w:rPr>
          <w:rFonts w:ascii="Arial" w:hAnsi="Arial"/>
          <w:b/>
          <w:color w:val="000000"/>
          <w:lang w:val="x-none" w:eastAsia="x-none"/>
        </w:rPr>
        <w:t>-</w:t>
      </w:r>
      <w:r w:rsidRPr="007065F9">
        <w:rPr>
          <w:rFonts w:ascii="Arial" w:hAnsi="Arial"/>
          <w:b/>
          <w:color w:val="000000"/>
          <w:lang w:eastAsia="x-none"/>
        </w:rPr>
        <w:t>20</w:t>
      </w:r>
      <w:r w:rsidRPr="007065F9">
        <w:rPr>
          <w:rFonts w:ascii="Arial" w:hAnsi="Arial"/>
          <w:b/>
          <w:color w:val="000000"/>
          <w:lang w:val="x-none" w:eastAsia="x-none"/>
        </w:rPr>
        <w:t>)</w:t>
      </w:r>
    </w:p>
    <w:p w14:paraId="58E892BB" w14:textId="77777777" w:rsidR="007065F9" w:rsidRPr="007065F9" w:rsidRDefault="007065F9" w:rsidP="007065F9">
      <w:pPr>
        <w:spacing w:after="0" w:line="240" w:lineRule="auto"/>
        <w:ind w:right="-113"/>
      </w:pPr>
      <w:r w:rsidRPr="007065F9">
        <w:rPr>
          <w:noProof/>
        </w:rPr>
        <w:drawing>
          <wp:inline distT="0" distB="0" distL="0" distR="0" wp14:anchorId="24949575" wp14:editId="73366884">
            <wp:extent cx="4105275" cy="35718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05275" cy="3571875"/>
                    </a:xfrm>
                    <a:prstGeom prst="rect">
                      <a:avLst/>
                    </a:prstGeom>
                    <a:noFill/>
                    <a:ln>
                      <a:noFill/>
                    </a:ln>
                  </pic:spPr>
                </pic:pic>
              </a:graphicData>
            </a:graphic>
          </wp:inline>
        </w:drawing>
      </w:r>
    </w:p>
    <w:p w14:paraId="6D520545" w14:textId="77777777" w:rsidR="007065F9" w:rsidRPr="007065F9" w:rsidRDefault="007065F9" w:rsidP="007065F9">
      <w:pPr>
        <w:spacing w:after="0" w:line="240" w:lineRule="auto"/>
        <w:ind w:right="-113"/>
        <w:rPr>
          <w:rFonts w:ascii="Arial" w:hAnsi="Arial" w:cs="Arial"/>
          <w:sz w:val="16"/>
          <w:szCs w:val="16"/>
        </w:rPr>
      </w:pPr>
      <w:r w:rsidRPr="007065F9">
        <w:rPr>
          <w:rFonts w:ascii="Arial" w:hAnsi="Arial" w:cs="Arial"/>
          <w:sz w:val="16"/>
        </w:rPr>
        <w:t>Prepared on Australian Accounting Standards basis</w:t>
      </w:r>
    </w:p>
    <w:p w14:paraId="7EA11323" w14:textId="77777777" w:rsidR="007065F9" w:rsidRPr="007065F9" w:rsidRDefault="007065F9" w:rsidP="007065F9">
      <w:r w:rsidRPr="007065F9">
        <w:t xml:space="preserve"> </w:t>
      </w:r>
    </w:p>
    <w:p w14:paraId="04681549" w14:textId="77777777" w:rsidR="007065F9" w:rsidRPr="007065F9" w:rsidRDefault="007065F9" w:rsidP="007065F9">
      <w:pPr>
        <w:keepNext/>
        <w:spacing w:after="20" w:line="240" w:lineRule="auto"/>
        <w:jc w:val="left"/>
        <w:rPr>
          <w:rFonts w:ascii="Arial" w:hAnsi="Arial"/>
          <w:b/>
          <w:color w:val="000000"/>
          <w:lang w:val="x-none" w:eastAsia="x-none"/>
        </w:rPr>
      </w:pPr>
      <w:r w:rsidRPr="007065F9">
        <w:rPr>
          <w:rFonts w:ascii="Arial" w:hAnsi="Arial"/>
          <w:b/>
          <w:color w:val="000000"/>
          <w:lang w:val="x-none" w:eastAsia="x-none"/>
        </w:rPr>
        <w:br w:type="page"/>
      </w:r>
      <w:r w:rsidRPr="007065F9">
        <w:rPr>
          <w:rFonts w:ascii="Arial" w:hAnsi="Arial"/>
          <w:b/>
          <w:color w:val="000000"/>
          <w:lang w:val="x-none" w:eastAsia="x-none"/>
        </w:rPr>
        <w:lastRenderedPageBreak/>
        <w:t>Table 3.4: Budgeted departmental statement of cash flows (for the period ended 30 June)</w:t>
      </w:r>
    </w:p>
    <w:p w14:paraId="280556D4" w14:textId="77777777" w:rsidR="007065F9" w:rsidRPr="007065F9" w:rsidRDefault="007065F9" w:rsidP="007065F9">
      <w:pPr>
        <w:spacing w:after="0" w:line="240" w:lineRule="auto"/>
        <w:ind w:right="-113"/>
        <w:rPr>
          <w:noProof/>
        </w:rPr>
      </w:pPr>
      <w:r w:rsidRPr="007065F9">
        <w:rPr>
          <w:noProof/>
        </w:rPr>
        <w:drawing>
          <wp:inline distT="0" distB="0" distL="0" distR="0" wp14:anchorId="095486F1" wp14:editId="0AC9901D">
            <wp:extent cx="4619625" cy="51530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19625" cy="5153025"/>
                    </a:xfrm>
                    <a:prstGeom prst="rect">
                      <a:avLst/>
                    </a:prstGeom>
                    <a:noFill/>
                    <a:ln>
                      <a:noFill/>
                    </a:ln>
                  </pic:spPr>
                </pic:pic>
              </a:graphicData>
            </a:graphic>
          </wp:inline>
        </w:drawing>
      </w:r>
    </w:p>
    <w:p w14:paraId="6FE0DD87" w14:textId="77777777" w:rsidR="007065F9" w:rsidRPr="007065F9" w:rsidRDefault="007065F9" w:rsidP="007065F9">
      <w:pPr>
        <w:spacing w:after="0" w:line="240" w:lineRule="auto"/>
        <w:ind w:right="-113"/>
        <w:rPr>
          <w:rFonts w:ascii="Arial" w:hAnsi="Arial" w:cs="Arial"/>
          <w:sz w:val="16"/>
          <w:szCs w:val="16"/>
        </w:rPr>
      </w:pPr>
      <w:r w:rsidRPr="007065F9">
        <w:rPr>
          <w:rFonts w:ascii="Arial" w:hAnsi="Arial" w:cs="Arial"/>
          <w:sz w:val="16"/>
          <w:szCs w:val="16"/>
        </w:rPr>
        <w:t>Prepared on Australian Accounting Standards basis.</w:t>
      </w:r>
    </w:p>
    <w:p w14:paraId="209F6E12" w14:textId="77777777" w:rsidR="007065F9" w:rsidRPr="007065F9" w:rsidRDefault="007065F9" w:rsidP="007065F9">
      <w:pPr>
        <w:spacing w:after="0" w:line="240" w:lineRule="auto"/>
        <w:rPr>
          <w:rFonts w:ascii="Arial" w:hAnsi="Arial" w:cs="Arial"/>
          <w:sz w:val="16"/>
          <w:szCs w:val="16"/>
        </w:rPr>
      </w:pPr>
    </w:p>
    <w:p w14:paraId="1F4E5CEB" w14:textId="77777777" w:rsidR="007065F9" w:rsidRPr="007065F9" w:rsidRDefault="007065F9" w:rsidP="007065F9">
      <w:pPr>
        <w:keepNext/>
        <w:spacing w:after="20" w:line="240" w:lineRule="auto"/>
        <w:jc w:val="left"/>
        <w:rPr>
          <w:rFonts w:ascii="Arial" w:hAnsi="Arial"/>
          <w:b/>
          <w:color w:val="000000"/>
          <w:lang w:val="x-none" w:eastAsia="x-none"/>
        </w:rPr>
      </w:pPr>
      <w:r w:rsidRPr="007065F9">
        <w:rPr>
          <w:rFonts w:ascii="Arial" w:hAnsi="Arial"/>
          <w:b/>
          <w:color w:val="000000"/>
          <w:lang w:val="x-none" w:eastAsia="x-none"/>
        </w:rPr>
        <w:br w:type="page"/>
      </w:r>
      <w:r w:rsidRPr="007065F9">
        <w:rPr>
          <w:rFonts w:ascii="Arial" w:hAnsi="Arial"/>
          <w:b/>
          <w:color w:val="000000"/>
          <w:lang w:val="x-none" w:eastAsia="x-none"/>
        </w:rPr>
        <w:lastRenderedPageBreak/>
        <w:t>Table 3.5: Departmental capital budget statement (for the period ended 30 June)</w:t>
      </w:r>
    </w:p>
    <w:p w14:paraId="1C4F5593" w14:textId="77777777" w:rsidR="007065F9" w:rsidRPr="007065F9" w:rsidRDefault="007065F9" w:rsidP="007065F9">
      <w:pPr>
        <w:spacing w:after="0" w:line="240" w:lineRule="auto"/>
        <w:ind w:right="-113"/>
      </w:pPr>
      <w:r w:rsidRPr="007065F9">
        <w:rPr>
          <w:noProof/>
        </w:rPr>
        <w:drawing>
          <wp:inline distT="0" distB="0" distL="0" distR="0" wp14:anchorId="71AA63BA" wp14:editId="30C0C371">
            <wp:extent cx="4619625" cy="315277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19625" cy="3152775"/>
                    </a:xfrm>
                    <a:prstGeom prst="rect">
                      <a:avLst/>
                    </a:prstGeom>
                    <a:noFill/>
                    <a:ln>
                      <a:noFill/>
                    </a:ln>
                  </pic:spPr>
                </pic:pic>
              </a:graphicData>
            </a:graphic>
          </wp:inline>
        </w:drawing>
      </w:r>
    </w:p>
    <w:p w14:paraId="2A92B6B4" w14:textId="77777777" w:rsidR="007065F9" w:rsidRPr="007065F9" w:rsidRDefault="007065F9" w:rsidP="007065F9">
      <w:pPr>
        <w:spacing w:after="0" w:line="240" w:lineRule="auto"/>
        <w:ind w:right="-113"/>
        <w:rPr>
          <w:rFonts w:ascii="Arial" w:hAnsi="Arial" w:cs="Arial"/>
          <w:sz w:val="16"/>
          <w:szCs w:val="16"/>
        </w:rPr>
      </w:pPr>
      <w:r w:rsidRPr="007065F9">
        <w:rPr>
          <w:rFonts w:ascii="Arial" w:hAnsi="Arial" w:cs="Arial"/>
          <w:sz w:val="16"/>
          <w:szCs w:val="16"/>
        </w:rPr>
        <w:t>Prepared on Australian Accounting Standards basis.</w:t>
      </w:r>
    </w:p>
    <w:p w14:paraId="5977EA1C" w14:textId="77777777" w:rsidR="007065F9" w:rsidRPr="007065F9" w:rsidRDefault="007065F9" w:rsidP="007C137A">
      <w:pPr>
        <w:numPr>
          <w:ilvl w:val="0"/>
          <w:numId w:val="108"/>
        </w:numPr>
        <w:spacing w:after="0" w:line="240" w:lineRule="auto"/>
        <w:rPr>
          <w:rFonts w:ascii="Arial" w:hAnsi="Arial" w:cs="Arial"/>
          <w:sz w:val="16"/>
          <w:szCs w:val="16"/>
        </w:rPr>
      </w:pPr>
      <w:r w:rsidRPr="007065F9">
        <w:rPr>
          <w:rFonts w:ascii="Arial" w:hAnsi="Arial" w:cs="Arial"/>
          <w:sz w:val="16"/>
          <w:szCs w:val="16"/>
        </w:rPr>
        <w:t xml:space="preserve">Includes both current </w:t>
      </w:r>
      <w:r w:rsidRPr="007065F9">
        <w:rPr>
          <w:rFonts w:ascii="Arial" w:hAnsi="Arial" w:cs="Arial"/>
          <w:i/>
          <w:sz w:val="16"/>
          <w:szCs w:val="16"/>
        </w:rPr>
        <w:t>Bill 2</w:t>
      </w:r>
      <w:r w:rsidRPr="007065F9">
        <w:rPr>
          <w:rFonts w:ascii="Arial" w:hAnsi="Arial" w:cs="Arial"/>
          <w:sz w:val="16"/>
          <w:szCs w:val="16"/>
        </w:rPr>
        <w:t xml:space="preserve"> and prior </w:t>
      </w:r>
      <w:r w:rsidRPr="007065F9">
        <w:rPr>
          <w:rFonts w:ascii="Arial" w:hAnsi="Arial" w:cs="Arial"/>
          <w:i/>
          <w:sz w:val="16"/>
          <w:szCs w:val="16"/>
        </w:rPr>
        <w:t>Act 2/4/6</w:t>
      </w:r>
      <w:r w:rsidRPr="007065F9">
        <w:rPr>
          <w:rFonts w:ascii="Arial" w:hAnsi="Arial" w:cs="Arial"/>
          <w:sz w:val="16"/>
          <w:szCs w:val="16"/>
        </w:rPr>
        <w:t xml:space="preserve"> appropriations.</w:t>
      </w:r>
    </w:p>
    <w:p w14:paraId="685D2264" w14:textId="77777777" w:rsidR="007065F9" w:rsidRPr="007065F9" w:rsidRDefault="007065F9" w:rsidP="007C137A">
      <w:pPr>
        <w:numPr>
          <w:ilvl w:val="0"/>
          <w:numId w:val="108"/>
        </w:numPr>
        <w:spacing w:after="0" w:line="240" w:lineRule="auto"/>
        <w:rPr>
          <w:rFonts w:ascii="Arial" w:hAnsi="Arial"/>
          <w:sz w:val="16"/>
        </w:rPr>
      </w:pPr>
      <w:r w:rsidRPr="007065F9">
        <w:rPr>
          <w:rFonts w:ascii="Arial" w:hAnsi="Arial"/>
          <w:sz w:val="16"/>
        </w:rPr>
        <w:t>Does not include annual finance lease costs. Includes purchases from current and previous years’ Departmental Capital Budgets (DCBs).</w:t>
      </w:r>
    </w:p>
    <w:p w14:paraId="57FD3795" w14:textId="77777777" w:rsidR="007065F9" w:rsidRPr="007065F9" w:rsidRDefault="007065F9" w:rsidP="007065F9">
      <w:pPr>
        <w:spacing w:after="0" w:line="240" w:lineRule="auto"/>
        <w:jc w:val="left"/>
      </w:pPr>
      <w:r w:rsidRPr="007065F9">
        <w:br w:type="page"/>
      </w:r>
    </w:p>
    <w:p w14:paraId="284A467E" w14:textId="77777777" w:rsidR="007065F9" w:rsidRPr="007065F9" w:rsidRDefault="007065F9" w:rsidP="007065F9">
      <w:pPr>
        <w:keepNext/>
        <w:spacing w:after="20" w:line="240" w:lineRule="auto"/>
        <w:jc w:val="left"/>
        <w:rPr>
          <w:rFonts w:ascii="Arial" w:hAnsi="Arial"/>
          <w:b/>
          <w:color w:val="000000"/>
          <w:lang w:val="x-none" w:eastAsia="x-none"/>
        </w:rPr>
      </w:pPr>
      <w:r w:rsidRPr="007065F9">
        <w:rPr>
          <w:rFonts w:ascii="Arial" w:hAnsi="Arial"/>
          <w:b/>
          <w:color w:val="000000"/>
          <w:lang w:val="x-none" w:eastAsia="x-none"/>
        </w:rPr>
        <w:lastRenderedPageBreak/>
        <w:t>Table 3.6: Statement of asset movements (Budget year 201</w:t>
      </w:r>
      <w:r w:rsidRPr="007065F9">
        <w:rPr>
          <w:rFonts w:ascii="Arial" w:hAnsi="Arial"/>
          <w:b/>
          <w:color w:val="000000"/>
          <w:lang w:eastAsia="x-none"/>
        </w:rPr>
        <w:t>9</w:t>
      </w:r>
      <w:r w:rsidRPr="007065F9">
        <w:rPr>
          <w:rFonts w:ascii="Arial" w:hAnsi="Arial"/>
          <w:b/>
          <w:color w:val="000000"/>
          <w:lang w:val="x-none" w:eastAsia="x-none"/>
        </w:rPr>
        <w:noBreakHyphen/>
      </w:r>
      <w:r w:rsidRPr="007065F9">
        <w:rPr>
          <w:rFonts w:ascii="Arial" w:hAnsi="Arial"/>
          <w:b/>
          <w:color w:val="000000"/>
          <w:lang w:eastAsia="x-none"/>
        </w:rPr>
        <w:t>20</w:t>
      </w:r>
      <w:r w:rsidRPr="007065F9">
        <w:rPr>
          <w:rFonts w:ascii="Arial" w:hAnsi="Arial"/>
          <w:b/>
          <w:color w:val="000000"/>
          <w:lang w:val="x-none" w:eastAsia="x-none"/>
        </w:rPr>
        <w:t>)</w:t>
      </w:r>
    </w:p>
    <w:p w14:paraId="447F10D0" w14:textId="77777777" w:rsidR="007065F9" w:rsidRPr="007065F9" w:rsidRDefault="007065F9" w:rsidP="007065F9">
      <w:pPr>
        <w:spacing w:after="0" w:line="240" w:lineRule="auto"/>
        <w:jc w:val="left"/>
        <w:rPr>
          <w:rFonts w:ascii="Arial" w:hAnsi="Arial" w:cs="Arial"/>
          <w:sz w:val="16"/>
          <w:szCs w:val="16"/>
        </w:rPr>
      </w:pPr>
      <w:r w:rsidRPr="007065F9">
        <w:rPr>
          <w:noProof/>
        </w:rPr>
        <w:drawing>
          <wp:inline distT="0" distB="0" distL="0" distR="0" wp14:anchorId="6E169D0A" wp14:editId="74938469">
            <wp:extent cx="4248150" cy="3581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48150" cy="3581400"/>
                    </a:xfrm>
                    <a:prstGeom prst="rect">
                      <a:avLst/>
                    </a:prstGeom>
                    <a:noFill/>
                    <a:ln>
                      <a:noFill/>
                    </a:ln>
                  </pic:spPr>
                </pic:pic>
              </a:graphicData>
            </a:graphic>
          </wp:inline>
        </w:drawing>
      </w:r>
    </w:p>
    <w:p w14:paraId="59B4C883" w14:textId="77777777" w:rsidR="007065F9" w:rsidRPr="007065F9" w:rsidRDefault="007065F9" w:rsidP="007065F9">
      <w:pPr>
        <w:spacing w:after="0" w:line="240" w:lineRule="auto"/>
        <w:jc w:val="left"/>
        <w:rPr>
          <w:rFonts w:ascii="Arial" w:hAnsi="Arial" w:cs="Arial"/>
          <w:sz w:val="16"/>
          <w:szCs w:val="16"/>
        </w:rPr>
      </w:pPr>
      <w:r w:rsidRPr="007065F9">
        <w:rPr>
          <w:rFonts w:ascii="Arial" w:hAnsi="Arial" w:cs="Arial"/>
          <w:sz w:val="16"/>
          <w:szCs w:val="16"/>
        </w:rPr>
        <w:t>Prepared on Australian Accounting Standards basis.</w:t>
      </w:r>
    </w:p>
    <w:p w14:paraId="5ED76920" w14:textId="77777777" w:rsidR="007065F9" w:rsidRDefault="007065F9" w:rsidP="007C137A">
      <w:pPr>
        <w:numPr>
          <w:ilvl w:val="0"/>
          <w:numId w:val="109"/>
        </w:numPr>
        <w:spacing w:after="0" w:line="240" w:lineRule="auto"/>
        <w:rPr>
          <w:rFonts w:ascii="Arial" w:hAnsi="Arial" w:cs="Arial"/>
          <w:sz w:val="16"/>
          <w:szCs w:val="16"/>
        </w:rPr>
      </w:pPr>
      <w:r w:rsidRPr="007065F9">
        <w:rPr>
          <w:rFonts w:ascii="Arial" w:hAnsi="Arial" w:cs="Arial"/>
          <w:sz w:val="16"/>
          <w:szCs w:val="16"/>
        </w:rPr>
        <w:t xml:space="preserve">‘Appropriation equity’ refers to equity injections appropriations provided through </w:t>
      </w:r>
      <w:r w:rsidRPr="007065F9">
        <w:rPr>
          <w:rFonts w:ascii="Arial" w:hAnsi="Arial" w:cs="Arial"/>
          <w:i/>
          <w:sz w:val="16"/>
          <w:szCs w:val="16"/>
        </w:rPr>
        <w:t>Appropriation Bill (No. 2)</w:t>
      </w:r>
      <w:r w:rsidRPr="007065F9">
        <w:rPr>
          <w:rFonts w:ascii="Arial" w:hAnsi="Arial" w:cs="Arial"/>
          <w:sz w:val="16"/>
          <w:szCs w:val="16"/>
        </w:rPr>
        <w:t xml:space="preserve"> 2019-20, including CDABs.</w:t>
      </w:r>
    </w:p>
    <w:p w14:paraId="5E9DBAC6" w14:textId="44B77C2A" w:rsidR="00E268E4" w:rsidRPr="007065F9" w:rsidRDefault="007065F9" w:rsidP="007C137A">
      <w:pPr>
        <w:numPr>
          <w:ilvl w:val="0"/>
          <w:numId w:val="109"/>
        </w:numPr>
        <w:spacing w:after="0" w:line="240" w:lineRule="auto"/>
        <w:rPr>
          <w:rFonts w:ascii="Arial" w:hAnsi="Arial" w:cs="Arial"/>
          <w:sz w:val="16"/>
          <w:szCs w:val="16"/>
        </w:rPr>
      </w:pPr>
      <w:r w:rsidRPr="007065F9">
        <w:rPr>
          <w:rFonts w:ascii="Arial" w:hAnsi="Arial" w:cs="Arial"/>
          <w:sz w:val="16"/>
          <w:szCs w:val="16"/>
        </w:rPr>
        <w:t xml:space="preserve">Appropriation ordinary annual services' refers to funding provided through </w:t>
      </w:r>
      <w:r w:rsidRPr="007065F9">
        <w:rPr>
          <w:rFonts w:ascii="Arial" w:hAnsi="Arial" w:cs="Arial"/>
          <w:i/>
          <w:sz w:val="16"/>
          <w:szCs w:val="16"/>
        </w:rPr>
        <w:t>Appropriation Bill (No.1) 2019-20</w:t>
      </w:r>
      <w:r w:rsidRPr="007065F9">
        <w:rPr>
          <w:rFonts w:ascii="Arial" w:hAnsi="Arial" w:cs="Arial"/>
          <w:sz w:val="16"/>
          <w:szCs w:val="16"/>
        </w:rPr>
        <w:t xml:space="preserve"> for depreciation/amortisation expenses, DCBs or other operational expenses</w:t>
      </w:r>
      <w:r>
        <w:rPr>
          <w:rFonts w:ascii="Arial" w:hAnsi="Arial" w:cs="Arial"/>
          <w:sz w:val="16"/>
          <w:szCs w:val="16"/>
        </w:rPr>
        <w:t>.</w:t>
      </w:r>
    </w:p>
    <w:p w14:paraId="23BDAF25" w14:textId="48AC7013" w:rsidR="000B41AB" w:rsidRDefault="000B41AB" w:rsidP="00961C7C">
      <w:pPr>
        <w:pStyle w:val="TableHeadingcontinued"/>
        <w:rPr>
          <w:rFonts w:ascii="Arial" w:hAnsi="Arial" w:cs="Arial"/>
          <w:b w:val="0"/>
          <w:sz w:val="16"/>
          <w:szCs w:val="16"/>
        </w:rPr>
      </w:pPr>
    </w:p>
    <w:p w14:paraId="04E1D1C0" w14:textId="77777777" w:rsidR="00FB7C8F" w:rsidRDefault="00FB7C8F" w:rsidP="00FB7C8F">
      <w:pPr>
        <w:pStyle w:val="TableGraphic"/>
        <w:sectPr w:rsidR="00FB7C8F" w:rsidSect="004C2E52">
          <w:headerReference w:type="even" r:id="rId236"/>
          <w:headerReference w:type="default" r:id="rId237"/>
          <w:type w:val="oddPage"/>
          <w:pgSz w:w="11906" w:h="16838" w:code="9"/>
          <w:pgMar w:top="2466" w:right="2098" w:bottom="2466" w:left="2098" w:header="1899" w:footer="1899" w:gutter="0"/>
          <w:cols w:space="708"/>
          <w:titlePg/>
          <w:docGrid w:linePitch="360"/>
        </w:sectPr>
      </w:pPr>
    </w:p>
    <w:p w14:paraId="1A5462F8" w14:textId="570C1080" w:rsidR="00FB7C8F" w:rsidRDefault="00FB7C8F" w:rsidP="00FB7C8F">
      <w:pPr>
        <w:pStyle w:val="TableGraphic"/>
      </w:pPr>
    </w:p>
    <w:p w14:paraId="04194D23" w14:textId="77777777" w:rsidR="005B7B6B" w:rsidRDefault="005B7B6B" w:rsidP="005B7B6B">
      <w:pPr>
        <w:pStyle w:val="BodyText"/>
      </w:pPr>
    </w:p>
    <w:p w14:paraId="3FB26672" w14:textId="77777777" w:rsidR="005B7B6B" w:rsidRDefault="005B7B6B" w:rsidP="005B7B6B">
      <w:pPr>
        <w:pStyle w:val="BodyText"/>
      </w:pPr>
    </w:p>
    <w:p w14:paraId="2CE8A191" w14:textId="77777777" w:rsidR="005B7B6B" w:rsidRDefault="005B7B6B" w:rsidP="005B7B6B">
      <w:pPr>
        <w:pStyle w:val="BodyText"/>
      </w:pPr>
    </w:p>
    <w:p w14:paraId="109D1ED2" w14:textId="462C4F3D" w:rsidR="005B7B6B" w:rsidRPr="005B7B6B" w:rsidRDefault="005B7B6B" w:rsidP="00190E6E">
      <w:pPr>
        <w:pStyle w:val="Heading1"/>
      </w:pPr>
      <w:bookmarkStart w:id="653" w:name="_Toc3982956"/>
      <w:bookmarkStart w:id="654" w:name="_Toc4066889"/>
      <w:r w:rsidRPr="005B7B6B">
        <w:t>Office of the Official Secretary to the Governor-General</w:t>
      </w:r>
      <w:bookmarkEnd w:id="653"/>
      <w:bookmarkEnd w:id="654"/>
    </w:p>
    <w:p w14:paraId="76B41D9A" w14:textId="77777777" w:rsidR="005B7B6B" w:rsidRPr="005B7B6B" w:rsidRDefault="005B7B6B" w:rsidP="005B7B6B">
      <w:pPr>
        <w:spacing w:after="480" w:line="240" w:lineRule="auto"/>
        <w:jc w:val="center"/>
        <w:rPr>
          <w:rFonts w:ascii="Arial Bold" w:hAnsi="Arial Bold"/>
          <w:b/>
          <w:smallCaps/>
          <w:sz w:val="52"/>
          <w:szCs w:val="52"/>
        </w:rPr>
      </w:pPr>
    </w:p>
    <w:p w14:paraId="25A4089A" w14:textId="77777777" w:rsidR="00FB7C8F" w:rsidRDefault="005B7B6B" w:rsidP="00FB7C8F">
      <w:pPr>
        <w:spacing w:after="480" w:line="240" w:lineRule="auto"/>
        <w:jc w:val="center"/>
        <w:rPr>
          <w:rFonts w:ascii="Arial" w:hAnsi="Arial" w:cs="Arial"/>
          <w:b/>
          <w:bCs/>
          <w:smallCaps/>
          <w:kern w:val="28"/>
          <w:sz w:val="52"/>
          <w:szCs w:val="32"/>
        </w:rPr>
        <w:sectPr w:rsidR="00FB7C8F" w:rsidSect="00FB7C8F">
          <w:headerReference w:type="default" r:id="rId238"/>
          <w:type w:val="oddPage"/>
          <w:pgSz w:w="11906" w:h="16838" w:code="9"/>
          <w:pgMar w:top="2466" w:right="2098" w:bottom="2466" w:left="2098" w:header="1899" w:footer="1899" w:gutter="0"/>
          <w:cols w:space="708"/>
          <w:docGrid w:linePitch="360"/>
        </w:sectPr>
      </w:pPr>
      <w:r w:rsidRPr="005B7B6B">
        <w:rPr>
          <w:rFonts w:ascii="Arial" w:hAnsi="Arial" w:cs="Arial"/>
          <w:b/>
          <w:bCs/>
          <w:smallCaps/>
          <w:kern w:val="28"/>
          <w:sz w:val="52"/>
          <w:szCs w:val="32"/>
        </w:rPr>
        <w:t>Entity resources and planned performance</w:t>
      </w:r>
    </w:p>
    <w:p w14:paraId="0E4477E4" w14:textId="21647332" w:rsidR="005B7B6B" w:rsidRPr="005B7B6B" w:rsidRDefault="005B7B6B" w:rsidP="00FB7C8F">
      <w:pPr>
        <w:spacing w:after="480" w:line="240" w:lineRule="auto"/>
        <w:jc w:val="center"/>
        <w:rPr>
          <w:rFonts w:ascii="Arial" w:hAnsi="Arial"/>
          <w:b/>
          <w:sz w:val="34"/>
          <w:szCs w:val="34"/>
        </w:rPr>
      </w:pPr>
    </w:p>
    <w:p w14:paraId="73B80C90" w14:textId="77777777" w:rsidR="005B7B6B" w:rsidRPr="005B7B6B" w:rsidRDefault="005B7B6B" w:rsidP="005B7B6B">
      <w:pPr>
        <w:keepNext/>
        <w:spacing w:after="600" w:line="240" w:lineRule="auto"/>
        <w:jc w:val="center"/>
        <w:rPr>
          <w:rFonts w:ascii="Arial" w:hAnsi="Arial"/>
          <w:b/>
          <w:smallCaps/>
          <w:sz w:val="34"/>
        </w:rPr>
      </w:pPr>
      <w:r w:rsidRPr="005B7B6B">
        <w:rPr>
          <w:rFonts w:ascii="Arial" w:hAnsi="Arial"/>
          <w:b/>
          <w:smallCaps/>
          <w:sz w:val="34"/>
        </w:rPr>
        <w:t>Office of the Official Secretary to the Governor-General</w:t>
      </w:r>
    </w:p>
    <w:p w14:paraId="76C6ECFD" w14:textId="62BAA29A" w:rsidR="005B7B6B" w:rsidRPr="005B7B6B" w:rsidRDefault="005B7B6B" w:rsidP="005B7B6B">
      <w:pPr>
        <w:tabs>
          <w:tab w:val="right" w:leader="dot" w:pos="7700"/>
        </w:tabs>
        <w:spacing w:before="240" w:after="0" w:line="240" w:lineRule="auto"/>
        <w:ind w:right="851"/>
        <w:jc w:val="left"/>
        <w:rPr>
          <w:rFonts w:ascii="Calibri" w:hAnsi="Calibri"/>
          <w:noProof/>
          <w:sz w:val="22"/>
          <w:szCs w:val="22"/>
        </w:rPr>
      </w:pPr>
      <w:r w:rsidRPr="005B7B6B">
        <w:rPr>
          <w:rFonts w:ascii="Arial" w:hAnsi="Arial"/>
          <w:b/>
        </w:rPr>
        <w:fldChar w:fldCharType="begin"/>
      </w:r>
      <w:r w:rsidRPr="005B7B6B">
        <w:rPr>
          <w:rFonts w:ascii="Arial" w:hAnsi="Arial"/>
          <w:b/>
        </w:rPr>
        <w:instrText xml:space="preserve"> TOC \h \z \u \t "Heading 2,1,Heading 3,2" </w:instrText>
      </w:r>
      <w:r w:rsidRPr="005B7B6B">
        <w:rPr>
          <w:rFonts w:ascii="Arial" w:hAnsi="Arial"/>
          <w:b/>
        </w:rPr>
        <w:fldChar w:fldCharType="separate"/>
      </w:r>
      <w:hyperlink w:anchor="_Toc2935005" w:history="1">
        <w:r w:rsidRPr="005B7B6B">
          <w:rPr>
            <w:rFonts w:ascii="Arial" w:hAnsi="Arial"/>
            <w:b/>
            <w:noProof/>
            <w:color w:val="000000"/>
          </w:rPr>
          <w:t>Section 1: Entity overview and resources</w:t>
        </w:r>
        <w:r w:rsidRPr="005B7B6B">
          <w:rPr>
            <w:rFonts w:ascii="Arial" w:hAnsi="Arial"/>
            <w:b/>
            <w:noProof/>
            <w:webHidden/>
          </w:rPr>
          <w:tab/>
        </w:r>
        <w:r w:rsidRPr="005B7B6B">
          <w:rPr>
            <w:rFonts w:ascii="Arial" w:hAnsi="Arial"/>
            <w:b/>
            <w:noProof/>
            <w:webHidden/>
          </w:rPr>
          <w:fldChar w:fldCharType="begin"/>
        </w:r>
        <w:r w:rsidRPr="005B7B6B">
          <w:rPr>
            <w:rFonts w:ascii="Arial" w:hAnsi="Arial"/>
            <w:b/>
            <w:noProof/>
            <w:webHidden/>
          </w:rPr>
          <w:instrText xml:space="preserve"> PAGEREF _Toc2935005 \h </w:instrText>
        </w:r>
        <w:r w:rsidRPr="005B7B6B">
          <w:rPr>
            <w:rFonts w:ascii="Arial" w:hAnsi="Arial"/>
            <w:b/>
            <w:noProof/>
            <w:webHidden/>
          </w:rPr>
        </w:r>
        <w:r w:rsidRPr="005B7B6B">
          <w:rPr>
            <w:rFonts w:ascii="Arial" w:hAnsi="Arial"/>
            <w:b/>
            <w:noProof/>
            <w:webHidden/>
          </w:rPr>
          <w:fldChar w:fldCharType="separate"/>
        </w:r>
        <w:r w:rsidR="00C308D8">
          <w:rPr>
            <w:rFonts w:ascii="Arial" w:hAnsi="Arial"/>
            <w:b/>
            <w:noProof/>
            <w:webHidden/>
          </w:rPr>
          <w:t>257</w:t>
        </w:r>
        <w:r w:rsidRPr="005B7B6B">
          <w:rPr>
            <w:rFonts w:ascii="Arial" w:hAnsi="Arial"/>
            <w:b/>
            <w:noProof/>
            <w:webHidden/>
          </w:rPr>
          <w:fldChar w:fldCharType="end"/>
        </w:r>
      </w:hyperlink>
    </w:p>
    <w:p w14:paraId="487EAFB4" w14:textId="7A1BA995" w:rsidR="005B7B6B" w:rsidRPr="005B7B6B" w:rsidRDefault="00C2030F" w:rsidP="005B7B6B">
      <w:pPr>
        <w:keepNext/>
        <w:tabs>
          <w:tab w:val="left" w:pos="800"/>
          <w:tab w:val="right" w:leader="dot" w:pos="7700"/>
        </w:tabs>
        <w:spacing w:before="80" w:after="0" w:line="240" w:lineRule="auto"/>
        <w:ind w:right="851"/>
        <w:jc w:val="left"/>
        <w:rPr>
          <w:rFonts w:ascii="Calibri" w:hAnsi="Calibri"/>
          <w:noProof/>
          <w:sz w:val="22"/>
          <w:szCs w:val="22"/>
        </w:rPr>
      </w:pPr>
      <w:hyperlink w:anchor="_Toc2935006" w:history="1">
        <w:r w:rsidR="005B7B6B" w:rsidRPr="005B7B6B">
          <w:rPr>
            <w:rFonts w:ascii="Arial" w:hAnsi="Arial"/>
            <w:noProof/>
            <w:color w:val="000000"/>
          </w:rPr>
          <w:t>1.1</w:t>
        </w:r>
        <w:r w:rsidR="005B7B6B" w:rsidRPr="005B7B6B">
          <w:rPr>
            <w:rFonts w:ascii="Calibri" w:hAnsi="Calibri"/>
            <w:noProof/>
            <w:sz w:val="22"/>
            <w:szCs w:val="22"/>
          </w:rPr>
          <w:tab/>
        </w:r>
        <w:r w:rsidR="005B7B6B" w:rsidRPr="005B7B6B">
          <w:rPr>
            <w:rFonts w:ascii="Arial" w:hAnsi="Arial"/>
            <w:noProof/>
            <w:color w:val="000000"/>
          </w:rPr>
          <w:t>Strategic direction statement</w:t>
        </w:r>
        <w:r w:rsidR="005B7B6B" w:rsidRPr="005B7B6B">
          <w:rPr>
            <w:rFonts w:ascii="Arial" w:hAnsi="Arial"/>
            <w:noProof/>
            <w:webHidden/>
          </w:rPr>
          <w:tab/>
        </w:r>
        <w:r w:rsidR="005B7B6B" w:rsidRPr="005B7B6B">
          <w:rPr>
            <w:rFonts w:ascii="Arial" w:hAnsi="Arial"/>
            <w:noProof/>
            <w:webHidden/>
          </w:rPr>
          <w:fldChar w:fldCharType="begin"/>
        </w:r>
        <w:r w:rsidR="005B7B6B" w:rsidRPr="005B7B6B">
          <w:rPr>
            <w:rFonts w:ascii="Arial" w:hAnsi="Arial"/>
            <w:noProof/>
            <w:webHidden/>
          </w:rPr>
          <w:instrText xml:space="preserve"> PAGEREF _Toc2935006 \h </w:instrText>
        </w:r>
        <w:r w:rsidR="005B7B6B" w:rsidRPr="005B7B6B">
          <w:rPr>
            <w:rFonts w:ascii="Arial" w:hAnsi="Arial"/>
            <w:noProof/>
            <w:webHidden/>
          </w:rPr>
        </w:r>
        <w:r w:rsidR="005B7B6B" w:rsidRPr="005B7B6B">
          <w:rPr>
            <w:rFonts w:ascii="Arial" w:hAnsi="Arial"/>
            <w:noProof/>
            <w:webHidden/>
          </w:rPr>
          <w:fldChar w:fldCharType="separate"/>
        </w:r>
        <w:r w:rsidR="00C308D8">
          <w:rPr>
            <w:rFonts w:ascii="Arial" w:hAnsi="Arial"/>
            <w:noProof/>
            <w:webHidden/>
          </w:rPr>
          <w:t>257</w:t>
        </w:r>
        <w:r w:rsidR="005B7B6B" w:rsidRPr="005B7B6B">
          <w:rPr>
            <w:rFonts w:ascii="Arial" w:hAnsi="Arial"/>
            <w:noProof/>
            <w:webHidden/>
          </w:rPr>
          <w:fldChar w:fldCharType="end"/>
        </w:r>
      </w:hyperlink>
    </w:p>
    <w:p w14:paraId="3F2767BB" w14:textId="179906FE" w:rsidR="005B7B6B" w:rsidRPr="005B7B6B" w:rsidRDefault="00C2030F" w:rsidP="005B7B6B">
      <w:pPr>
        <w:keepNext/>
        <w:tabs>
          <w:tab w:val="left" w:pos="800"/>
          <w:tab w:val="right" w:leader="dot" w:pos="7700"/>
        </w:tabs>
        <w:spacing w:before="80" w:after="0" w:line="240" w:lineRule="auto"/>
        <w:ind w:right="851"/>
        <w:jc w:val="left"/>
        <w:rPr>
          <w:rFonts w:ascii="Calibri" w:hAnsi="Calibri"/>
          <w:noProof/>
          <w:sz w:val="22"/>
          <w:szCs w:val="22"/>
        </w:rPr>
      </w:pPr>
      <w:hyperlink w:anchor="_Toc2935007" w:history="1">
        <w:r w:rsidR="005B7B6B" w:rsidRPr="005B7B6B">
          <w:rPr>
            <w:rFonts w:ascii="Arial" w:hAnsi="Arial"/>
            <w:noProof/>
            <w:color w:val="000000"/>
          </w:rPr>
          <w:t>1.2</w:t>
        </w:r>
        <w:r w:rsidR="005B7B6B" w:rsidRPr="005B7B6B">
          <w:rPr>
            <w:rFonts w:ascii="Calibri" w:hAnsi="Calibri"/>
            <w:noProof/>
            <w:sz w:val="22"/>
            <w:szCs w:val="22"/>
          </w:rPr>
          <w:tab/>
        </w:r>
        <w:r w:rsidR="005B7B6B" w:rsidRPr="005B7B6B">
          <w:rPr>
            <w:rFonts w:ascii="Arial" w:hAnsi="Arial"/>
            <w:noProof/>
            <w:color w:val="000000"/>
          </w:rPr>
          <w:t>Entity resource statement</w:t>
        </w:r>
        <w:r w:rsidR="005B7B6B" w:rsidRPr="005B7B6B">
          <w:rPr>
            <w:rFonts w:ascii="Arial" w:hAnsi="Arial"/>
            <w:noProof/>
            <w:webHidden/>
          </w:rPr>
          <w:tab/>
        </w:r>
        <w:r w:rsidR="005B7B6B" w:rsidRPr="005B7B6B">
          <w:rPr>
            <w:rFonts w:ascii="Arial" w:hAnsi="Arial"/>
            <w:noProof/>
            <w:webHidden/>
          </w:rPr>
          <w:fldChar w:fldCharType="begin"/>
        </w:r>
        <w:r w:rsidR="005B7B6B" w:rsidRPr="005B7B6B">
          <w:rPr>
            <w:rFonts w:ascii="Arial" w:hAnsi="Arial"/>
            <w:noProof/>
            <w:webHidden/>
          </w:rPr>
          <w:instrText xml:space="preserve"> PAGEREF _Toc2935007 \h </w:instrText>
        </w:r>
        <w:r w:rsidR="005B7B6B" w:rsidRPr="005B7B6B">
          <w:rPr>
            <w:rFonts w:ascii="Arial" w:hAnsi="Arial"/>
            <w:noProof/>
            <w:webHidden/>
          </w:rPr>
        </w:r>
        <w:r w:rsidR="005B7B6B" w:rsidRPr="005B7B6B">
          <w:rPr>
            <w:rFonts w:ascii="Arial" w:hAnsi="Arial"/>
            <w:noProof/>
            <w:webHidden/>
          </w:rPr>
          <w:fldChar w:fldCharType="separate"/>
        </w:r>
        <w:r w:rsidR="00C308D8">
          <w:rPr>
            <w:rFonts w:ascii="Arial" w:hAnsi="Arial"/>
            <w:noProof/>
            <w:webHidden/>
          </w:rPr>
          <w:t>257</w:t>
        </w:r>
        <w:r w:rsidR="005B7B6B" w:rsidRPr="005B7B6B">
          <w:rPr>
            <w:rFonts w:ascii="Arial" w:hAnsi="Arial"/>
            <w:noProof/>
            <w:webHidden/>
          </w:rPr>
          <w:fldChar w:fldCharType="end"/>
        </w:r>
      </w:hyperlink>
    </w:p>
    <w:p w14:paraId="65C33484" w14:textId="7FE986E0" w:rsidR="005B7B6B" w:rsidRPr="005B7B6B" w:rsidRDefault="00C2030F" w:rsidP="005B7B6B">
      <w:pPr>
        <w:keepNext/>
        <w:tabs>
          <w:tab w:val="left" w:pos="800"/>
          <w:tab w:val="right" w:leader="dot" w:pos="7700"/>
        </w:tabs>
        <w:spacing w:before="80" w:after="0" w:line="240" w:lineRule="auto"/>
        <w:ind w:right="851"/>
        <w:jc w:val="left"/>
        <w:rPr>
          <w:rFonts w:ascii="Calibri" w:hAnsi="Calibri"/>
          <w:noProof/>
          <w:sz w:val="22"/>
          <w:szCs w:val="22"/>
        </w:rPr>
      </w:pPr>
      <w:hyperlink w:anchor="_Toc2935008" w:history="1">
        <w:r w:rsidR="005B7B6B" w:rsidRPr="005B7B6B">
          <w:rPr>
            <w:rFonts w:ascii="Arial" w:hAnsi="Arial"/>
            <w:noProof/>
            <w:color w:val="000000"/>
          </w:rPr>
          <w:t>1.3</w:t>
        </w:r>
        <w:r w:rsidR="005B7B6B" w:rsidRPr="005B7B6B">
          <w:rPr>
            <w:rFonts w:ascii="Calibri" w:hAnsi="Calibri"/>
            <w:noProof/>
            <w:sz w:val="22"/>
            <w:szCs w:val="22"/>
          </w:rPr>
          <w:tab/>
        </w:r>
        <w:r w:rsidR="005B7B6B" w:rsidRPr="005B7B6B">
          <w:rPr>
            <w:rFonts w:ascii="Arial" w:hAnsi="Arial"/>
            <w:noProof/>
            <w:color w:val="000000"/>
          </w:rPr>
          <w:t>Budget measures</w:t>
        </w:r>
        <w:r w:rsidR="005B7B6B" w:rsidRPr="005B7B6B">
          <w:rPr>
            <w:rFonts w:ascii="Arial" w:hAnsi="Arial"/>
            <w:noProof/>
            <w:webHidden/>
          </w:rPr>
          <w:tab/>
        </w:r>
        <w:r w:rsidR="005B7B6B" w:rsidRPr="005B7B6B">
          <w:rPr>
            <w:rFonts w:ascii="Arial" w:hAnsi="Arial"/>
            <w:noProof/>
            <w:webHidden/>
          </w:rPr>
          <w:fldChar w:fldCharType="begin"/>
        </w:r>
        <w:r w:rsidR="005B7B6B" w:rsidRPr="005B7B6B">
          <w:rPr>
            <w:rFonts w:ascii="Arial" w:hAnsi="Arial"/>
            <w:noProof/>
            <w:webHidden/>
          </w:rPr>
          <w:instrText xml:space="preserve"> PAGEREF _Toc2935008 \h </w:instrText>
        </w:r>
        <w:r w:rsidR="005B7B6B" w:rsidRPr="005B7B6B">
          <w:rPr>
            <w:rFonts w:ascii="Arial" w:hAnsi="Arial"/>
            <w:noProof/>
            <w:webHidden/>
          </w:rPr>
        </w:r>
        <w:r w:rsidR="005B7B6B" w:rsidRPr="005B7B6B">
          <w:rPr>
            <w:rFonts w:ascii="Arial" w:hAnsi="Arial"/>
            <w:noProof/>
            <w:webHidden/>
          </w:rPr>
          <w:fldChar w:fldCharType="separate"/>
        </w:r>
        <w:r w:rsidR="00C308D8">
          <w:rPr>
            <w:rFonts w:ascii="Arial" w:hAnsi="Arial"/>
            <w:noProof/>
            <w:webHidden/>
          </w:rPr>
          <w:t>259</w:t>
        </w:r>
        <w:r w:rsidR="005B7B6B" w:rsidRPr="005B7B6B">
          <w:rPr>
            <w:rFonts w:ascii="Arial" w:hAnsi="Arial"/>
            <w:noProof/>
            <w:webHidden/>
          </w:rPr>
          <w:fldChar w:fldCharType="end"/>
        </w:r>
      </w:hyperlink>
    </w:p>
    <w:p w14:paraId="0CC2A604" w14:textId="350700A6" w:rsidR="005B7B6B" w:rsidRPr="005B7B6B" w:rsidRDefault="00C2030F" w:rsidP="005B7B6B">
      <w:pPr>
        <w:tabs>
          <w:tab w:val="right" w:leader="dot" w:pos="7700"/>
        </w:tabs>
        <w:spacing w:before="240" w:after="0" w:line="240" w:lineRule="auto"/>
        <w:ind w:right="851"/>
        <w:jc w:val="left"/>
        <w:rPr>
          <w:rFonts w:ascii="Calibri" w:hAnsi="Calibri"/>
          <w:noProof/>
          <w:sz w:val="22"/>
          <w:szCs w:val="22"/>
        </w:rPr>
      </w:pPr>
      <w:hyperlink w:anchor="_Toc2935009" w:history="1">
        <w:r w:rsidR="005B7B6B" w:rsidRPr="005B7B6B">
          <w:rPr>
            <w:rFonts w:ascii="Arial" w:hAnsi="Arial"/>
            <w:b/>
            <w:noProof/>
            <w:color w:val="000000"/>
          </w:rPr>
          <w:t>Section 2: Outcomes and planned performance</w:t>
        </w:r>
        <w:r w:rsidR="005B7B6B" w:rsidRPr="005B7B6B">
          <w:rPr>
            <w:rFonts w:ascii="Arial" w:hAnsi="Arial"/>
            <w:b/>
            <w:noProof/>
            <w:webHidden/>
          </w:rPr>
          <w:tab/>
        </w:r>
        <w:r w:rsidR="005B7B6B" w:rsidRPr="005B7B6B">
          <w:rPr>
            <w:rFonts w:ascii="Arial" w:hAnsi="Arial"/>
            <w:b/>
            <w:noProof/>
            <w:webHidden/>
          </w:rPr>
          <w:fldChar w:fldCharType="begin"/>
        </w:r>
        <w:r w:rsidR="005B7B6B" w:rsidRPr="005B7B6B">
          <w:rPr>
            <w:rFonts w:ascii="Arial" w:hAnsi="Arial"/>
            <w:b/>
            <w:noProof/>
            <w:webHidden/>
          </w:rPr>
          <w:instrText xml:space="preserve"> PAGEREF _Toc2935009 \h </w:instrText>
        </w:r>
        <w:r w:rsidR="005B7B6B" w:rsidRPr="005B7B6B">
          <w:rPr>
            <w:rFonts w:ascii="Arial" w:hAnsi="Arial"/>
            <w:b/>
            <w:noProof/>
            <w:webHidden/>
          </w:rPr>
        </w:r>
        <w:r w:rsidR="005B7B6B" w:rsidRPr="005B7B6B">
          <w:rPr>
            <w:rFonts w:ascii="Arial" w:hAnsi="Arial"/>
            <w:b/>
            <w:noProof/>
            <w:webHidden/>
          </w:rPr>
          <w:fldChar w:fldCharType="separate"/>
        </w:r>
        <w:r w:rsidR="00C308D8">
          <w:rPr>
            <w:rFonts w:ascii="Arial" w:hAnsi="Arial"/>
            <w:b/>
            <w:noProof/>
            <w:webHidden/>
          </w:rPr>
          <w:t>260</w:t>
        </w:r>
        <w:r w:rsidR="005B7B6B" w:rsidRPr="005B7B6B">
          <w:rPr>
            <w:rFonts w:ascii="Arial" w:hAnsi="Arial"/>
            <w:b/>
            <w:noProof/>
            <w:webHidden/>
          </w:rPr>
          <w:fldChar w:fldCharType="end"/>
        </w:r>
      </w:hyperlink>
    </w:p>
    <w:p w14:paraId="226796CF" w14:textId="5D63A050" w:rsidR="005B7B6B" w:rsidRPr="005B7B6B" w:rsidRDefault="00C2030F" w:rsidP="005B7B6B">
      <w:pPr>
        <w:keepNext/>
        <w:tabs>
          <w:tab w:val="left" w:pos="800"/>
          <w:tab w:val="right" w:leader="dot" w:pos="7700"/>
        </w:tabs>
        <w:spacing w:before="80" w:after="0" w:line="240" w:lineRule="auto"/>
        <w:ind w:right="851"/>
        <w:jc w:val="left"/>
        <w:rPr>
          <w:rFonts w:ascii="Calibri" w:hAnsi="Calibri"/>
          <w:noProof/>
          <w:sz w:val="22"/>
          <w:szCs w:val="22"/>
        </w:rPr>
      </w:pPr>
      <w:hyperlink w:anchor="_Toc2935010" w:history="1">
        <w:r w:rsidR="005B7B6B" w:rsidRPr="005B7B6B">
          <w:rPr>
            <w:rFonts w:ascii="Arial" w:hAnsi="Arial"/>
            <w:noProof/>
            <w:color w:val="000000"/>
          </w:rPr>
          <w:t xml:space="preserve">2.1 </w:t>
        </w:r>
        <w:r w:rsidR="005B7B6B" w:rsidRPr="005B7B6B">
          <w:rPr>
            <w:rFonts w:ascii="Calibri" w:hAnsi="Calibri"/>
            <w:noProof/>
            <w:sz w:val="22"/>
            <w:szCs w:val="22"/>
          </w:rPr>
          <w:tab/>
        </w:r>
        <w:r w:rsidR="005B7B6B" w:rsidRPr="005B7B6B">
          <w:rPr>
            <w:rFonts w:ascii="Arial" w:hAnsi="Arial"/>
            <w:noProof/>
            <w:color w:val="000000"/>
          </w:rPr>
          <w:t>Budgeted expenses and performance for Outcome 1</w:t>
        </w:r>
        <w:r w:rsidR="005B7B6B" w:rsidRPr="005B7B6B">
          <w:rPr>
            <w:rFonts w:ascii="Arial" w:hAnsi="Arial"/>
            <w:noProof/>
            <w:webHidden/>
          </w:rPr>
          <w:tab/>
        </w:r>
        <w:r w:rsidR="005B7B6B" w:rsidRPr="005B7B6B">
          <w:rPr>
            <w:rFonts w:ascii="Arial" w:hAnsi="Arial"/>
            <w:noProof/>
            <w:webHidden/>
          </w:rPr>
          <w:fldChar w:fldCharType="begin"/>
        </w:r>
        <w:r w:rsidR="005B7B6B" w:rsidRPr="005B7B6B">
          <w:rPr>
            <w:rFonts w:ascii="Arial" w:hAnsi="Arial"/>
            <w:noProof/>
            <w:webHidden/>
          </w:rPr>
          <w:instrText xml:space="preserve"> PAGEREF _Toc2935010 \h </w:instrText>
        </w:r>
        <w:r w:rsidR="005B7B6B" w:rsidRPr="005B7B6B">
          <w:rPr>
            <w:rFonts w:ascii="Arial" w:hAnsi="Arial"/>
            <w:noProof/>
            <w:webHidden/>
          </w:rPr>
        </w:r>
        <w:r w:rsidR="005B7B6B" w:rsidRPr="005B7B6B">
          <w:rPr>
            <w:rFonts w:ascii="Arial" w:hAnsi="Arial"/>
            <w:noProof/>
            <w:webHidden/>
          </w:rPr>
          <w:fldChar w:fldCharType="separate"/>
        </w:r>
        <w:r w:rsidR="00C308D8">
          <w:rPr>
            <w:rFonts w:ascii="Arial" w:hAnsi="Arial"/>
            <w:noProof/>
            <w:webHidden/>
          </w:rPr>
          <w:t>261</w:t>
        </w:r>
        <w:r w:rsidR="005B7B6B" w:rsidRPr="005B7B6B">
          <w:rPr>
            <w:rFonts w:ascii="Arial" w:hAnsi="Arial"/>
            <w:noProof/>
            <w:webHidden/>
          </w:rPr>
          <w:fldChar w:fldCharType="end"/>
        </w:r>
      </w:hyperlink>
    </w:p>
    <w:p w14:paraId="7B11553E" w14:textId="64E71B5A" w:rsidR="005B7B6B" w:rsidRPr="005B7B6B" w:rsidRDefault="00C2030F" w:rsidP="005B7B6B">
      <w:pPr>
        <w:tabs>
          <w:tab w:val="right" w:leader="dot" w:pos="7700"/>
        </w:tabs>
        <w:spacing w:before="240" w:after="0" w:line="240" w:lineRule="auto"/>
        <w:ind w:right="851"/>
        <w:jc w:val="left"/>
        <w:rPr>
          <w:rFonts w:ascii="Calibri" w:hAnsi="Calibri"/>
          <w:noProof/>
          <w:sz w:val="22"/>
          <w:szCs w:val="22"/>
        </w:rPr>
      </w:pPr>
      <w:hyperlink w:anchor="_Toc2935011" w:history="1">
        <w:r w:rsidR="005B7B6B" w:rsidRPr="005B7B6B">
          <w:rPr>
            <w:rFonts w:ascii="Arial" w:hAnsi="Arial"/>
            <w:b/>
            <w:noProof/>
            <w:color w:val="000000"/>
          </w:rPr>
          <w:t>Section 3: Budgeted financial statements</w:t>
        </w:r>
        <w:r w:rsidR="005B7B6B" w:rsidRPr="005B7B6B">
          <w:rPr>
            <w:rFonts w:ascii="Arial" w:hAnsi="Arial"/>
            <w:b/>
            <w:noProof/>
            <w:webHidden/>
          </w:rPr>
          <w:tab/>
        </w:r>
        <w:r w:rsidR="005B7B6B" w:rsidRPr="005B7B6B">
          <w:rPr>
            <w:rFonts w:ascii="Arial" w:hAnsi="Arial"/>
            <w:b/>
            <w:noProof/>
            <w:webHidden/>
          </w:rPr>
          <w:fldChar w:fldCharType="begin"/>
        </w:r>
        <w:r w:rsidR="005B7B6B" w:rsidRPr="005B7B6B">
          <w:rPr>
            <w:rFonts w:ascii="Arial" w:hAnsi="Arial"/>
            <w:b/>
            <w:noProof/>
            <w:webHidden/>
          </w:rPr>
          <w:instrText xml:space="preserve"> PAGEREF _Toc2935011 \h </w:instrText>
        </w:r>
        <w:r w:rsidR="005B7B6B" w:rsidRPr="005B7B6B">
          <w:rPr>
            <w:rFonts w:ascii="Arial" w:hAnsi="Arial"/>
            <w:b/>
            <w:noProof/>
            <w:webHidden/>
          </w:rPr>
        </w:r>
        <w:r w:rsidR="005B7B6B" w:rsidRPr="005B7B6B">
          <w:rPr>
            <w:rFonts w:ascii="Arial" w:hAnsi="Arial"/>
            <w:b/>
            <w:noProof/>
            <w:webHidden/>
          </w:rPr>
          <w:fldChar w:fldCharType="separate"/>
        </w:r>
        <w:r w:rsidR="00C308D8">
          <w:rPr>
            <w:rFonts w:ascii="Arial" w:hAnsi="Arial"/>
            <w:b/>
            <w:noProof/>
            <w:webHidden/>
          </w:rPr>
          <w:t>264</w:t>
        </w:r>
        <w:r w:rsidR="005B7B6B" w:rsidRPr="005B7B6B">
          <w:rPr>
            <w:rFonts w:ascii="Arial" w:hAnsi="Arial"/>
            <w:b/>
            <w:noProof/>
            <w:webHidden/>
          </w:rPr>
          <w:fldChar w:fldCharType="end"/>
        </w:r>
      </w:hyperlink>
    </w:p>
    <w:p w14:paraId="630027C1" w14:textId="5EB0B2B3" w:rsidR="005B7B6B" w:rsidRPr="005B7B6B" w:rsidRDefault="00C2030F" w:rsidP="005B7B6B">
      <w:pPr>
        <w:keepNext/>
        <w:tabs>
          <w:tab w:val="left" w:pos="800"/>
          <w:tab w:val="right" w:leader="dot" w:pos="7700"/>
        </w:tabs>
        <w:spacing w:before="80" w:after="0" w:line="240" w:lineRule="auto"/>
        <w:ind w:right="851"/>
        <w:jc w:val="left"/>
        <w:rPr>
          <w:rFonts w:ascii="Calibri" w:hAnsi="Calibri"/>
          <w:noProof/>
          <w:sz w:val="22"/>
          <w:szCs w:val="22"/>
        </w:rPr>
      </w:pPr>
      <w:hyperlink w:anchor="_Toc2935012" w:history="1">
        <w:r w:rsidR="005B7B6B" w:rsidRPr="005B7B6B">
          <w:rPr>
            <w:rFonts w:ascii="Arial" w:hAnsi="Arial"/>
            <w:noProof/>
            <w:color w:val="000000"/>
          </w:rPr>
          <w:t>3.1</w:t>
        </w:r>
        <w:r w:rsidR="005B7B6B" w:rsidRPr="005B7B6B">
          <w:rPr>
            <w:rFonts w:ascii="Calibri" w:hAnsi="Calibri"/>
            <w:noProof/>
            <w:sz w:val="22"/>
            <w:szCs w:val="22"/>
          </w:rPr>
          <w:tab/>
        </w:r>
        <w:r w:rsidR="005B7B6B" w:rsidRPr="005B7B6B">
          <w:rPr>
            <w:rFonts w:ascii="Arial" w:hAnsi="Arial"/>
            <w:noProof/>
            <w:color w:val="000000"/>
          </w:rPr>
          <w:t>Budgeted financial statements</w:t>
        </w:r>
        <w:r w:rsidR="005B7B6B" w:rsidRPr="005B7B6B">
          <w:rPr>
            <w:rFonts w:ascii="Arial" w:hAnsi="Arial"/>
            <w:noProof/>
            <w:webHidden/>
          </w:rPr>
          <w:tab/>
        </w:r>
        <w:r w:rsidR="005B7B6B" w:rsidRPr="005B7B6B">
          <w:rPr>
            <w:rFonts w:ascii="Arial" w:hAnsi="Arial"/>
            <w:noProof/>
            <w:webHidden/>
          </w:rPr>
          <w:fldChar w:fldCharType="begin"/>
        </w:r>
        <w:r w:rsidR="005B7B6B" w:rsidRPr="005B7B6B">
          <w:rPr>
            <w:rFonts w:ascii="Arial" w:hAnsi="Arial"/>
            <w:noProof/>
            <w:webHidden/>
          </w:rPr>
          <w:instrText xml:space="preserve"> PAGEREF _Toc2935012 \h </w:instrText>
        </w:r>
        <w:r w:rsidR="005B7B6B" w:rsidRPr="005B7B6B">
          <w:rPr>
            <w:rFonts w:ascii="Arial" w:hAnsi="Arial"/>
            <w:noProof/>
            <w:webHidden/>
          </w:rPr>
        </w:r>
        <w:r w:rsidR="005B7B6B" w:rsidRPr="005B7B6B">
          <w:rPr>
            <w:rFonts w:ascii="Arial" w:hAnsi="Arial"/>
            <w:noProof/>
            <w:webHidden/>
          </w:rPr>
          <w:fldChar w:fldCharType="separate"/>
        </w:r>
        <w:r w:rsidR="00C308D8">
          <w:rPr>
            <w:rFonts w:ascii="Arial" w:hAnsi="Arial"/>
            <w:noProof/>
            <w:webHidden/>
          </w:rPr>
          <w:t>264</w:t>
        </w:r>
        <w:r w:rsidR="005B7B6B" w:rsidRPr="005B7B6B">
          <w:rPr>
            <w:rFonts w:ascii="Arial" w:hAnsi="Arial"/>
            <w:noProof/>
            <w:webHidden/>
          </w:rPr>
          <w:fldChar w:fldCharType="end"/>
        </w:r>
      </w:hyperlink>
    </w:p>
    <w:p w14:paraId="1801F740" w14:textId="7A3C06AA" w:rsidR="005B7B6B" w:rsidRPr="005B7B6B" w:rsidRDefault="00C2030F" w:rsidP="005B7B6B">
      <w:pPr>
        <w:keepNext/>
        <w:tabs>
          <w:tab w:val="left" w:pos="800"/>
          <w:tab w:val="right" w:leader="dot" w:pos="7700"/>
        </w:tabs>
        <w:spacing w:before="80" w:after="0" w:line="240" w:lineRule="auto"/>
        <w:ind w:right="851"/>
        <w:jc w:val="left"/>
        <w:rPr>
          <w:rFonts w:ascii="Calibri" w:hAnsi="Calibri"/>
          <w:noProof/>
          <w:sz w:val="22"/>
          <w:szCs w:val="22"/>
        </w:rPr>
      </w:pPr>
      <w:hyperlink w:anchor="_Toc2935013" w:history="1">
        <w:r w:rsidR="005B7B6B" w:rsidRPr="005B7B6B">
          <w:rPr>
            <w:rFonts w:ascii="Arial" w:hAnsi="Arial"/>
            <w:noProof/>
            <w:color w:val="000000"/>
          </w:rPr>
          <w:t>3.2</w:t>
        </w:r>
        <w:r w:rsidR="005B7B6B" w:rsidRPr="005B7B6B">
          <w:rPr>
            <w:rFonts w:ascii="Calibri" w:hAnsi="Calibri"/>
            <w:noProof/>
            <w:sz w:val="22"/>
            <w:szCs w:val="22"/>
          </w:rPr>
          <w:tab/>
        </w:r>
        <w:r w:rsidR="005B7B6B" w:rsidRPr="005B7B6B">
          <w:rPr>
            <w:rFonts w:ascii="Arial" w:hAnsi="Arial"/>
            <w:noProof/>
            <w:color w:val="000000"/>
          </w:rPr>
          <w:t>Budgeted financial statements tables</w:t>
        </w:r>
        <w:r w:rsidR="005B7B6B" w:rsidRPr="005B7B6B">
          <w:rPr>
            <w:rFonts w:ascii="Arial" w:hAnsi="Arial"/>
            <w:noProof/>
            <w:webHidden/>
          </w:rPr>
          <w:tab/>
        </w:r>
        <w:r w:rsidR="005B7B6B" w:rsidRPr="005B7B6B">
          <w:rPr>
            <w:rFonts w:ascii="Arial" w:hAnsi="Arial"/>
            <w:noProof/>
            <w:webHidden/>
          </w:rPr>
          <w:fldChar w:fldCharType="begin"/>
        </w:r>
        <w:r w:rsidR="005B7B6B" w:rsidRPr="005B7B6B">
          <w:rPr>
            <w:rFonts w:ascii="Arial" w:hAnsi="Arial"/>
            <w:noProof/>
            <w:webHidden/>
          </w:rPr>
          <w:instrText xml:space="preserve"> PAGEREF _Toc2935013 \h </w:instrText>
        </w:r>
        <w:r w:rsidR="005B7B6B" w:rsidRPr="005B7B6B">
          <w:rPr>
            <w:rFonts w:ascii="Arial" w:hAnsi="Arial"/>
            <w:noProof/>
            <w:webHidden/>
          </w:rPr>
        </w:r>
        <w:r w:rsidR="005B7B6B" w:rsidRPr="005B7B6B">
          <w:rPr>
            <w:rFonts w:ascii="Arial" w:hAnsi="Arial"/>
            <w:noProof/>
            <w:webHidden/>
          </w:rPr>
          <w:fldChar w:fldCharType="separate"/>
        </w:r>
        <w:r w:rsidR="00C308D8">
          <w:rPr>
            <w:rFonts w:ascii="Arial" w:hAnsi="Arial"/>
            <w:noProof/>
            <w:webHidden/>
          </w:rPr>
          <w:t>265</w:t>
        </w:r>
        <w:r w:rsidR="005B7B6B" w:rsidRPr="005B7B6B">
          <w:rPr>
            <w:rFonts w:ascii="Arial" w:hAnsi="Arial"/>
            <w:noProof/>
            <w:webHidden/>
          </w:rPr>
          <w:fldChar w:fldCharType="end"/>
        </w:r>
      </w:hyperlink>
    </w:p>
    <w:p w14:paraId="1E770774" w14:textId="77777777" w:rsidR="005B7B6B" w:rsidRPr="005B7B6B" w:rsidRDefault="005B7B6B" w:rsidP="005B7B6B">
      <w:r w:rsidRPr="005B7B6B">
        <w:fldChar w:fldCharType="end"/>
      </w:r>
    </w:p>
    <w:p w14:paraId="57659F44" w14:textId="77777777" w:rsidR="005B7B6B" w:rsidRPr="005B7B6B" w:rsidRDefault="005B7B6B" w:rsidP="005B7B6B">
      <w:pPr>
        <w:spacing w:after="0" w:line="240" w:lineRule="auto"/>
        <w:jc w:val="left"/>
        <w:sectPr w:rsidR="005B7B6B" w:rsidRPr="005B7B6B" w:rsidSect="00FB7C8F">
          <w:type w:val="oddPage"/>
          <w:pgSz w:w="11906" w:h="16838" w:code="9"/>
          <w:pgMar w:top="2466" w:right="2098" w:bottom="2466" w:left="2098" w:header="1899" w:footer="1899" w:gutter="0"/>
          <w:cols w:space="708"/>
          <w:docGrid w:linePitch="360"/>
        </w:sectPr>
      </w:pPr>
    </w:p>
    <w:p w14:paraId="709BE165" w14:textId="77777777" w:rsidR="005B7B6B" w:rsidRPr="005B7B6B" w:rsidRDefault="005B7B6B" w:rsidP="005B7B6B">
      <w:pPr>
        <w:spacing w:after="0" w:line="240" w:lineRule="auto"/>
        <w:jc w:val="left"/>
      </w:pPr>
    </w:p>
    <w:p w14:paraId="2722DCE6" w14:textId="77777777" w:rsidR="005B7B6B" w:rsidRPr="005B7B6B" w:rsidRDefault="005B7B6B" w:rsidP="005B7B6B">
      <w:pPr>
        <w:keepNext/>
        <w:spacing w:after="600" w:line="240" w:lineRule="auto"/>
        <w:jc w:val="center"/>
        <w:rPr>
          <w:rFonts w:ascii="Arial" w:hAnsi="Arial"/>
          <w:b/>
          <w:smallCaps/>
          <w:sz w:val="34"/>
        </w:rPr>
      </w:pPr>
      <w:r w:rsidRPr="005B7B6B">
        <w:rPr>
          <w:rFonts w:ascii="Arial" w:hAnsi="Arial"/>
          <w:b/>
          <w:smallCaps/>
          <w:sz w:val="34"/>
        </w:rPr>
        <w:t>Office of the Official Secretary to the Governor-General</w:t>
      </w:r>
    </w:p>
    <w:p w14:paraId="7F812B1C" w14:textId="77777777" w:rsidR="005B7B6B" w:rsidRPr="005B7B6B" w:rsidRDefault="005B7B6B" w:rsidP="005B7B6B">
      <w:pPr>
        <w:keepNext/>
        <w:spacing w:before="360" w:after="360" w:line="240" w:lineRule="auto"/>
        <w:jc w:val="left"/>
        <w:outlineLvl w:val="1"/>
        <w:rPr>
          <w:rFonts w:ascii="Arial" w:hAnsi="Arial"/>
          <w:sz w:val="30"/>
        </w:rPr>
      </w:pPr>
      <w:bookmarkStart w:id="655" w:name="_Toc447699586"/>
      <w:bookmarkStart w:id="656" w:name="_Toc447809832"/>
      <w:bookmarkStart w:id="657" w:name="_Toc2087837"/>
      <w:bookmarkStart w:id="658" w:name="_Toc2935005"/>
      <w:r w:rsidRPr="005B7B6B">
        <w:rPr>
          <w:rFonts w:ascii="Arial" w:hAnsi="Arial"/>
          <w:sz w:val="30"/>
        </w:rPr>
        <w:t>Section 1: Entity overview and resources</w:t>
      </w:r>
      <w:bookmarkEnd w:id="655"/>
      <w:bookmarkEnd w:id="656"/>
      <w:bookmarkEnd w:id="657"/>
      <w:bookmarkEnd w:id="658"/>
    </w:p>
    <w:p w14:paraId="195FBCEC" w14:textId="77777777" w:rsidR="005B7B6B" w:rsidRPr="005B7B6B" w:rsidRDefault="005B7B6B" w:rsidP="005B7B6B">
      <w:pPr>
        <w:keepNext/>
        <w:tabs>
          <w:tab w:val="left" w:pos="709"/>
        </w:tabs>
        <w:spacing w:before="240" w:line="240" w:lineRule="auto"/>
        <w:jc w:val="left"/>
        <w:outlineLvl w:val="2"/>
        <w:rPr>
          <w:rFonts w:ascii="Arial" w:hAnsi="Arial"/>
          <w:b/>
          <w:smallCaps/>
          <w:sz w:val="26"/>
        </w:rPr>
      </w:pPr>
      <w:bookmarkStart w:id="659" w:name="_Toc447699587"/>
      <w:bookmarkStart w:id="660" w:name="_Toc447809833"/>
      <w:bookmarkStart w:id="661" w:name="_Toc2087838"/>
      <w:bookmarkStart w:id="662" w:name="_Toc2935006"/>
      <w:r w:rsidRPr="005B7B6B">
        <w:rPr>
          <w:rFonts w:ascii="Arial" w:hAnsi="Arial"/>
          <w:b/>
          <w:smallCaps/>
          <w:sz w:val="26"/>
        </w:rPr>
        <w:t>1.1</w:t>
      </w:r>
      <w:r w:rsidRPr="005B7B6B">
        <w:rPr>
          <w:rFonts w:ascii="Arial" w:hAnsi="Arial"/>
          <w:b/>
          <w:smallCaps/>
          <w:sz w:val="26"/>
        </w:rPr>
        <w:tab/>
        <w:t>Strategic direction statement</w:t>
      </w:r>
      <w:bookmarkEnd w:id="659"/>
      <w:bookmarkEnd w:id="660"/>
      <w:bookmarkEnd w:id="661"/>
      <w:bookmarkEnd w:id="662"/>
    </w:p>
    <w:p w14:paraId="08DF6502" w14:textId="7142860A" w:rsidR="005B7B6B" w:rsidRPr="005B7B6B" w:rsidRDefault="005B7B6B" w:rsidP="005B7B6B">
      <w:pPr>
        <w:spacing w:after="120"/>
      </w:pPr>
      <w:r w:rsidRPr="005B7B6B">
        <w:t>The planned outcome for the Office of the Official Secretary to the Governor-General (OOSGG) is the facilitation of the performance of the Governor-General’s role through the organisation and management of official duties, management and maintenance of the official household and property and administration of the Australian Honours and Awards system.</w:t>
      </w:r>
    </w:p>
    <w:p w14:paraId="7D32A4D6" w14:textId="77777777" w:rsidR="005B7B6B" w:rsidRPr="005B7B6B" w:rsidRDefault="005B7B6B" w:rsidP="005B7B6B">
      <w:pPr>
        <w:spacing w:after="120"/>
      </w:pPr>
      <w:r w:rsidRPr="005B7B6B">
        <w:t>The OOSGG delivers its planned outcome through one program, being ‘Support for the Governor-General and Official Functions’.</w:t>
      </w:r>
    </w:p>
    <w:p w14:paraId="1AEA9EE7" w14:textId="4DBF9D6C" w:rsidR="005B7B6B" w:rsidRPr="005B7B6B" w:rsidRDefault="005B7B6B" w:rsidP="005B7B6B">
      <w:pPr>
        <w:spacing w:after="120"/>
      </w:pPr>
      <w:r w:rsidRPr="005B7B6B">
        <w:t>The OOSGG’s role is to support the Governor-General to enable</w:t>
      </w:r>
      <w:r w:rsidR="00144F55">
        <w:t xml:space="preserve"> the performance of</w:t>
      </w:r>
      <w:r w:rsidRPr="005B7B6B">
        <w:t xml:space="preserve"> official duties, including support in connection with official functions, the management and maintenance of Government House in Canberra and Admiralty House in Sydney and the effective administration of the Australian Honours and Awards system.</w:t>
      </w:r>
    </w:p>
    <w:p w14:paraId="35DED2D2" w14:textId="77777777" w:rsidR="005B7B6B" w:rsidRPr="005B7B6B" w:rsidRDefault="005B7B6B" w:rsidP="005B7B6B">
      <w:pPr>
        <w:keepNext/>
        <w:tabs>
          <w:tab w:val="left" w:pos="709"/>
        </w:tabs>
        <w:spacing w:before="240" w:line="240" w:lineRule="auto"/>
        <w:jc w:val="left"/>
        <w:outlineLvl w:val="2"/>
        <w:rPr>
          <w:rFonts w:ascii="Arial" w:hAnsi="Arial"/>
          <w:b/>
          <w:smallCaps/>
          <w:sz w:val="26"/>
        </w:rPr>
      </w:pPr>
      <w:bookmarkStart w:id="663" w:name="_Toc447699588"/>
      <w:bookmarkStart w:id="664" w:name="_Toc447809834"/>
      <w:bookmarkStart w:id="665" w:name="_Toc2087839"/>
      <w:bookmarkStart w:id="666" w:name="_Toc2935007"/>
      <w:r w:rsidRPr="005B7B6B">
        <w:rPr>
          <w:rFonts w:ascii="Arial" w:hAnsi="Arial"/>
          <w:b/>
          <w:smallCaps/>
          <w:sz w:val="26"/>
        </w:rPr>
        <w:t>1.2</w:t>
      </w:r>
      <w:r w:rsidRPr="005B7B6B">
        <w:rPr>
          <w:rFonts w:ascii="Arial" w:hAnsi="Arial"/>
          <w:b/>
          <w:smallCaps/>
          <w:sz w:val="26"/>
        </w:rPr>
        <w:tab/>
        <w:t>Entity resource statement</w:t>
      </w:r>
      <w:bookmarkEnd w:id="663"/>
      <w:bookmarkEnd w:id="664"/>
      <w:bookmarkEnd w:id="665"/>
      <w:bookmarkEnd w:id="666"/>
    </w:p>
    <w:p w14:paraId="404A8008" w14:textId="77777777" w:rsidR="005B7B6B" w:rsidRPr="005B7B6B" w:rsidRDefault="005B7B6B" w:rsidP="005B7B6B">
      <w:pPr>
        <w:spacing w:after="120"/>
      </w:pPr>
      <w:r w:rsidRPr="005B7B6B">
        <w:t xml:space="preserve">Table 1.1 shows the total funding from all sources available to OOSGG for its operations and to deliver programs and services on behalf of the government. </w:t>
      </w:r>
    </w:p>
    <w:p w14:paraId="051E8029" w14:textId="77777777" w:rsidR="005B7B6B" w:rsidRPr="005B7B6B" w:rsidRDefault="005B7B6B" w:rsidP="005B7B6B">
      <w:pPr>
        <w:spacing w:after="120"/>
      </w:pPr>
      <w:r w:rsidRPr="005B7B6B">
        <w:t>The table summarises how resources will be applied by outcome (government strategic policy objectives) and by administered (on behalf of the government or the public) and departmental (for OOSGG’s operations) classification.</w:t>
      </w:r>
    </w:p>
    <w:p w14:paraId="7E2762C8" w14:textId="77777777" w:rsidR="005B7B6B" w:rsidRPr="005B7B6B" w:rsidRDefault="005B7B6B" w:rsidP="005B7B6B">
      <w:pPr>
        <w:spacing w:after="120"/>
      </w:pPr>
      <w:r w:rsidRPr="005B7B6B">
        <w:t xml:space="preserve">For more detailed information on special accounts and special appropriations, please refer to </w:t>
      </w:r>
      <w:r w:rsidRPr="005B7B6B">
        <w:rPr>
          <w:i/>
        </w:rPr>
        <w:t>Budget Paper No. 4 – Agency Resourcing</w:t>
      </w:r>
      <w:r w:rsidRPr="005B7B6B">
        <w:t>.</w:t>
      </w:r>
    </w:p>
    <w:p w14:paraId="48059435" w14:textId="77777777" w:rsidR="005B7B6B" w:rsidRPr="005B7B6B" w:rsidRDefault="005B7B6B" w:rsidP="005B7B6B">
      <w:pPr>
        <w:spacing w:after="120"/>
      </w:pPr>
      <w:r w:rsidRPr="005B7B6B">
        <w:t xml:space="preserve">Information in this table is presented on a resourcing (i.e. appropriations/cash available) basis, whilst the ‘Budgeted Expenses for Outcome 1’ table in Section 2 and the financial statements in Section 3 are presented on an accrual basis. </w:t>
      </w:r>
    </w:p>
    <w:p w14:paraId="19139158" w14:textId="77777777" w:rsidR="005B7B6B" w:rsidRPr="005B7B6B" w:rsidRDefault="005B7B6B" w:rsidP="005B7B6B">
      <w:pPr>
        <w:spacing w:after="0" w:line="240" w:lineRule="auto"/>
        <w:jc w:val="left"/>
        <w:rPr>
          <w:rFonts w:ascii="Arial" w:hAnsi="Arial"/>
          <w:b/>
          <w:color w:val="000000"/>
          <w:lang w:val="x-none" w:eastAsia="x-none"/>
        </w:rPr>
      </w:pPr>
      <w:r w:rsidRPr="005B7B6B">
        <w:br w:type="page"/>
      </w:r>
    </w:p>
    <w:p w14:paraId="1EBB9983" w14:textId="796B36EE" w:rsidR="005B7B6B" w:rsidRPr="005B7B6B" w:rsidRDefault="005B7B6B" w:rsidP="005B7B6B">
      <w:pPr>
        <w:keepNext/>
        <w:spacing w:before="120" w:after="20" w:line="240" w:lineRule="auto"/>
        <w:jc w:val="left"/>
        <w:rPr>
          <w:rFonts w:ascii="Arial" w:hAnsi="Arial"/>
          <w:b/>
          <w:color w:val="000000"/>
          <w:lang w:val="x-none" w:eastAsia="x-none"/>
        </w:rPr>
      </w:pPr>
      <w:r w:rsidRPr="005B7B6B">
        <w:rPr>
          <w:rFonts w:ascii="Arial" w:hAnsi="Arial"/>
          <w:b/>
          <w:color w:val="000000"/>
          <w:lang w:val="x-none" w:eastAsia="x-none"/>
        </w:rPr>
        <w:lastRenderedPageBreak/>
        <w:t xml:space="preserve"> Table 1.1: </w:t>
      </w:r>
      <w:r w:rsidR="003205D5">
        <w:rPr>
          <w:rFonts w:ascii="Arial" w:hAnsi="Arial"/>
          <w:b/>
          <w:color w:val="000000"/>
          <w:lang w:eastAsia="x-none"/>
        </w:rPr>
        <w:t>OOSGG</w:t>
      </w:r>
      <w:r w:rsidRPr="005B7B6B">
        <w:rPr>
          <w:rFonts w:ascii="Arial" w:hAnsi="Arial"/>
          <w:b/>
          <w:color w:val="000000"/>
          <w:lang w:val="x-none" w:eastAsia="x-none"/>
        </w:rPr>
        <w:t xml:space="preserve"> resource statement — Budget estimates for 2019-20 as at Budget </w:t>
      </w:r>
      <w:r w:rsidRPr="005B7B6B">
        <w:rPr>
          <w:rFonts w:ascii="Arial" w:hAnsi="Arial"/>
          <w:b/>
          <w:color w:val="000000"/>
          <w:lang w:eastAsia="x-none"/>
        </w:rPr>
        <w:t>April</w:t>
      </w:r>
      <w:r w:rsidRPr="005B7B6B">
        <w:rPr>
          <w:rFonts w:ascii="Arial" w:hAnsi="Arial"/>
          <w:b/>
          <w:color w:val="000000"/>
          <w:lang w:val="x-none" w:eastAsia="x-none"/>
        </w:rPr>
        <w:t xml:space="preserve"> 2019 </w:t>
      </w:r>
    </w:p>
    <w:p w14:paraId="1DFD0771" w14:textId="77777777" w:rsidR="005B7B6B" w:rsidRPr="005B7B6B" w:rsidRDefault="005B7B6B" w:rsidP="005B7B6B">
      <w:pPr>
        <w:keepNext/>
        <w:spacing w:after="0" w:line="240" w:lineRule="auto"/>
        <w:jc w:val="left"/>
        <w:rPr>
          <w:rFonts w:ascii="Arial" w:hAnsi="Arial"/>
          <w:b/>
          <w:color w:val="000000"/>
          <w:lang w:eastAsia="x-none"/>
        </w:rPr>
      </w:pPr>
      <w:r w:rsidRPr="005B7B6B">
        <w:rPr>
          <w:rFonts w:ascii="Arial" w:hAnsi="Arial"/>
          <w:b/>
          <w:noProof/>
          <w:color w:val="000000"/>
        </w:rPr>
        <w:drawing>
          <wp:inline distT="0" distB="0" distL="0" distR="0" wp14:anchorId="6E5C84CB" wp14:editId="6E5F44BF">
            <wp:extent cx="4794885" cy="3204210"/>
            <wp:effectExtent l="0" t="0" r="571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94885" cy="3204210"/>
                    </a:xfrm>
                    <a:prstGeom prst="rect">
                      <a:avLst/>
                    </a:prstGeom>
                    <a:noFill/>
                    <a:ln>
                      <a:noFill/>
                    </a:ln>
                  </pic:spPr>
                </pic:pic>
              </a:graphicData>
            </a:graphic>
          </wp:inline>
        </w:drawing>
      </w:r>
    </w:p>
    <w:p w14:paraId="0F132D28" w14:textId="77777777" w:rsidR="005B7B6B" w:rsidRPr="005B7B6B" w:rsidRDefault="005B7B6B" w:rsidP="005B7B6B">
      <w:pPr>
        <w:tabs>
          <w:tab w:val="left" w:pos="284"/>
        </w:tabs>
        <w:spacing w:after="0" w:line="240" w:lineRule="auto"/>
        <w:rPr>
          <w:rFonts w:ascii="Arial" w:hAnsi="Arial"/>
          <w:color w:val="000000"/>
          <w:sz w:val="16"/>
          <w:lang w:val="x-none" w:eastAsia="x-none"/>
        </w:rPr>
      </w:pPr>
      <w:r w:rsidRPr="005B7B6B">
        <w:rPr>
          <w:rFonts w:ascii="Arial" w:hAnsi="Arial"/>
          <w:color w:val="000000"/>
          <w:sz w:val="16"/>
          <w:lang w:val="x-none" w:eastAsia="x-none"/>
        </w:rPr>
        <w:t>All figures shown above are GST exclusive - these may not match figures in the cash flow statement.</w:t>
      </w:r>
    </w:p>
    <w:p w14:paraId="6DB8065C" w14:textId="77777777" w:rsidR="005B7B6B" w:rsidRPr="005B7B6B" w:rsidRDefault="005B7B6B" w:rsidP="005B7B6B">
      <w:pPr>
        <w:tabs>
          <w:tab w:val="left" w:pos="284"/>
        </w:tabs>
        <w:spacing w:after="0" w:line="240" w:lineRule="auto"/>
        <w:rPr>
          <w:rFonts w:ascii="Arial" w:hAnsi="Arial"/>
          <w:color w:val="000000"/>
          <w:sz w:val="16"/>
          <w:lang w:val="x-none" w:eastAsia="x-none"/>
        </w:rPr>
      </w:pPr>
      <w:r w:rsidRPr="005B7B6B">
        <w:rPr>
          <w:rFonts w:ascii="Arial" w:hAnsi="Arial"/>
          <w:color w:val="000000"/>
          <w:sz w:val="16"/>
          <w:lang w:val="x-none" w:eastAsia="x-none"/>
        </w:rPr>
        <w:t>Prepared on a resourcing (i.e. appropriations available) basis.</w:t>
      </w:r>
    </w:p>
    <w:p w14:paraId="47D8E56B" w14:textId="77777777" w:rsidR="005B7B6B" w:rsidRPr="005B7B6B" w:rsidRDefault="005B7B6B" w:rsidP="005B7B6B">
      <w:pPr>
        <w:numPr>
          <w:ilvl w:val="0"/>
          <w:numId w:val="69"/>
        </w:numPr>
        <w:spacing w:after="200" w:line="240" w:lineRule="auto"/>
        <w:ind w:left="360"/>
        <w:contextualSpacing/>
        <w:jc w:val="left"/>
        <w:rPr>
          <w:rFonts w:ascii="Arial" w:eastAsia="Calibri" w:hAnsi="Arial"/>
          <w:color w:val="000000"/>
          <w:sz w:val="16"/>
          <w:szCs w:val="22"/>
          <w:lang w:val="x-none" w:eastAsia="x-none"/>
        </w:rPr>
      </w:pPr>
      <w:r w:rsidRPr="005B7B6B">
        <w:rPr>
          <w:rFonts w:ascii="Arial" w:eastAsia="Calibri" w:hAnsi="Arial"/>
          <w:color w:val="000000"/>
          <w:sz w:val="16"/>
          <w:szCs w:val="22"/>
          <w:lang w:val="x-none" w:eastAsia="x-none"/>
        </w:rPr>
        <w:t xml:space="preserve">Annual appropriation amounts appearing for 2018-19 do not include the </w:t>
      </w:r>
      <w:r w:rsidRPr="005B7B6B">
        <w:rPr>
          <w:rFonts w:ascii="Arial" w:eastAsia="Calibri" w:hAnsi="Arial"/>
          <w:i/>
          <w:color w:val="000000"/>
          <w:sz w:val="16"/>
          <w:szCs w:val="22"/>
          <w:lang w:val="x-none" w:eastAsia="x-none"/>
        </w:rPr>
        <w:t>Appropriation Bills (No. 3)</w:t>
      </w:r>
      <w:r w:rsidRPr="005B7B6B">
        <w:rPr>
          <w:rFonts w:ascii="Arial" w:eastAsia="Calibri" w:hAnsi="Arial"/>
          <w:color w:val="000000"/>
          <w:sz w:val="16"/>
          <w:szCs w:val="22"/>
          <w:lang w:val="x-none" w:eastAsia="x-none"/>
        </w:rPr>
        <w:t xml:space="preserve"> </w:t>
      </w:r>
      <w:r w:rsidRPr="003205D5">
        <w:rPr>
          <w:rFonts w:ascii="Arial" w:eastAsia="Calibri" w:hAnsi="Arial"/>
          <w:i/>
          <w:color w:val="000000"/>
          <w:sz w:val="16"/>
          <w:szCs w:val="22"/>
          <w:lang w:val="x-none" w:eastAsia="x-none"/>
        </w:rPr>
        <w:t>and (No. 4) 2018-2019</w:t>
      </w:r>
      <w:r w:rsidRPr="005B7B6B">
        <w:rPr>
          <w:rFonts w:ascii="Arial" w:eastAsia="Calibri" w:hAnsi="Arial"/>
          <w:color w:val="000000"/>
          <w:sz w:val="16"/>
          <w:szCs w:val="22"/>
          <w:lang w:val="x-none" w:eastAsia="x-none"/>
        </w:rPr>
        <w:t>, as they had not been enacted at the time of publication.</w:t>
      </w:r>
    </w:p>
    <w:p w14:paraId="66E60639" w14:textId="77777777" w:rsidR="005B7B6B" w:rsidRPr="005B7B6B" w:rsidRDefault="005B7B6B" w:rsidP="005B7B6B">
      <w:pPr>
        <w:numPr>
          <w:ilvl w:val="0"/>
          <w:numId w:val="69"/>
        </w:numPr>
        <w:spacing w:after="200" w:line="276" w:lineRule="auto"/>
        <w:ind w:left="360"/>
        <w:contextualSpacing/>
        <w:jc w:val="left"/>
        <w:rPr>
          <w:rFonts w:ascii="Arial" w:eastAsia="Calibri" w:hAnsi="Arial"/>
          <w:i/>
          <w:color w:val="000000"/>
          <w:sz w:val="16"/>
          <w:szCs w:val="22"/>
          <w:lang w:val="x-none" w:eastAsia="x-none"/>
        </w:rPr>
      </w:pPr>
      <w:r w:rsidRPr="005B7B6B">
        <w:rPr>
          <w:rFonts w:ascii="Arial" w:eastAsia="Calibri" w:hAnsi="Arial"/>
          <w:i/>
          <w:color w:val="000000"/>
          <w:sz w:val="16"/>
          <w:szCs w:val="22"/>
          <w:lang w:val="x-none" w:eastAsia="x-none"/>
        </w:rPr>
        <w:t>Appropriation Bill (No. 1) 2019-20.</w:t>
      </w:r>
    </w:p>
    <w:p w14:paraId="21899612" w14:textId="77777777" w:rsidR="005B7B6B" w:rsidRPr="005B7B6B" w:rsidRDefault="005B7B6B" w:rsidP="005B7B6B">
      <w:pPr>
        <w:numPr>
          <w:ilvl w:val="0"/>
          <w:numId w:val="69"/>
        </w:numPr>
        <w:spacing w:after="200" w:line="276" w:lineRule="auto"/>
        <w:ind w:left="360"/>
        <w:contextualSpacing/>
        <w:jc w:val="left"/>
        <w:rPr>
          <w:rFonts w:ascii="Arial" w:eastAsia="Calibri" w:hAnsi="Arial"/>
          <w:color w:val="000000"/>
          <w:sz w:val="16"/>
          <w:szCs w:val="22"/>
          <w:lang w:val="x-none" w:eastAsia="x-none"/>
        </w:rPr>
      </w:pPr>
      <w:r w:rsidRPr="005B7B6B">
        <w:rPr>
          <w:rFonts w:ascii="Arial" w:eastAsia="Calibri" w:hAnsi="Arial"/>
          <w:color w:val="000000"/>
          <w:sz w:val="16"/>
          <w:szCs w:val="22"/>
          <w:lang w:val="x-none" w:eastAsia="x-none"/>
        </w:rPr>
        <w:t>Excludes departmental capital budget (DCB).</w:t>
      </w:r>
    </w:p>
    <w:p w14:paraId="364EF074" w14:textId="77777777" w:rsidR="005B7B6B" w:rsidRPr="005B7B6B" w:rsidRDefault="005B7B6B" w:rsidP="005B7B6B">
      <w:pPr>
        <w:numPr>
          <w:ilvl w:val="0"/>
          <w:numId w:val="69"/>
        </w:numPr>
        <w:spacing w:after="200" w:line="276" w:lineRule="auto"/>
        <w:ind w:left="360"/>
        <w:contextualSpacing/>
        <w:jc w:val="left"/>
        <w:rPr>
          <w:rFonts w:ascii="Arial" w:eastAsia="Calibri" w:hAnsi="Arial"/>
          <w:color w:val="000000"/>
          <w:sz w:val="16"/>
          <w:szCs w:val="22"/>
          <w:lang w:val="x-none" w:eastAsia="x-none"/>
        </w:rPr>
      </w:pPr>
      <w:r w:rsidRPr="005B7B6B">
        <w:rPr>
          <w:rFonts w:ascii="Arial" w:eastAsia="Calibri" w:hAnsi="Arial"/>
          <w:color w:val="000000"/>
          <w:sz w:val="16"/>
          <w:szCs w:val="22"/>
          <w:lang w:val="x-none" w:eastAsia="x-none"/>
        </w:rPr>
        <w:t xml:space="preserve">Estimated External Revenue receipts under section 74 of the </w:t>
      </w:r>
      <w:r w:rsidRPr="006315AC">
        <w:rPr>
          <w:rFonts w:ascii="Arial" w:eastAsia="Calibri" w:hAnsi="Arial"/>
          <w:color w:val="000000"/>
          <w:sz w:val="16"/>
          <w:szCs w:val="22"/>
          <w:lang w:val="x-none" w:eastAsia="x-none"/>
        </w:rPr>
        <w:t>PGPA Act 2013.</w:t>
      </w:r>
    </w:p>
    <w:p w14:paraId="0D6B69A9" w14:textId="77777777" w:rsidR="005B7B6B" w:rsidRPr="005B7B6B" w:rsidRDefault="005B7B6B" w:rsidP="005B7B6B">
      <w:pPr>
        <w:numPr>
          <w:ilvl w:val="0"/>
          <w:numId w:val="69"/>
        </w:numPr>
        <w:spacing w:after="200" w:line="276" w:lineRule="auto"/>
        <w:ind w:left="360"/>
        <w:contextualSpacing/>
        <w:jc w:val="left"/>
        <w:rPr>
          <w:rFonts w:ascii="Arial" w:eastAsia="Calibri" w:hAnsi="Arial"/>
          <w:color w:val="000000"/>
          <w:sz w:val="16"/>
          <w:szCs w:val="22"/>
          <w:lang w:val="x-none" w:eastAsia="x-none"/>
        </w:rPr>
      </w:pPr>
      <w:r w:rsidRPr="005B7B6B">
        <w:rPr>
          <w:rFonts w:ascii="Arial" w:eastAsia="Calibri" w:hAnsi="Arial"/>
          <w:color w:val="000000"/>
          <w:sz w:val="16"/>
          <w:szCs w:val="22"/>
          <w:lang w:val="x-none" w:eastAsia="x-none"/>
        </w:rPr>
        <w:t xml:space="preserve">Departmental capital budgets are not separately identified in </w:t>
      </w:r>
      <w:r w:rsidRPr="005B7B6B">
        <w:rPr>
          <w:rFonts w:ascii="Arial" w:eastAsia="Calibri" w:hAnsi="Arial"/>
          <w:i/>
          <w:color w:val="000000"/>
          <w:sz w:val="16"/>
          <w:szCs w:val="22"/>
          <w:lang w:val="x-none" w:eastAsia="x-none"/>
        </w:rPr>
        <w:t>Appropriation Bill (No.1)</w:t>
      </w:r>
      <w:r w:rsidRPr="005B7B6B">
        <w:rPr>
          <w:rFonts w:ascii="Arial" w:eastAsia="Calibri" w:hAnsi="Arial"/>
          <w:color w:val="000000"/>
          <w:sz w:val="16"/>
          <w:szCs w:val="22"/>
          <w:lang w:val="x-none" w:eastAsia="x-none"/>
        </w:rPr>
        <w:t xml:space="preserve"> and form part of ordinary annual services items. Please refer to Table 3.5 for further details. For accounting purposes, this amount has been designated as a 'contribution by owner'.</w:t>
      </w:r>
    </w:p>
    <w:p w14:paraId="6CC131DD" w14:textId="77777777" w:rsidR="005B7B6B" w:rsidRPr="005B7B6B" w:rsidRDefault="005B7B6B" w:rsidP="005B7B6B">
      <w:pPr>
        <w:numPr>
          <w:ilvl w:val="0"/>
          <w:numId w:val="69"/>
        </w:numPr>
        <w:spacing w:after="200" w:line="276" w:lineRule="auto"/>
        <w:ind w:left="360"/>
        <w:contextualSpacing/>
        <w:jc w:val="left"/>
        <w:rPr>
          <w:rFonts w:ascii="Arial" w:eastAsia="Calibri" w:hAnsi="Arial"/>
          <w:color w:val="000000"/>
          <w:sz w:val="16"/>
          <w:szCs w:val="22"/>
          <w:lang w:val="x-none" w:eastAsia="x-none"/>
        </w:rPr>
      </w:pPr>
      <w:r w:rsidRPr="005B7B6B">
        <w:rPr>
          <w:rFonts w:ascii="Arial" w:eastAsia="Calibri" w:hAnsi="Arial"/>
          <w:color w:val="000000"/>
          <w:sz w:val="16"/>
          <w:szCs w:val="22"/>
          <w:lang w:val="x-none" w:eastAsia="x-none"/>
        </w:rPr>
        <w:t xml:space="preserve">Administered capital budgets are not separately identified in </w:t>
      </w:r>
      <w:r w:rsidRPr="005B7B6B">
        <w:rPr>
          <w:rFonts w:ascii="Arial" w:eastAsia="Calibri" w:hAnsi="Arial"/>
          <w:i/>
          <w:color w:val="000000"/>
          <w:sz w:val="16"/>
          <w:szCs w:val="22"/>
          <w:lang w:val="x-none" w:eastAsia="x-none"/>
        </w:rPr>
        <w:t>Appropriation Bill (No. 1)</w:t>
      </w:r>
      <w:r w:rsidRPr="005B7B6B">
        <w:rPr>
          <w:rFonts w:ascii="Arial" w:eastAsia="Calibri" w:hAnsi="Arial"/>
          <w:color w:val="000000"/>
          <w:sz w:val="16"/>
          <w:szCs w:val="22"/>
          <w:lang w:val="x-none" w:eastAsia="x-none"/>
        </w:rPr>
        <w:t xml:space="preserve"> and form part of ordinary annual services items. Please refer to Table 3.10 for further details. For accounting purposes, this amount is designated as a 'contribution by owner'.</w:t>
      </w:r>
      <w:bookmarkStart w:id="667" w:name="_Toc447699589"/>
      <w:bookmarkStart w:id="668" w:name="_Toc447809835"/>
    </w:p>
    <w:p w14:paraId="4AA2D156" w14:textId="77777777" w:rsidR="005B7B6B" w:rsidRPr="005B7B6B" w:rsidRDefault="005B7B6B" w:rsidP="005B7B6B">
      <w:pPr>
        <w:spacing w:after="0" w:line="240" w:lineRule="auto"/>
        <w:jc w:val="left"/>
        <w:rPr>
          <w:rFonts w:ascii="Arial" w:hAnsi="Arial"/>
          <w:b/>
          <w:smallCaps/>
          <w:sz w:val="26"/>
        </w:rPr>
      </w:pPr>
      <w:bookmarkStart w:id="669" w:name="_Toc2087840"/>
      <w:r w:rsidRPr="005B7B6B">
        <w:br w:type="page"/>
      </w:r>
    </w:p>
    <w:p w14:paraId="6345B95D" w14:textId="77777777" w:rsidR="005B7B6B" w:rsidRPr="005B7B6B" w:rsidRDefault="005B7B6B" w:rsidP="005B7B6B">
      <w:pPr>
        <w:keepNext/>
        <w:tabs>
          <w:tab w:val="left" w:pos="709"/>
        </w:tabs>
        <w:spacing w:before="240" w:line="240" w:lineRule="auto"/>
        <w:jc w:val="left"/>
        <w:outlineLvl w:val="2"/>
        <w:rPr>
          <w:rFonts w:ascii="Arial" w:hAnsi="Arial"/>
          <w:b/>
          <w:smallCaps/>
          <w:sz w:val="26"/>
        </w:rPr>
      </w:pPr>
      <w:bookmarkStart w:id="670" w:name="_Toc2935008"/>
      <w:r w:rsidRPr="005B7B6B">
        <w:rPr>
          <w:rFonts w:ascii="Arial" w:hAnsi="Arial"/>
          <w:b/>
          <w:smallCaps/>
          <w:sz w:val="26"/>
        </w:rPr>
        <w:lastRenderedPageBreak/>
        <w:t>1.3</w:t>
      </w:r>
      <w:r w:rsidRPr="005B7B6B">
        <w:rPr>
          <w:rFonts w:ascii="Arial" w:hAnsi="Arial"/>
          <w:b/>
          <w:smallCaps/>
          <w:sz w:val="26"/>
        </w:rPr>
        <w:tab/>
        <w:t>Budget measures</w:t>
      </w:r>
      <w:bookmarkEnd w:id="667"/>
      <w:bookmarkEnd w:id="668"/>
      <w:bookmarkEnd w:id="669"/>
      <w:bookmarkEnd w:id="670"/>
    </w:p>
    <w:p w14:paraId="04E51EEC" w14:textId="77777777" w:rsidR="005B7B6B" w:rsidRPr="005B7B6B" w:rsidRDefault="005B7B6B" w:rsidP="005B7B6B">
      <w:pPr>
        <w:spacing w:after="120" w:line="240" w:lineRule="auto"/>
        <w:jc w:val="left"/>
        <w:rPr>
          <w:rFonts w:eastAsia="Cambria"/>
          <w:szCs w:val="22"/>
          <w:lang w:eastAsia="en-US"/>
        </w:rPr>
      </w:pPr>
      <w:r w:rsidRPr="005B7B6B">
        <w:rPr>
          <w:rFonts w:eastAsia="Cambria"/>
          <w:szCs w:val="22"/>
          <w:lang w:val="x-none" w:eastAsia="en-US"/>
        </w:rPr>
        <w:t>OOSGG has no budget measures in the 2019-20 Budget</w:t>
      </w:r>
      <w:r w:rsidRPr="005B7B6B">
        <w:rPr>
          <w:rFonts w:eastAsia="Cambria"/>
          <w:szCs w:val="22"/>
          <w:lang w:eastAsia="en-US"/>
        </w:rPr>
        <w:t>.</w:t>
      </w:r>
    </w:p>
    <w:p w14:paraId="64DFFA0E" w14:textId="77777777" w:rsidR="005B7B6B" w:rsidRPr="005B7B6B" w:rsidRDefault="005B7B6B" w:rsidP="005B7B6B">
      <w:pPr>
        <w:spacing w:after="120" w:line="240" w:lineRule="auto"/>
        <w:jc w:val="left"/>
        <w:rPr>
          <w:rFonts w:ascii="Cambria" w:eastAsia="Cambria" w:hAnsi="Cambria"/>
          <w:sz w:val="22"/>
          <w:szCs w:val="22"/>
          <w:lang w:val="x-none" w:eastAsia="en-US"/>
        </w:rPr>
      </w:pPr>
      <w:r w:rsidRPr="005B7B6B">
        <w:rPr>
          <w:rFonts w:ascii="Cambria" w:eastAsia="Cambria" w:hAnsi="Cambria"/>
          <w:sz w:val="22"/>
          <w:szCs w:val="22"/>
          <w:lang w:val="x-none" w:eastAsia="en-US"/>
        </w:rPr>
        <w:br w:type="page"/>
      </w:r>
      <w:bookmarkStart w:id="671" w:name="_Toc447699590"/>
      <w:bookmarkStart w:id="672" w:name="_Toc2087841"/>
    </w:p>
    <w:p w14:paraId="7F88DF5F" w14:textId="77777777" w:rsidR="005B7B6B" w:rsidRPr="005B7B6B" w:rsidRDefault="005B7B6B" w:rsidP="005B7B6B">
      <w:pPr>
        <w:keepNext/>
        <w:spacing w:before="360" w:after="360" w:line="240" w:lineRule="auto"/>
        <w:jc w:val="left"/>
        <w:outlineLvl w:val="1"/>
        <w:rPr>
          <w:szCs w:val="22"/>
        </w:rPr>
      </w:pPr>
      <w:bookmarkStart w:id="673" w:name="_Toc2935009"/>
      <w:r w:rsidRPr="005B7B6B">
        <w:rPr>
          <w:rFonts w:ascii="Arial" w:hAnsi="Arial"/>
          <w:sz w:val="30"/>
        </w:rPr>
        <w:lastRenderedPageBreak/>
        <w:t>Section 2: Outcomes and planned performance</w:t>
      </w:r>
      <w:bookmarkEnd w:id="671"/>
      <w:bookmarkEnd w:id="672"/>
      <w:bookmarkEnd w:id="673"/>
    </w:p>
    <w:p w14:paraId="40EE3C1E" w14:textId="77777777" w:rsidR="005B7B6B" w:rsidRPr="005B7B6B" w:rsidRDefault="005B7B6B" w:rsidP="005B7B6B">
      <w:r w:rsidRPr="005B7B6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E852770" w14:textId="77777777" w:rsidR="005B7B6B" w:rsidRPr="005B7B6B" w:rsidRDefault="005B7B6B" w:rsidP="005B7B6B">
      <w:r w:rsidRPr="005B7B6B">
        <w:t xml:space="preserve">Each outcome is described below together with its related programs. The following provides detailed information on expenses for each outcome and program, further broken down by funding source. </w:t>
      </w:r>
    </w:p>
    <w:p w14:paraId="2546B3AE" w14:textId="77777777" w:rsidR="005B7B6B" w:rsidRPr="005B7B6B" w:rsidRDefault="005B7B6B" w:rsidP="005B7B6B">
      <w:pPr>
        <w:pBdr>
          <w:top w:val="single" w:sz="2" w:space="6" w:color="auto"/>
          <w:left w:val="single" w:sz="2" w:space="4" w:color="auto"/>
          <w:bottom w:val="single" w:sz="2" w:space="6" w:color="auto"/>
          <w:right w:val="single" w:sz="2" w:space="4" w:color="auto"/>
        </w:pBdr>
        <w:spacing w:after="120" w:line="240" w:lineRule="auto"/>
        <w:rPr>
          <w:b/>
        </w:rPr>
      </w:pPr>
      <w:r w:rsidRPr="005B7B6B">
        <w:rPr>
          <w:b/>
        </w:rPr>
        <w:t>Note:</w:t>
      </w:r>
    </w:p>
    <w:p w14:paraId="2467D256" w14:textId="77777777" w:rsidR="005B7B6B" w:rsidRPr="005B7B6B" w:rsidRDefault="005B7B6B" w:rsidP="00EE594F">
      <w:pPr>
        <w:pBdr>
          <w:top w:val="single" w:sz="2" w:space="6" w:color="auto"/>
          <w:left w:val="single" w:sz="2" w:space="4" w:color="auto"/>
          <w:bottom w:val="single" w:sz="2" w:space="6" w:color="auto"/>
          <w:right w:val="single" w:sz="2" w:space="4" w:color="auto"/>
        </w:pBdr>
        <w:jc w:val="left"/>
      </w:pPr>
      <w:r w:rsidRPr="005B7B6B">
        <w:t xml:space="preserve">Performance reporting requirements in the Portfolio Budget Statements are part of the enhanced Commonwealth performance framework established by the </w:t>
      </w:r>
      <w:r w:rsidRPr="005B7B6B">
        <w:rPr>
          <w:i/>
        </w:rPr>
        <w:t>Public Governance, Performance and Accountability Act 2013</w:t>
      </w:r>
      <w:r w:rsidRPr="005B7B6B">
        <w:t>. It is anticipated that the performance criteria described in the Portfolio Budget Statements will be read with broader information provided in an entity’s corporate plans and annual performance statements – included in Annual Reports – to provide an entity’s complete performance story.</w:t>
      </w:r>
    </w:p>
    <w:p w14:paraId="3DFCE297" w14:textId="77777777" w:rsidR="005B7B6B" w:rsidRPr="005B7B6B" w:rsidRDefault="005B7B6B" w:rsidP="00EE594F">
      <w:pPr>
        <w:pBdr>
          <w:top w:val="single" w:sz="2" w:space="6" w:color="auto"/>
          <w:left w:val="single" w:sz="2" w:space="4" w:color="auto"/>
          <w:bottom w:val="single" w:sz="2" w:space="6" w:color="auto"/>
          <w:right w:val="single" w:sz="2" w:space="4" w:color="auto"/>
        </w:pBdr>
        <w:jc w:val="left"/>
      </w:pPr>
      <w:r w:rsidRPr="005B7B6B">
        <w:t xml:space="preserve">The most recent corporate plan for OOSGG can be found at: </w:t>
      </w:r>
      <w:hyperlink r:id="rId240" w:history="1">
        <w:r w:rsidRPr="005B7B6B">
          <w:rPr>
            <w:color w:val="000000"/>
          </w:rPr>
          <w:t>https://www.gg.gov.au/office-official-secretary-governor-general/corporate-plans</w:t>
        </w:r>
      </w:hyperlink>
    </w:p>
    <w:p w14:paraId="298DA149" w14:textId="77777777" w:rsidR="005B7B6B" w:rsidRPr="005B7B6B" w:rsidRDefault="005B7B6B" w:rsidP="00EE594F">
      <w:pPr>
        <w:pBdr>
          <w:top w:val="single" w:sz="2" w:space="6" w:color="auto"/>
          <w:left w:val="single" w:sz="2" w:space="4" w:color="auto"/>
          <w:bottom w:val="single" w:sz="2" w:space="6" w:color="auto"/>
          <w:right w:val="single" w:sz="2" w:space="4" w:color="auto"/>
        </w:pBdr>
        <w:jc w:val="left"/>
      </w:pPr>
      <w:r w:rsidRPr="005B7B6B">
        <w:t xml:space="preserve">The most recent annual performance statement can be found at: </w:t>
      </w:r>
      <w:hyperlink r:id="rId241" w:history="1">
        <w:r w:rsidRPr="005B7B6B">
          <w:rPr>
            <w:color w:val="000000"/>
          </w:rPr>
          <w:t>https://www.gg.gov.au/office-official-secretary-governor-general/annual-reports</w:t>
        </w:r>
      </w:hyperlink>
    </w:p>
    <w:p w14:paraId="39712C9C" w14:textId="77777777" w:rsidR="005B7B6B" w:rsidRPr="005B7B6B" w:rsidRDefault="005B7B6B" w:rsidP="005B7B6B">
      <w:pPr>
        <w:keepNext/>
        <w:tabs>
          <w:tab w:val="left" w:pos="709"/>
        </w:tabs>
        <w:spacing w:before="240" w:line="240" w:lineRule="auto"/>
        <w:jc w:val="left"/>
        <w:outlineLvl w:val="2"/>
        <w:rPr>
          <w:rFonts w:ascii="Arial" w:hAnsi="Arial"/>
          <w:b/>
          <w:smallCaps/>
          <w:sz w:val="26"/>
        </w:rPr>
      </w:pPr>
      <w:bookmarkStart w:id="674" w:name="_Toc447699591"/>
      <w:bookmarkStart w:id="675" w:name="_Toc447809836"/>
      <w:r w:rsidRPr="005B7B6B">
        <w:rPr>
          <w:rFonts w:ascii="Arial" w:hAnsi="Arial"/>
          <w:b/>
          <w:smallCaps/>
          <w:sz w:val="26"/>
        </w:rPr>
        <w:br w:type="page"/>
      </w:r>
    </w:p>
    <w:p w14:paraId="45C93443" w14:textId="77777777" w:rsidR="005B7B6B" w:rsidRPr="005B7B6B" w:rsidRDefault="005B7B6B" w:rsidP="005B7B6B">
      <w:pPr>
        <w:keepNext/>
        <w:tabs>
          <w:tab w:val="left" w:pos="709"/>
        </w:tabs>
        <w:spacing w:before="240" w:line="240" w:lineRule="auto"/>
        <w:jc w:val="left"/>
        <w:outlineLvl w:val="2"/>
        <w:rPr>
          <w:rFonts w:ascii="Arial" w:hAnsi="Arial"/>
          <w:b/>
          <w:smallCaps/>
          <w:sz w:val="26"/>
        </w:rPr>
      </w:pPr>
      <w:bookmarkStart w:id="676" w:name="_Toc2087842"/>
      <w:bookmarkStart w:id="677" w:name="_Toc2935010"/>
      <w:r w:rsidRPr="005B7B6B">
        <w:rPr>
          <w:rFonts w:ascii="Arial" w:hAnsi="Arial"/>
          <w:b/>
          <w:smallCaps/>
          <w:sz w:val="26"/>
        </w:rPr>
        <w:lastRenderedPageBreak/>
        <w:t xml:space="preserve">2.1 </w:t>
      </w:r>
      <w:r w:rsidRPr="005B7B6B">
        <w:rPr>
          <w:rFonts w:ascii="Arial" w:hAnsi="Arial"/>
          <w:b/>
          <w:smallCaps/>
          <w:sz w:val="26"/>
        </w:rPr>
        <w:tab/>
        <w:t>Budgeted expenses and performance for Outcome 1</w:t>
      </w:r>
      <w:bookmarkEnd w:id="674"/>
      <w:bookmarkEnd w:id="675"/>
      <w:bookmarkEnd w:id="676"/>
      <w:bookmarkEnd w:id="67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5B7B6B" w:rsidRPr="005B7B6B" w14:paraId="7C8BA802" w14:textId="77777777" w:rsidTr="004F4200">
        <w:tc>
          <w:tcPr>
            <w:tcW w:w="7713" w:type="dxa"/>
            <w:shd w:val="clear" w:color="auto" w:fill="E6E6E6"/>
          </w:tcPr>
          <w:p w14:paraId="52E6D524" w14:textId="3D5DECE5" w:rsidR="005B7B6B" w:rsidRPr="005B7B6B" w:rsidRDefault="005B7B6B" w:rsidP="00B14D11">
            <w:pPr>
              <w:spacing w:before="60" w:after="60" w:line="240" w:lineRule="auto"/>
              <w:rPr>
                <w:rFonts w:ascii="Arial" w:hAnsi="Arial"/>
                <w:b/>
              </w:rPr>
            </w:pPr>
            <w:r w:rsidRPr="005B7B6B">
              <w:rPr>
                <w:rFonts w:ascii="Arial" w:hAnsi="Arial"/>
                <w:b/>
              </w:rPr>
              <w:t>Outcome 1: The performance of the Governor-General’s role is facilitated through organisation and management of official duties, management and maintenance of the official household and property and administration of the Australian Honours and Awards system.</w:t>
            </w:r>
          </w:p>
        </w:tc>
      </w:tr>
    </w:tbl>
    <w:p w14:paraId="14B93E14" w14:textId="77777777" w:rsidR="005B7B6B" w:rsidRPr="005B7B6B" w:rsidRDefault="005B7B6B" w:rsidP="005B7B6B">
      <w:pPr>
        <w:spacing w:after="120"/>
      </w:pPr>
    </w:p>
    <w:p w14:paraId="218F47BB" w14:textId="77777777" w:rsidR="005B7B6B" w:rsidRPr="005B7B6B" w:rsidRDefault="005B7B6B" w:rsidP="005B7B6B">
      <w:pPr>
        <w:spacing w:after="120" w:line="240" w:lineRule="auto"/>
        <w:jc w:val="left"/>
        <w:rPr>
          <w:rFonts w:ascii="Arial" w:eastAsia="Cambria" w:hAnsi="Arial" w:cs="Arial"/>
          <w:b/>
          <w:szCs w:val="22"/>
          <w:lang w:val="x-none" w:eastAsia="en-US"/>
        </w:rPr>
      </w:pPr>
      <w:r w:rsidRPr="005B7B6B">
        <w:rPr>
          <w:rFonts w:ascii="Arial" w:eastAsia="Cambria" w:hAnsi="Arial" w:cs="Arial"/>
          <w:b/>
          <w:szCs w:val="22"/>
          <w:lang w:val="x-none" w:eastAsia="en-US"/>
        </w:rPr>
        <w:t>Budgeted expenses for Outcome 1</w:t>
      </w:r>
    </w:p>
    <w:p w14:paraId="10BF88D5" w14:textId="77777777" w:rsidR="005B7B6B" w:rsidRPr="005B7B6B" w:rsidRDefault="005B7B6B" w:rsidP="005B7B6B">
      <w:r w:rsidRPr="005B7B6B">
        <w:t xml:space="preserve">This table shows how much OOSGG intends to spend (on an accrual basis) on achieving the outcome, broken down by program, as well as by Administered and Departmental funding sources. </w:t>
      </w:r>
    </w:p>
    <w:p w14:paraId="1EF11A30" w14:textId="77777777" w:rsidR="005B7B6B" w:rsidRPr="005B7B6B" w:rsidRDefault="005B7B6B" w:rsidP="005B7B6B">
      <w:pPr>
        <w:keepNext/>
        <w:spacing w:before="120" w:after="20" w:line="240" w:lineRule="auto"/>
        <w:jc w:val="left"/>
        <w:rPr>
          <w:rFonts w:ascii="Times New Roman" w:hAnsi="Times New Roman"/>
          <w:b/>
          <w:color w:val="000000"/>
          <w:lang w:val="x-none" w:eastAsia="x-none"/>
        </w:rPr>
      </w:pPr>
      <w:r w:rsidRPr="005B7B6B">
        <w:rPr>
          <w:rFonts w:ascii="Arial" w:hAnsi="Arial"/>
          <w:b/>
          <w:color w:val="000000"/>
          <w:lang w:val="x-none" w:eastAsia="x-none"/>
        </w:rPr>
        <w:t>Table 2.1.1: Budgeted expenses for Outcome 1</w:t>
      </w:r>
    </w:p>
    <w:p w14:paraId="22866FDE" w14:textId="77777777" w:rsidR="005B7B6B" w:rsidRPr="005B7B6B" w:rsidRDefault="005B7B6B" w:rsidP="005B7B6B">
      <w:pPr>
        <w:spacing w:after="0" w:line="240" w:lineRule="auto"/>
        <w:jc w:val="left"/>
      </w:pPr>
      <w:r w:rsidRPr="005B7B6B">
        <w:rPr>
          <w:noProof/>
        </w:rPr>
        <w:drawing>
          <wp:inline distT="0" distB="0" distL="0" distR="0" wp14:anchorId="57DD4DE5" wp14:editId="6002236E">
            <wp:extent cx="4629150" cy="36195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29150" cy="3619500"/>
                    </a:xfrm>
                    <a:prstGeom prst="rect">
                      <a:avLst/>
                    </a:prstGeom>
                    <a:noFill/>
                    <a:ln>
                      <a:noFill/>
                    </a:ln>
                  </pic:spPr>
                </pic:pic>
              </a:graphicData>
            </a:graphic>
          </wp:inline>
        </w:drawing>
      </w:r>
    </w:p>
    <w:p w14:paraId="1A7E559E" w14:textId="3B0858C9" w:rsidR="005B7B6B" w:rsidRPr="005B7B6B" w:rsidRDefault="005B7B6B" w:rsidP="005B7B6B">
      <w:pPr>
        <w:keepNext/>
        <w:spacing w:after="20" w:line="240" w:lineRule="auto"/>
        <w:jc w:val="left"/>
        <w:rPr>
          <w:rFonts w:ascii="Arial" w:hAnsi="Arial"/>
          <w:b/>
          <w:color w:val="000000"/>
          <w:sz w:val="16"/>
          <w:lang w:val="x-none" w:eastAsia="x-none"/>
        </w:rPr>
      </w:pPr>
      <w:r w:rsidRPr="005B7B6B">
        <w:rPr>
          <w:rFonts w:ascii="Arial" w:hAnsi="Arial"/>
          <w:color w:val="000000"/>
          <w:sz w:val="16"/>
          <w:lang w:eastAsia="x-none"/>
        </w:rPr>
        <w:t>(a) Expenses not requiring appropriation in the Budget year are made up of depreciation expenses, a</w:t>
      </w:r>
      <w:r w:rsidR="009E4B32">
        <w:rPr>
          <w:rFonts w:ascii="Arial" w:hAnsi="Arial"/>
          <w:color w:val="000000"/>
          <w:sz w:val="16"/>
          <w:lang w:eastAsia="x-none"/>
        </w:rPr>
        <w:t>mortisation expenses</w:t>
      </w:r>
      <w:r w:rsidRPr="005B7B6B">
        <w:rPr>
          <w:rFonts w:ascii="Arial" w:hAnsi="Arial"/>
          <w:color w:val="000000"/>
          <w:sz w:val="16"/>
          <w:lang w:eastAsia="x-none"/>
        </w:rPr>
        <w:t xml:space="preserve"> and audit fees.</w:t>
      </w:r>
    </w:p>
    <w:p w14:paraId="7BA74A30" w14:textId="77777777" w:rsidR="005B7B6B" w:rsidRPr="006315AC" w:rsidRDefault="005B7B6B" w:rsidP="005B7B6B">
      <w:pPr>
        <w:keepNext/>
        <w:spacing w:after="20" w:line="240" w:lineRule="auto"/>
        <w:jc w:val="left"/>
        <w:rPr>
          <w:rFonts w:ascii="Arial" w:hAnsi="Arial"/>
          <w:b/>
          <w:color w:val="000000"/>
          <w:sz w:val="16"/>
          <w:lang w:val="x-none" w:eastAsia="x-none"/>
        </w:rPr>
      </w:pPr>
      <w:r w:rsidRPr="005B7B6B">
        <w:rPr>
          <w:rFonts w:ascii="Arial" w:hAnsi="Arial"/>
          <w:color w:val="000000"/>
          <w:sz w:val="16"/>
          <w:lang w:eastAsia="x-none"/>
        </w:rPr>
        <w:t xml:space="preserve">(b) Estimated expenses incurred in relation to receipts retained under section 74 of the </w:t>
      </w:r>
      <w:r w:rsidRPr="006315AC">
        <w:rPr>
          <w:rFonts w:ascii="Arial" w:hAnsi="Arial"/>
          <w:color w:val="000000"/>
          <w:sz w:val="16"/>
          <w:lang w:eastAsia="x-none"/>
        </w:rPr>
        <w:t>PGPA Act 2013.</w:t>
      </w:r>
    </w:p>
    <w:p w14:paraId="5BD611B1" w14:textId="77777777" w:rsidR="005B7B6B" w:rsidRPr="005B7B6B" w:rsidRDefault="005B7B6B" w:rsidP="005B7B6B">
      <w:pPr>
        <w:keepNext/>
        <w:spacing w:after="20" w:line="240" w:lineRule="auto"/>
        <w:jc w:val="left"/>
        <w:rPr>
          <w:rFonts w:ascii="Arial" w:hAnsi="Arial"/>
          <w:b/>
          <w:color w:val="000000"/>
          <w:sz w:val="16"/>
          <w:lang w:val="x-none" w:eastAsia="x-none"/>
        </w:rPr>
      </w:pPr>
      <w:r w:rsidRPr="005B7B6B">
        <w:rPr>
          <w:rFonts w:ascii="Arial" w:hAnsi="Arial"/>
          <w:color w:val="000000"/>
          <w:sz w:val="16"/>
          <w:lang w:eastAsia="x-none"/>
        </w:rPr>
        <w:t>Note: Departmental appropriation splits and totals are indicative estimates and may change in the course of the budget year as government priorities change.</w:t>
      </w:r>
    </w:p>
    <w:p w14:paraId="3E718FB0" w14:textId="77777777" w:rsidR="005B7B6B" w:rsidRPr="005B7B6B" w:rsidRDefault="005B7B6B" w:rsidP="005B7B6B">
      <w:pPr>
        <w:spacing w:after="0" w:line="240" w:lineRule="auto"/>
        <w:jc w:val="left"/>
      </w:pPr>
      <w:r w:rsidRPr="005B7B6B">
        <w:br w:type="page"/>
      </w:r>
    </w:p>
    <w:p w14:paraId="25A22B5B" w14:textId="77777777" w:rsidR="005B7B6B" w:rsidRPr="005B7B6B" w:rsidRDefault="005B7B6B" w:rsidP="005B7B6B">
      <w:pPr>
        <w:spacing w:after="0" w:line="240" w:lineRule="auto"/>
        <w:jc w:val="left"/>
        <w:rPr>
          <w:rFonts w:ascii="Arial" w:hAnsi="Arial" w:cs="Arial"/>
          <w:b/>
        </w:rPr>
      </w:pPr>
      <w:r w:rsidRPr="005B7B6B">
        <w:rPr>
          <w:rFonts w:ascii="Arial" w:hAnsi="Arial" w:cs="Arial"/>
          <w:b/>
        </w:rPr>
        <w:lastRenderedPageBreak/>
        <w:t>Table 2.1.2: Performance criteria for Outcome 1</w:t>
      </w:r>
    </w:p>
    <w:p w14:paraId="5966026C" w14:textId="77777777" w:rsidR="005B7B6B" w:rsidRPr="005B7B6B" w:rsidRDefault="005B7B6B" w:rsidP="005B7B6B">
      <w:pPr>
        <w:spacing w:after="0" w:line="240" w:lineRule="auto"/>
        <w:ind w:right="-113"/>
        <w:rPr>
          <w:rFonts w:ascii="Arial" w:hAnsi="Arial" w:cs="Arial"/>
          <w:b/>
        </w:rPr>
      </w:pPr>
      <w:r w:rsidRPr="005B7B6B">
        <w:rPr>
          <w:rFonts w:ascii="Arial" w:hAnsi="Arial" w:cs="Arial"/>
          <w:b/>
        </w:rPr>
        <w:t xml:space="preserve"> </w:t>
      </w:r>
    </w:p>
    <w:p w14:paraId="3977C433" w14:textId="77777777" w:rsidR="005B7B6B" w:rsidRPr="005B7B6B" w:rsidRDefault="005B7B6B" w:rsidP="005B7B6B">
      <w:pPr>
        <w:tabs>
          <w:tab w:val="left" w:pos="709"/>
        </w:tabs>
        <w:rPr>
          <w:color w:val="000000"/>
        </w:rPr>
      </w:pPr>
      <w:r w:rsidRPr="005B7B6B">
        <w:t>Table 2.1.2 below details the performance criteria for each program associated with Outcome 1. It also summarises how each program is delivered and where</w:t>
      </w:r>
      <w:r w:rsidRPr="005B7B6B">
        <w:br/>
        <w:t>2019-20 Budget measures (if any) have created new programs or materially changed existing programs</w:t>
      </w:r>
      <w:r w:rsidRPr="005B7B6B">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3443"/>
        <w:gridCol w:w="2457"/>
      </w:tblGrid>
      <w:tr w:rsidR="005B7B6B" w:rsidRPr="005B7B6B" w14:paraId="402EF227" w14:textId="77777777" w:rsidTr="004F4200">
        <w:tc>
          <w:tcPr>
            <w:tcW w:w="7655" w:type="dxa"/>
            <w:gridSpan w:val="3"/>
            <w:shd w:val="clear" w:color="auto" w:fill="F2F2F2"/>
          </w:tcPr>
          <w:p w14:paraId="42AE9FA2" w14:textId="77777777" w:rsidR="005B7B6B" w:rsidRPr="005B7B6B" w:rsidRDefault="005B7B6B" w:rsidP="00015C48">
            <w:pPr>
              <w:spacing w:before="60" w:after="60" w:line="240" w:lineRule="auto"/>
              <w:jc w:val="left"/>
              <w:rPr>
                <w:rFonts w:ascii="Arial" w:hAnsi="Arial"/>
                <w:b/>
              </w:rPr>
            </w:pPr>
            <w:r w:rsidRPr="005B7B6B">
              <w:rPr>
                <w:rFonts w:ascii="Arial" w:hAnsi="Arial"/>
                <w:b/>
                <w:sz w:val="16"/>
              </w:rPr>
              <w:t>Outcome 1 – The performance of the Governor-General’s role is facilitated through organisation and management of official duties, management and maintenance of the official household and property and administration of the Australian Honours and Awards system.</w:t>
            </w:r>
          </w:p>
        </w:tc>
      </w:tr>
      <w:tr w:rsidR="005B7B6B" w:rsidRPr="005B7B6B" w14:paraId="51E3D4BE" w14:textId="77777777" w:rsidTr="004F4200">
        <w:trPr>
          <w:tblHeader/>
        </w:trPr>
        <w:tc>
          <w:tcPr>
            <w:tcW w:w="7655" w:type="dxa"/>
            <w:gridSpan w:val="3"/>
            <w:tcBorders>
              <w:bottom w:val="single" w:sz="4" w:space="0" w:color="auto"/>
            </w:tcBorders>
            <w:shd w:val="clear" w:color="auto" w:fill="F2F2F2"/>
          </w:tcPr>
          <w:p w14:paraId="640C9603"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b/>
                <w:sz w:val="16"/>
                <w:szCs w:val="16"/>
              </w:rPr>
              <w:t>Program 1.1</w:t>
            </w:r>
            <w:r w:rsidRPr="005B7B6B">
              <w:rPr>
                <w:rFonts w:ascii="Arial" w:hAnsi="Arial" w:cs="Arial"/>
                <w:sz w:val="16"/>
                <w:szCs w:val="16"/>
              </w:rPr>
              <w:t xml:space="preserve"> – The objective of this program is to support the Governor-General and Official Functions.  It comprises two components: support for the Governor-General and administration of the Australian Honours and Awards system.</w:t>
            </w:r>
          </w:p>
        </w:tc>
      </w:tr>
      <w:tr w:rsidR="005B7B6B" w:rsidRPr="005B7B6B" w14:paraId="51379C1B" w14:textId="77777777" w:rsidTr="004F4200">
        <w:tc>
          <w:tcPr>
            <w:tcW w:w="1701" w:type="dxa"/>
            <w:tcBorders>
              <w:bottom w:val="double" w:sz="4" w:space="0" w:color="auto"/>
            </w:tcBorders>
          </w:tcPr>
          <w:p w14:paraId="2C656D31"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Delivery (component 1)</w:t>
            </w:r>
          </w:p>
        </w:tc>
        <w:tc>
          <w:tcPr>
            <w:tcW w:w="5954" w:type="dxa"/>
            <w:gridSpan w:val="2"/>
            <w:tcBorders>
              <w:bottom w:val="double" w:sz="4" w:space="0" w:color="auto"/>
            </w:tcBorders>
          </w:tcPr>
          <w:p w14:paraId="4A1AC76B"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The program component deliverables include:</w:t>
            </w:r>
          </w:p>
          <w:p w14:paraId="00612CD1" w14:textId="639149D0"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 xml:space="preserve">• Executive support—providing advice to the Governor-General, planning, implementing and managing Their </w:t>
            </w:r>
            <w:proofErr w:type="spellStart"/>
            <w:r w:rsidRPr="005B7B6B">
              <w:rPr>
                <w:rFonts w:ascii="Arial" w:hAnsi="Arial" w:cs="Arial"/>
                <w:sz w:val="16"/>
                <w:szCs w:val="16"/>
              </w:rPr>
              <w:t>Excellencies</w:t>
            </w:r>
            <w:proofErr w:type="spellEnd"/>
            <w:r w:rsidRPr="005B7B6B">
              <w:rPr>
                <w:rFonts w:ascii="Arial" w:hAnsi="Arial" w:cs="Arial"/>
                <w:sz w:val="16"/>
                <w:szCs w:val="16"/>
              </w:rPr>
              <w:t>’ forward program of engagements and liaising with representatives of governments, related authorities and community groups</w:t>
            </w:r>
          </w:p>
          <w:p w14:paraId="2B00F258"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 xml:space="preserve">• Personal support— providing support for Their </w:t>
            </w:r>
            <w:proofErr w:type="spellStart"/>
            <w:r w:rsidRPr="005B7B6B">
              <w:rPr>
                <w:rFonts w:ascii="Arial" w:hAnsi="Arial" w:cs="Arial"/>
                <w:sz w:val="16"/>
                <w:szCs w:val="16"/>
              </w:rPr>
              <w:t>Excellencies</w:t>
            </w:r>
            <w:proofErr w:type="spellEnd"/>
            <w:r w:rsidRPr="005B7B6B">
              <w:rPr>
                <w:rFonts w:ascii="Arial" w:hAnsi="Arial" w:cs="Arial"/>
                <w:sz w:val="16"/>
                <w:szCs w:val="16"/>
              </w:rPr>
              <w:t xml:space="preserve"> and hospitality services for official functions</w:t>
            </w:r>
          </w:p>
          <w:p w14:paraId="5E5DD816"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 Administrative services— providing governance advice and administrative services to OOSGG and managing the Governor-General’s official residences, including maintenance of property, equipment and grounds.</w:t>
            </w:r>
          </w:p>
        </w:tc>
      </w:tr>
      <w:tr w:rsidR="005B7B6B" w:rsidRPr="005B7B6B" w14:paraId="2C9D36A1" w14:textId="77777777" w:rsidTr="004F4200">
        <w:tc>
          <w:tcPr>
            <w:tcW w:w="7655" w:type="dxa"/>
            <w:gridSpan w:val="3"/>
            <w:tcBorders>
              <w:top w:val="double" w:sz="4" w:space="0" w:color="auto"/>
              <w:bottom w:val="double" w:sz="4" w:space="0" w:color="auto"/>
            </w:tcBorders>
          </w:tcPr>
          <w:p w14:paraId="5D6CA906"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Performance information (component 1)</w:t>
            </w:r>
          </w:p>
        </w:tc>
      </w:tr>
      <w:tr w:rsidR="005B7B6B" w:rsidRPr="005B7B6B" w14:paraId="774A3E7E" w14:textId="77777777" w:rsidTr="004F4200">
        <w:tc>
          <w:tcPr>
            <w:tcW w:w="1701" w:type="dxa"/>
            <w:tcBorders>
              <w:top w:val="double" w:sz="4" w:space="0" w:color="auto"/>
              <w:bottom w:val="single" w:sz="4" w:space="0" w:color="auto"/>
              <w:right w:val="single" w:sz="4" w:space="0" w:color="auto"/>
            </w:tcBorders>
          </w:tcPr>
          <w:p w14:paraId="26458419"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53E9831B"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Performance criteria</w:t>
            </w:r>
          </w:p>
        </w:tc>
        <w:tc>
          <w:tcPr>
            <w:tcW w:w="2479" w:type="dxa"/>
            <w:tcBorders>
              <w:top w:val="double" w:sz="4" w:space="0" w:color="auto"/>
              <w:left w:val="single" w:sz="4" w:space="0" w:color="auto"/>
              <w:bottom w:val="single" w:sz="4" w:space="0" w:color="auto"/>
            </w:tcBorders>
          </w:tcPr>
          <w:p w14:paraId="40577C59"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Targets</w:t>
            </w:r>
          </w:p>
        </w:tc>
      </w:tr>
      <w:tr w:rsidR="005B7B6B" w:rsidRPr="005B7B6B" w14:paraId="1385BBE9" w14:textId="77777777" w:rsidTr="004F4200">
        <w:trPr>
          <w:trHeight w:val="60"/>
        </w:trPr>
        <w:tc>
          <w:tcPr>
            <w:tcW w:w="1701" w:type="dxa"/>
            <w:tcBorders>
              <w:top w:val="single" w:sz="4" w:space="0" w:color="auto"/>
              <w:bottom w:val="single" w:sz="4" w:space="0" w:color="auto"/>
              <w:right w:val="single" w:sz="4" w:space="0" w:color="auto"/>
            </w:tcBorders>
          </w:tcPr>
          <w:p w14:paraId="764C51A5" w14:textId="77777777" w:rsidR="005B7B6B" w:rsidRPr="005B7B6B" w:rsidRDefault="005B7B6B" w:rsidP="005B7B6B">
            <w:pPr>
              <w:tabs>
                <w:tab w:val="left" w:pos="709"/>
              </w:tabs>
              <w:spacing w:before="60" w:after="60" w:line="240" w:lineRule="auto"/>
              <w:jc w:val="left"/>
              <w:rPr>
                <w:rFonts w:ascii="Arial" w:hAnsi="Arial" w:cs="Arial"/>
                <w:sz w:val="16"/>
                <w:szCs w:val="16"/>
              </w:rPr>
            </w:pPr>
          </w:p>
          <w:p w14:paraId="68E51A1B"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2018-19</w:t>
            </w:r>
          </w:p>
        </w:tc>
        <w:tc>
          <w:tcPr>
            <w:tcW w:w="3475" w:type="dxa"/>
            <w:tcBorders>
              <w:top w:val="single" w:sz="4" w:space="0" w:color="auto"/>
              <w:left w:val="single" w:sz="4" w:space="0" w:color="auto"/>
              <w:bottom w:val="single" w:sz="4" w:space="0" w:color="auto"/>
              <w:right w:val="single" w:sz="4" w:space="0" w:color="auto"/>
            </w:tcBorders>
          </w:tcPr>
          <w:p w14:paraId="38275EB1"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The Governor-General is satisfied with the level of advice and administrative support provided that enables him to successfully perform official duties</w:t>
            </w:r>
          </w:p>
          <w:p w14:paraId="596880D2"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The Governor-General is satisfied with the management of the households</w:t>
            </w:r>
          </w:p>
          <w:p w14:paraId="1922CDEF"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 xml:space="preserve">The properties are managed in accordance with the requirements of the </w:t>
            </w:r>
            <w:r w:rsidRPr="005B7B6B">
              <w:rPr>
                <w:rFonts w:ascii="Arial" w:hAnsi="Arial" w:cs="Arial"/>
                <w:i/>
                <w:sz w:val="16"/>
                <w:szCs w:val="16"/>
              </w:rPr>
              <w:t>Environment Protection and Biodiversity Conservation Act 1999</w:t>
            </w:r>
            <w:r w:rsidRPr="005B7B6B">
              <w:rPr>
                <w:rFonts w:ascii="Arial" w:hAnsi="Arial" w:cs="Arial"/>
                <w:sz w:val="16"/>
                <w:szCs w:val="16"/>
              </w:rPr>
              <w:t xml:space="preserve"> and government policies relating to heritage properties, and with due consideration of advice provided by the National Capital Authority and other relevant authorities.</w:t>
            </w:r>
          </w:p>
        </w:tc>
        <w:tc>
          <w:tcPr>
            <w:tcW w:w="2479" w:type="dxa"/>
            <w:tcBorders>
              <w:top w:val="single" w:sz="4" w:space="0" w:color="auto"/>
              <w:left w:val="single" w:sz="4" w:space="0" w:color="auto"/>
              <w:bottom w:val="single" w:sz="4" w:space="0" w:color="auto"/>
            </w:tcBorders>
          </w:tcPr>
          <w:p w14:paraId="674314E6" w14:textId="77777777" w:rsidR="005B7B6B" w:rsidRPr="005B7B6B" w:rsidRDefault="005B7B6B" w:rsidP="005B7B6B">
            <w:pPr>
              <w:tabs>
                <w:tab w:val="left" w:pos="709"/>
              </w:tabs>
              <w:spacing w:before="60" w:after="60" w:line="240" w:lineRule="auto"/>
              <w:jc w:val="left"/>
              <w:rPr>
                <w:rFonts w:ascii="Arial" w:hAnsi="Arial" w:cs="Arial"/>
                <w:color w:val="FF0000"/>
                <w:sz w:val="16"/>
                <w:szCs w:val="16"/>
              </w:rPr>
            </w:pPr>
            <w:r w:rsidRPr="005B7B6B">
              <w:rPr>
                <w:rFonts w:ascii="Arial" w:hAnsi="Arial" w:cs="Arial"/>
                <w:sz w:val="16"/>
                <w:szCs w:val="16"/>
              </w:rPr>
              <w:t>It is expected all performance criteria as outlined in the 2018</w:t>
            </w:r>
            <w:r w:rsidRPr="005B7B6B">
              <w:rPr>
                <w:rFonts w:ascii="Arial" w:hAnsi="Arial" w:cs="Arial"/>
                <w:sz w:val="16"/>
                <w:szCs w:val="16"/>
              </w:rPr>
              <w:noBreakHyphen/>
              <w:t>19 PBS will be met.</w:t>
            </w:r>
          </w:p>
        </w:tc>
      </w:tr>
      <w:tr w:rsidR="005B7B6B" w:rsidRPr="005B7B6B" w14:paraId="758F54D1" w14:textId="77777777" w:rsidTr="004F4200">
        <w:trPr>
          <w:trHeight w:val="60"/>
        </w:trPr>
        <w:tc>
          <w:tcPr>
            <w:tcW w:w="1701" w:type="dxa"/>
            <w:tcBorders>
              <w:top w:val="single" w:sz="4" w:space="0" w:color="auto"/>
              <w:bottom w:val="single" w:sz="4" w:space="0" w:color="auto"/>
              <w:right w:val="single" w:sz="4" w:space="0" w:color="auto"/>
            </w:tcBorders>
          </w:tcPr>
          <w:p w14:paraId="0C8692E5"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2019-20</w:t>
            </w:r>
          </w:p>
        </w:tc>
        <w:tc>
          <w:tcPr>
            <w:tcW w:w="3475" w:type="dxa"/>
            <w:tcBorders>
              <w:top w:val="single" w:sz="4" w:space="0" w:color="auto"/>
              <w:left w:val="single" w:sz="4" w:space="0" w:color="auto"/>
              <w:bottom w:val="single" w:sz="4" w:space="0" w:color="auto"/>
              <w:right w:val="single" w:sz="4" w:space="0" w:color="auto"/>
            </w:tcBorders>
          </w:tcPr>
          <w:p w14:paraId="21BE05FA"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 xml:space="preserve"> As per 2018-19.</w:t>
            </w:r>
          </w:p>
        </w:tc>
        <w:tc>
          <w:tcPr>
            <w:tcW w:w="2479" w:type="dxa"/>
            <w:tcBorders>
              <w:top w:val="single" w:sz="4" w:space="0" w:color="auto"/>
              <w:left w:val="single" w:sz="4" w:space="0" w:color="auto"/>
              <w:bottom w:val="single" w:sz="4" w:space="0" w:color="auto"/>
            </w:tcBorders>
          </w:tcPr>
          <w:p w14:paraId="11F816CC" w14:textId="77777777" w:rsidR="005B7B6B" w:rsidRPr="005B7B6B" w:rsidRDefault="005B7B6B" w:rsidP="005B7B6B">
            <w:pPr>
              <w:tabs>
                <w:tab w:val="left" w:pos="709"/>
              </w:tabs>
              <w:spacing w:before="60" w:after="60" w:line="240" w:lineRule="auto"/>
              <w:jc w:val="left"/>
              <w:rPr>
                <w:rFonts w:ascii="Arial" w:hAnsi="Arial" w:cs="Arial"/>
                <w:i/>
                <w:color w:val="FF0000"/>
                <w:sz w:val="16"/>
                <w:szCs w:val="16"/>
              </w:rPr>
            </w:pPr>
            <w:r w:rsidRPr="005B7B6B">
              <w:rPr>
                <w:rFonts w:ascii="Arial" w:hAnsi="Arial" w:cs="Arial"/>
                <w:sz w:val="16"/>
                <w:szCs w:val="16"/>
              </w:rPr>
              <w:t>As per 2018-19.</w:t>
            </w:r>
          </w:p>
        </w:tc>
      </w:tr>
      <w:tr w:rsidR="005B7B6B" w:rsidRPr="005B7B6B" w14:paraId="00BD5508" w14:textId="77777777" w:rsidTr="004F4200">
        <w:trPr>
          <w:trHeight w:val="60"/>
        </w:trPr>
        <w:tc>
          <w:tcPr>
            <w:tcW w:w="1701" w:type="dxa"/>
            <w:tcBorders>
              <w:top w:val="single" w:sz="4" w:space="0" w:color="auto"/>
              <w:bottom w:val="single" w:sz="4" w:space="0" w:color="auto"/>
              <w:right w:val="single" w:sz="4" w:space="0" w:color="auto"/>
            </w:tcBorders>
          </w:tcPr>
          <w:p w14:paraId="16B5C56C"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2020-21 and beyond</w:t>
            </w:r>
          </w:p>
        </w:tc>
        <w:tc>
          <w:tcPr>
            <w:tcW w:w="3475" w:type="dxa"/>
            <w:tcBorders>
              <w:top w:val="single" w:sz="4" w:space="0" w:color="auto"/>
              <w:left w:val="single" w:sz="4" w:space="0" w:color="auto"/>
              <w:bottom w:val="single" w:sz="4" w:space="0" w:color="auto"/>
              <w:right w:val="single" w:sz="4" w:space="0" w:color="auto"/>
            </w:tcBorders>
          </w:tcPr>
          <w:p w14:paraId="56637E80"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 xml:space="preserve"> As per 2018-19.</w:t>
            </w:r>
          </w:p>
        </w:tc>
        <w:tc>
          <w:tcPr>
            <w:tcW w:w="2479" w:type="dxa"/>
            <w:tcBorders>
              <w:top w:val="single" w:sz="4" w:space="0" w:color="auto"/>
              <w:left w:val="single" w:sz="4" w:space="0" w:color="auto"/>
              <w:bottom w:val="single" w:sz="4" w:space="0" w:color="auto"/>
            </w:tcBorders>
          </w:tcPr>
          <w:p w14:paraId="41F8CC2B" w14:textId="77777777" w:rsidR="005B7B6B" w:rsidRPr="005B7B6B" w:rsidRDefault="005B7B6B" w:rsidP="005B7B6B">
            <w:pPr>
              <w:tabs>
                <w:tab w:val="left" w:pos="709"/>
              </w:tabs>
              <w:spacing w:before="60" w:after="60" w:line="240" w:lineRule="auto"/>
              <w:jc w:val="left"/>
              <w:rPr>
                <w:rFonts w:ascii="Arial" w:hAnsi="Arial" w:cs="Arial"/>
                <w:i/>
                <w:color w:val="FF0000"/>
                <w:sz w:val="16"/>
                <w:szCs w:val="16"/>
              </w:rPr>
            </w:pPr>
            <w:r w:rsidRPr="005B7B6B">
              <w:rPr>
                <w:rFonts w:ascii="Arial" w:hAnsi="Arial" w:cs="Arial"/>
                <w:sz w:val="16"/>
                <w:szCs w:val="16"/>
              </w:rPr>
              <w:t>As per 2018-19.</w:t>
            </w:r>
          </w:p>
        </w:tc>
      </w:tr>
    </w:tbl>
    <w:p w14:paraId="7A73CB5A" w14:textId="77777777" w:rsidR="005B7B6B" w:rsidRPr="005B7B6B" w:rsidRDefault="005B7B6B" w:rsidP="005B7B6B">
      <w:pPr>
        <w:spacing w:after="0" w:line="240" w:lineRule="auto"/>
        <w:jc w:val="left"/>
        <w:rPr>
          <w:rFonts w:ascii="Arial" w:hAnsi="Arial"/>
          <w:b/>
          <w:bCs/>
          <w:iCs/>
          <w:szCs w:val="26"/>
        </w:rPr>
      </w:pPr>
      <w:r w:rsidRPr="005B7B6B">
        <w:br w:type="page"/>
      </w:r>
    </w:p>
    <w:p w14:paraId="474D256C" w14:textId="77777777" w:rsidR="005B7B6B" w:rsidRPr="005B7B6B" w:rsidRDefault="005B7B6B" w:rsidP="005B7B6B">
      <w:pPr>
        <w:spacing w:after="120" w:line="240" w:lineRule="auto"/>
        <w:jc w:val="left"/>
        <w:rPr>
          <w:rFonts w:ascii="Arial" w:eastAsia="Cambria" w:hAnsi="Arial" w:cs="Arial"/>
          <w:b/>
          <w:szCs w:val="22"/>
          <w:lang w:val="x-none" w:eastAsia="en-US"/>
        </w:rPr>
      </w:pPr>
      <w:r w:rsidRPr="005B7B6B">
        <w:rPr>
          <w:rFonts w:ascii="Arial" w:eastAsia="Cambria" w:hAnsi="Arial" w:cs="Arial"/>
          <w:b/>
          <w:szCs w:val="22"/>
          <w:lang w:val="x-none" w:eastAsia="en-US"/>
        </w:rPr>
        <w:lastRenderedPageBreak/>
        <w:t>Table 2.1.2: Performance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3445"/>
        <w:gridCol w:w="2456"/>
      </w:tblGrid>
      <w:tr w:rsidR="005B7B6B" w:rsidRPr="005B7B6B" w14:paraId="4A72A805" w14:textId="77777777" w:rsidTr="004F4200">
        <w:tc>
          <w:tcPr>
            <w:tcW w:w="1690" w:type="dxa"/>
            <w:tcBorders>
              <w:top w:val="single" w:sz="4" w:space="0" w:color="auto"/>
              <w:bottom w:val="double" w:sz="4" w:space="0" w:color="auto"/>
            </w:tcBorders>
          </w:tcPr>
          <w:p w14:paraId="75A16AA3"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Delivery (component 2)</w:t>
            </w:r>
          </w:p>
        </w:tc>
        <w:tc>
          <w:tcPr>
            <w:tcW w:w="5902" w:type="dxa"/>
            <w:gridSpan w:val="2"/>
            <w:tcBorders>
              <w:top w:val="single" w:sz="4" w:space="0" w:color="auto"/>
              <w:bottom w:val="double" w:sz="4" w:space="0" w:color="auto"/>
            </w:tcBorders>
          </w:tcPr>
          <w:p w14:paraId="4C84D737"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The program component will be delivered by administering, on behalf of the Governor-General, the Australian honours and awards system, including all civilian honours and awards for members of the Australian Defence Force. This includes:</w:t>
            </w:r>
          </w:p>
          <w:p w14:paraId="1F413751"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Researching and preparing nominations for consideration by the Council for the Order of Australia, the Australian Bravery Decorations Council and the National Emergency Medal Committee</w:t>
            </w:r>
          </w:p>
          <w:p w14:paraId="23F3EC34" w14:textId="34BE1039"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Providing secretariat support to the Australian honours advisory bodies</w:t>
            </w:r>
          </w:p>
          <w:p w14:paraId="5FB94F32" w14:textId="77777777" w:rsidR="005B7B6B" w:rsidRPr="005B7B6B" w:rsidRDefault="005B7B6B" w:rsidP="005B7B6B">
            <w:pPr>
              <w:numPr>
                <w:ilvl w:val="0"/>
                <w:numId w:val="68"/>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Undertaking the administrative tasks associated with the approval of recipients in the Australian honours system and subsequent announcement where applicable</w:t>
            </w:r>
          </w:p>
          <w:p w14:paraId="632015DE" w14:textId="77777777" w:rsidR="005B7B6B" w:rsidRPr="005B7B6B" w:rsidRDefault="005B7B6B" w:rsidP="005B7B6B">
            <w:pPr>
              <w:numPr>
                <w:ilvl w:val="0"/>
                <w:numId w:val="68"/>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Procuring Australian honours insignia, warrants and investiture items.</w:t>
            </w:r>
          </w:p>
          <w:p w14:paraId="60F3C448" w14:textId="77777777" w:rsidR="005B7B6B" w:rsidRPr="005B7B6B" w:rsidRDefault="005B7B6B" w:rsidP="005B7B6B">
            <w:pPr>
              <w:numPr>
                <w:ilvl w:val="0"/>
                <w:numId w:val="68"/>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Facilitating the approval of, and changes to, governing instruments within the Australian honours system</w:t>
            </w:r>
          </w:p>
          <w:p w14:paraId="02BDE7CF"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sz w:val="16"/>
                <w:szCs w:val="16"/>
              </w:rPr>
              <w:t>Providing insignia to State/Territory Government Houses, service organisations and individuals for issue, and arrange local investitures.</w:t>
            </w:r>
          </w:p>
        </w:tc>
      </w:tr>
      <w:tr w:rsidR="005B7B6B" w:rsidRPr="005B7B6B" w14:paraId="67B4DD5D" w14:textId="77777777" w:rsidTr="004F4200">
        <w:tc>
          <w:tcPr>
            <w:tcW w:w="7655" w:type="dxa"/>
            <w:gridSpan w:val="3"/>
            <w:tcBorders>
              <w:top w:val="double" w:sz="4" w:space="0" w:color="auto"/>
              <w:bottom w:val="double" w:sz="4" w:space="0" w:color="auto"/>
            </w:tcBorders>
          </w:tcPr>
          <w:p w14:paraId="2BA4AE06"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Performance information (component 2)</w:t>
            </w:r>
          </w:p>
        </w:tc>
      </w:tr>
      <w:tr w:rsidR="005B7B6B" w:rsidRPr="005B7B6B" w14:paraId="50786361" w14:textId="77777777" w:rsidTr="004F4200">
        <w:trPr>
          <w:trHeight w:val="60"/>
        </w:trPr>
        <w:tc>
          <w:tcPr>
            <w:tcW w:w="1701" w:type="dxa"/>
            <w:tcBorders>
              <w:top w:val="double" w:sz="4" w:space="0" w:color="auto"/>
            </w:tcBorders>
          </w:tcPr>
          <w:p w14:paraId="209D3A0A"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Year</w:t>
            </w:r>
          </w:p>
        </w:tc>
        <w:tc>
          <w:tcPr>
            <w:tcW w:w="3475" w:type="dxa"/>
            <w:tcBorders>
              <w:top w:val="double" w:sz="4" w:space="0" w:color="auto"/>
            </w:tcBorders>
          </w:tcPr>
          <w:p w14:paraId="4AC851C5" w14:textId="77777777" w:rsidR="005B7B6B" w:rsidRPr="005B7B6B" w:rsidRDefault="005B7B6B" w:rsidP="005B7B6B">
            <w:pPr>
              <w:tabs>
                <w:tab w:val="num" w:pos="283"/>
                <w:tab w:val="left" w:pos="709"/>
              </w:tabs>
              <w:spacing w:before="60" w:after="60" w:line="240" w:lineRule="auto"/>
              <w:ind w:left="283" w:hanging="283"/>
              <w:rPr>
                <w:rFonts w:ascii="Arial" w:hAnsi="Arial" w:cs="Arial"/>
                <w:b/>
                <w:sz w:val="16"/>
                <w:szCs w:val="16"/>
              </w:rPr>
            </w:pPr>
            <w:r w:rsidRPr="005B7B6B">
              <w:rPr>
                <w:rFonts w:ascii="Arial" w:hAnsi="Arial" w:cs="Arial"/>
                <w:b/>
                <w:sz w:val="16"/>
                <w:szCs w:val="16"/>
              </w:rPr>
              <w:t>Performance criteria</w:t>
            </w:r>
          </w:p>
        </w:tc>
        <w:tc>
          <w:tcPr>
            <w:tcW w:w="2479" w:type="dxa"/>
            <w:tcBorders>
              <w:top w:val="double" w:sz="4" w:space="0" w:color="auto"/>
            </w:tcBorders>
          </w:tcPr>
          <w:p w14:paraId="01F5DEFE"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Targets</w:t>
            </w:r>
          </w:p>
        </w:tc>
      </w:tr>
      <w:tr w:rsidR="005B7B6B" w:rsidRPr="005B7B6B" w14:paraId="29798C60" w14:textId="77777777" w:rsidTr="004F4200">
        <w:trPr>
          <w:trHeight w:val="60"/>
        </w:trPr>
        <w:tc>
          <w:tcPr>
            <w:tcW w:w="1701" w:type="dxa"/>
          </w:tcPr>
          <w:p w14:paraId="3589676B"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2018-19</w:t>
            </w:r>
          </w:p>
        </w:tc>
        <w:tc>
          <w:tcPr>
            <w:tcW w:w="3475" w:type="dxa"/>
          </w:tcPr>
          <w:p w14:paraId="735142EB"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The Governor-General and other key stakeholders express satisfaction with the administration of the Australian Honours and Awards system and support provided</w:t>
            </w:r>
          </w:p>
          <w:p w14:paraId="0F81236A"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Activities comply with the governing instruments for honours and awards, including the Constitution for the Order of Australia</w:t>
            </w:r>
          </w:p>
          <w:p w14:paraId="68385EAA"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The medals and insignia meet design specifications, adequate stock levels are maintained and control processes are adhered to</w:t>
            </w:r>
          </w:p>
          <w:p w14:paraId="559492B2" w14:textId="77777777" w:rsidR="005B7B6B" w:rsidRPr="005B7B6B" w:rsidRDefault="005B7B6B" w:rsidP="005B7B6B">
            <w:pPr>
              <w:numPr>
                <w:ilvl w:val="0"/>
                <w:numId w:val="67"/>
              </w:numPr>
              <w:tabs>
                <w:tab w:val="left" w:pos="709"/>
              </w:tabs>
              <w:spacing w:before="60" w:after="60" w:line="240" w:lineRule="auto"/>
              <w:jc w:val="left"/>
              <w:rPr>
                <w:rFonts w:ascii="Arial" w:hAnsi="Arial" w:cs="Arial"/>
                <w:sz w:val="16"/>
                <w:szCs w:val="16"/>
              </w:rPr>
            </w:pPr>
            <w:r w:rsidRPr="005B7B6B">
              <w:rPr>
                <w:rFonts w:ascii="Arial" w:hAnsi="Arial" w:cs="Arial"/>
                <w:sz w:val="16"/>
                <w:szCs w:val="16"/>
              </w:rPr>
              <w:t>Ensure the accurate and timely issue of insignia and other resources for investitures and honours list announcements.</w:t>
            </w:r>
          </w:p>
        </w:tc>
        <w:tc>
          <w:tcPr>
            <w:tcW w:w="2479" w:type="dxa"/>
          </w:tcPr>
          <w:p w14:paraId="3FCCA8EE" w14:textId="77777777" w:rsidR="005B7B6B" w:rsidRPr="005B7B6B" w:rsidRDefault="005B7B6B" w:rsidP="005B7B6B">
            <w:pPr>
              <w:tabs>
                <w:tab w:val="left" w:pos="709"/>
              </w:tabs>
              <w:spacing w:before="60" w:after="60" w:line="240" w:lineRule="auto"/>
              <w:jc w:val="left"/>
              <w:rPr>
                <w:rFonts w:ascii="Arial" w:hAnsi="Arial" w:cs="Arial"/>
                <w:color w:val="FF0000"/>
                <w:sz w:val="16"/>
                <w:szCs w:val="16"/>
              </w:rPr>
            </w:pPr>
            <w:r w:rsidRPr="005B7B6B">
              <w:rPr>
                <w:rFonts w:ascii="Arial" w:hAnsi="Arial" w:cs="Arial"/>
                <w:sz w:val="16"/>
                <w:szCs w:val="16"/>
              </w:rPr>
              <w:t>It is expected all performance criteria as outlined in the 2018</w:t>
            </w:r>
            <w:r w:rsidRPr="005B7B6B">
              <w:rPr>
                <w:rFonts w:ascii="Arial" w:hAnsi="Arial" w:cs="Arial"/>
                <w:sz w:val="16"/>
                <w:szCs w:val="16"/>
              </w:rPr>
              <w:noBreakHyphen/>
              <w:t>19 PBS will be met.</w:t>
            </w:r>
          </w:p>
        </w:tc>
      </w:tr>
      <w:tr w:rsidR="005B7B6B" w:rsidRPr="005B7B6B" w14:paraId="52C3ABEE" w14:textId="77777777" w:rsidTr="004F4200">
        <w:trPr>
          <w:trHeight w:val="362"/>
        </w:trPr>
        <w:tc>
          <w:tcPr>
            <w:tcW w:w="1690" w:type="dxa"/>
            <w:tcBorders>
              <w:top w:val="single" w:sz="4" w:space="0" w:color="auto"/>
              <w:right w:val="single" w:sz="4" w:space="0" w:color="auto"/>
            </w:tcBorders>
          </w:tcPr>
          <w:p w14:paraId="370B1784"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2019-20</w:t>
            </w:r>
          </w:p>
        </w:tc>
        <w:tc>
          <w:tcPr>
            <w:tcW w:w="3446" w:type="dxa"/>
            <w:tcBorders>
              <w:top w:val="single" w:sz="4" w:space="0" w:color="auto"/>
              <w:left w:val="single" w:sz="4" w:space="0" w:color="auto"/>
              <w:right w:val="single" w:sz="4" w:space="0" w:color="auto"/>
            </w:tcBorders>
          </w:tcPr>
          <w:p w14:paraId="3F91F839" w14:textId="77777777" w:rsidR="005B7B6B" w:rsidRPr="005B7B6B" w:rsidRDefault="005B7B6B" w:rsidP="005B7B6B">
            <w:pPr>
              <w:tabs>
                <w:tab w:val="left" w:pos="709"/>
              </w:tabs>
              <w:spacing w:before="60" w:after="0" w:line="240" w:lineRule="auto"/>
              <w:jc w:val="left"/>
              <w:rPr>
                <w:rFonts w:ascii="Arial" w:hAnsi="Arial" w:cs="Arial"/>
                <w:sz w:val="16"/>
                <w:szCs w:val="16"/>
              </w:rPr>
            </w:pPr>
            <w:r w:rsidRPr="005B7B6B">
              <w:rPr>
                <w:rFonts w:ascii="Arial" w:hAnsi="Arial" w:cs="Arial"/>
                <w:sz w:val="16"/>
                <w:szCs w:val="16"/>
              </w:rPr>
              <w:t>As per 2018-19.</w:t>
            </w:r>
          </w:p>
        </w:tc>
        <w:tc>
          <w:tcPr>
            <w:tcW w:w="2456" w:type="dxa"/>
            <w:tcBorders>
              <w:top w:val="single" w:sz="4" w:space="0" w:color="auto"/>
              <w:left w:val="single" w:sz="4" w:space="0" w:color="auto"/>
            </w:tcBorders>
          </w:tcPr>
          <w:p w14:paraId="5DEC714E"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As per 2018-19.</w:t>
            </w:r>
          </w:p>
        </w:tc>
      </w:tr>
      <w:tr w:rsidR="005B7B6B" w:rsidRPr="005B7B6B" w14:paraId="43FEDEA6" w14:textId="77777777" w:rsidTr="004F4200">
        <w:trPr>
          <w:trHeight w:val="362"/>
        </w:trPr>
        <w:tc>
          <w:tcPr>
            <w:tcW w:w="1690" w:type="dxa"/>
            <w:tcBorders>
              <w:top w:val="single" w:sz="4" w:space="0" w:color="auto"/>
              <w:right w:val="single" w:sz="4" w:space="0" w:color="auto"/>
            </w:tcBorders>
          </w:tcPr>
          <w:p w14:paraId="37A7A732"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2020-21 and beyond</w:t>
            </w:r>
          </w:p>
        </w:tc>
        <w:tc>
          <w:tcPr>
            <w:tcW w:w="3438" w:type="dxa"/>
            <w:tcBorders>
              <w:top w:val="single" w:sz="4" w:space="0" w:color="auto"/>
              <w:left w:val="single" w:sz="4" w:space="0" w:color="auto"/>
              <w:right w:val="single" w:sz="4" w:space="0" w:color="auto"/>
            </w:tcBorders>
          </w:tcPr>
          <w:p w14:paraId="35C60BEC" w14:textId="77777777" w:rsidR="005B7B6B" w:rsidRPr="005B7B6B" w:rsidRDefault="005B7B6B" w:rsidP="005B7B6B">
            <w:pPr>
              <w:tabs>
                <w:tab w:val="left" w:pos="709"/>
              </w:tabs>
              <w:spacing w:before="60" w:after="0" w:line="240" w:lineRule="auto"/>
              <w:jc w:val="left"/>
              <w:rPr>
                <w:rFonts w:ascii="Arial" w:hAnsi="Arial" w:cs="Arial"/>
                <w:sz w:val="16"/>
                <w:szCs w:val="16"/>
              </w:rPr>
            </w:pPr>
            <w:r w:rsidRPr="005B7B6B">
              <w:rPr>
                <w:rFonts w:ascii="Arial" w:hAnsi="Arial" w:cs="Arial"/>
                <w:sz w:val="16"/>
                <w:szCs w:val="16"/>
              </w:rPr>
              <w:t>As per 2018-19.</w:t>
            </w:r>
          </w:p>
        </w:tc>
        <w:tc>
          <w:tcPr>
            <w:tcW w:w="2464" w:type="dxa"/>
            <w:tcBorders>
              <w:top w:val="single" w:sz="4" w:space="0" w:color="auto"/>
              <w:left w:val="single" w:sz="4" w:space="0" w:color="auto"/>
            </w:tcBorders>
          </w:tcPr>
          <w:p w14:paraId="09C41FA6" w14:textId="77777777" w:rsidR="005B7B6B" w:rsidRPr="005B7B6B" w:rsidRDefault="005B7B6B" w:rsidP="005B7B6B">
            <w:pPr>
              <w:tabs>
                <w:tab w:val="left" w:pos="709"/>
              </w:tabs>
              <w:spacing w:before="60" w:after="60" w:line="240" w:lineRule="auto"/>
              <w:jc w:val="left"/>
              <w:rPr>
                <w:rFonts w:ascii="Arial" w:hAnsi="Arial" w:cs="Arial"/>
                <w:sz w:val="16"/>
                <w:szCs w:val="16"/>
              </w:rPr>
            </w:pPr>
            <w:r w:rsidRPr="005B7B6B">
              <w:rPr>
                <w:rFonts w:ascii="Arial" w:hAnsi="Arial" w:cs="Arial"/>
                <w:sz w:val="16"/>
                <w:szCs w:val="16"/>
              </w:rPr>
              <w:t>As per 2018-19.</w:t>
            </w:r>
          </w:p>
        </w:tc>
      </w:tr>
      <w:tr w:rsidR="005B7B6B" w:rsidRPr="005B7B6B" w14:paraId="031892CD" w14:textId="77777777" w:rsidTr="004F4200">
        <w:tc>
          <w:tcPr>
            <w:tcW w:w="1690" w:type="dxa"/>
          </w:tcPr>
          <w:p w14:paraId="23B05AC0" w14:textId="77777777" w:rsidR="005B7B6B" w:rsidRPr="005B7B6B" w:rsidRDefault="005B7B6B" w:rsidP="005B7B6B">
            <w:pPr>
              <w:tabs>
                <w:tab w:val="left" w:pos="709"/>
              </w:tabs>
              <w:spacing w:before="60" w:after="60" w:line="240" w:lineRule="auto"/>
              <w:jc w:val="left"/>
              <w:rPr>
                <w:rFonts w:ascii="Arial" w:hAnsi="Arial" w:cs="Arial"/>
                <w:b/>
                <w:sz w:val="16"/>
                <w:szCs w:val="16"/>
              </w:rPr>
            </w:pPr>
            <w:r w:rsidRPr="005B7B6B">
              <w:rPr>
                <w:rFonts w:ascii="Arial" w:hAnsi="Arial" w:cs="Arial"/>
                <w:b/>
                <w:sz w:val="16"/>
                <w:szCs w:val="16"/>
              </w:rPr>
              <w:t>Purpose</w:t>
            </w:r>
          </w:p>
        </w:tc>
        <w:tc>
          <w:tcPr>
            <w:tcW w:w="5902" w:type="dxa"/>
            <w:gridSpan w:val="2"/>
          </w:tcPr>
          <w:p w14:paraId="3F96466D" w14:textId="77777777" w:rsidR="005B7B6B" w:rsidRPr="005B7B6B" w:rsidRDefault="005B7B6B" w:rsidP="005B7B6B">
            <w:pPr>
              <w:tabs>
                <w:tab w:val="left" w:pos="709"/>
              </w:tabs>
              <w:spacing w:before="60" w:after="60" w:line="240" w:lineRule="auto"/>
              <w:jc w:val="left"/>
              <w:rPr>
                <w:rFonts w:ascii="Arial" w:hAnsi="Arial" w:cs="Arial"/>
                <w:i/>
                <w:color w:val="FF0000"/>
                <w:sz w:val="16"/>
                <w:szCs w:val="16"/>
              </w:rPr>
            </w:pPr>
            <w:r w:rsidRPr="005B7B6B">
              <w:rPr>
                <w:rFonts w:ascii="Arial" w:hAnsi="Arial" w:cs="Arial"/>
                <w:sz w:val="16"/>
                <w:szCs w:val="16"/>
              </w:rPr>
              <w:t xml:space="preserve">The OOSGG was established in 1984, by amendment to the </w:t>
            </w:r>
            <w:r w:rsidRPr="005B7B6B">
              <w:rPr>
                <w:rFonts w:ascii="Arial" w:hAnsi="Arial" w:cs="Arial"/>
                <w:i/>
                <w:sz w:val="16"/>
                <w:szCs w:val="16"/>
              </w:rPr>
              <w:t>Governor-General Act 1974</w:t>
            </w:r>
            <w:r w:rsidRPr="005B7B6B">
              <w:rPr>
                <w:rFonts w:ascii="Arial" w:hAnsi="Arial" w:cs="Arial"/>
                <w:sz w:val="16"/>
                <w:szCs w:val="16"/>
              </w:rPr>
              <w:t>, to support the Governor-General in the fulfilment of his/her responsibilities. It has one Outcome and one Program, which has two components as outlined above.</w:t>
            </w:r>
          </w:p>
        </w:tc>
      </w:tr>
    </w:tbl>
    <w:p w14:paraId="60C475B9" w14:textId="77777777" w:rsidR="005B7B6B" w:rsidRPr="005B7B6B" w:rsidRDefault="005B7B6B" w:rsidP="005B7B6B">
      <w:pPr>
        <w:spacing w:after="0" w:line="240" w:lineRule="auto"/>
        <w:jc w:val="left"/>
      </w:pPr>
      <w:r w:rsidRPr="005B7B6B">
        <w:br w:type="page"/>
      </w:r>
    </w:p>
    <w:p w14:paraId="6BE51D56" w14:textId="77777777" w:rsidR="005B7B6B" w:rsidRPr="005B7B6B" w:rsidRDefault="005B7B6B" w:rsidP="005B7B6B">
      <w:pPr>
        <w:keepNext/>
        <w:spacing w:before="360" w:after="360" w:line="240" w:lineRule="auto"/>
        <w:jc w:val="left"/>
        <w:outlineLvl w:val="1"/>
        <w:rPr>
          <w:rFonts w:ascii="Arial" w:hAnsi="Arial"/>
          <w:sz w:val="30"/>
        </w:rPr>
      </w:pPr>
      <w:bookmarkStart w:id="678" w:name="_Toc447699592"/>
      <w:bookmarkStart w:id="679" w:name="_Toc447809837"/>
      <w:bookmarkStart w:id="680" w:name="_Toc2087843"/>
      <w:bookmarkStart w:id="681" w:name="_Toc2935011"/>
      <w:r w:rsidRPr="005B7B6B">
        <w:rPr>
          <w:rFonts w:ascii="Arial" w:hAnsi="Arial"/>
          <w:sz w:val="30"/>
        </w:rPr>
        <w:lastRenderedPageBreak/>
        <w:t>Section 3: Budgeted financial statements</w:t>
      </w:r>
      <w:bookmarkEnd w:id="678"/>
      <w:bookmarkEnd w:id="679"/>
      <w:bookmarkEnd w:id="680"/>
      <w:bookmarkEnd w:id="681"/>
    </w:p>
    <w:p w14:paraId="4FA368FF" w14:textId="77777777" w:rsidR="005B7B6B" w:rsidRPr="005B7B6B" w:rsidRDefault="005B7B6B" w:rsidP="005B7B6B">
      <w:r w:rsidRPr="005B7B6B">
        <w:t>Section 3 presents budgeted financial statements which provide a comprehensive snapshot of entity finances for the 2019-20</w:t>
      </w:r>
      <w:r w:rsidRPr="005B7B6B">
        <w:rPr>
          <w:color w:val="00B050"/>
        </w:rPr>
        <w:t xml:space="preserve"> </w:t>
      </w:r>
      <w:r w:rsidRPr="005B7B6B">
        <w:t>budget year, including the impact of budget measures and resourcing on financial statements.</w:t>
      </w:r>
    </w:p>
    <w:p w14:paraId="4AFFE91C" w14:textId="77777777" w:rsidR="005B7B6B" w:rsidRPr="005B7B6B" w:rsidRDefault="005B7B6B" w:rsidP="005B7B6B">
      <w:pPr>
        <w:keepNext/>
        <w:tabs>
          <w:tab w:val="left" w:pos="709"/>
        </w:tabs>
        <w:spacing w:before="240" w:line="240" w:lineRule="auto"/>
        <w:jc w:val="left"/>
        <w:outlineLvl w:val="2"/>
        <w:rPr>
          <w:rFonts w:ascii="Arial" w:hAnsi="Arial"/>
          <w:b/>
          <w:smallCaps/>
          <w:sz w:val="26"/>
        </w:rPr>
      </w:pPr>
      <w:bookmarkStart w:id="682" w:name="_Toc447699593"/>
      <w:bookmarkStart w:id="683" w:name="_Toc447809838"/>
      <w:bookmarkStart w:id="684" w:name="_Toc2087844"/>
      <w:bookmarkStart w:id="685" w:name="_Toc2935012"/>
      <w:r w:rsidRPr="005B7B6B">
        <w:rPr>
          <w:rFonts w:ascii="Arial" w:hAnsi="Arial"/>
          <w:b/>
          <w:smallCaps/>
          <w:sz w:val="26"/>
        </w:rPr>
        <w:t>3.1</w:t>
      </w:r>
      <w:r w:rsidRPr="005B7B6B">
        <w:rPr>
          <w:rFonts w:ascii="Arial" w:hAnsi="Arial"/>
          <w:b/>
          <w:smallCaps/>
          <w:sz w:val="26"/>
        </w:rPr>
        <w:tab/>
        <w:t>Budgeted financial statements</w:t>
      </w:r>
      <w:bookmarkEnd w:id="682"/>
      <w:bookmarkEnd w:id="683"/>
      <w:bookmarkEnd w:id="684"/>
      <w:bookmarkEnd w:id="685"/>
    </w:p>
    <w:p w14:paraId="569EB548" w14:textId="77777777" w:rsidR="005B7B6B" w:rsidRPr="005B7B6B" w:rsidRDefault="005B7B6B" w:rsidP="005B7B6B">
      <w:pPr>
        <w:spacing w:after="120" w:line="240" w:lineRule="auto"/>
        <w:jc w:val="left"/>
        <w:rPr>
          <w:rFonts w:ascii="Arial" w:eastAsia="Cambria" w:hAnsi="Arial" w:cs="Arial"/>
          <w:b/>
          <w:sz w:val="22"/>
          <w:szCs w:val="22"/>
          <w:lang w:val="x-none" w:eastAsia="en-US"/>
        </w:rPr>
      </w:pPr>
      <w:r w:rsidRPr="005B7B6B">
        <w:rPr>
          <w:rFonts w:ascii="Arial" w:eastAsia="Cambria" w:hAnsi="Arial" w:cs="Arial"/>
          <w:b/>
          <w:sz w:val="22"/>
          <w:szCs w:val="22"/>
          <w:lang w:val="x-none" w:eastAsia="en-US"/>
        </w:rPr>
        <w:t>3.1.1</w:t>
      </w:r>
      <w:r w:rsidRPr="005B7B6B">
        <w:rPr>
          <w:rFonts w:ascii="Arial" w:eastAsia="Cambria" w:hAnsi="Arial" w:cs="Arial"/>
          <w:b/>
          <w:sz w:val="22"/>
          <w:szCs w:val="22"/>
          <w:lang w:val="x-none" w:eastAsia="en-US"/>
        </w:rPr>
        <w:tab/>
        <w:t>Explanatory notes and analysis of budgeted financial statements</w:t>
      </w:r>
    </w:p>
    <w:p w14:paraId="219D6A64" w14:textId="77777777" w:rsidR="005B7B6B" w:rsidRPr="005B7B6B" w:rsidRDefault="005B7B6B" w:rsidP="005B7B6B">
      <w:pPr>
        <w:spacing w:after="120" w:line="240" w:lineRule="auto"/>
        <w:jc w:val="left"/>
        <w:rPr>
          <w:rFonts w:ascii="Arial" w:eastAsia="Cambria" w:hAnsi="Arial" w:cs="Arial"/>
          <w:b/>
          <w:szCs w:val="22"/>
          <w:lang w:val="x-none" w:eastAsia="en-US"/>
        </w:rPr>
      </w:pPr>
      <w:r w:rsidRPr="005B7B6B">
        <w:rPr>
          <w:rFonts w:ascii="Arial" w:eastAsia="Cambria" w:hAnsi="Arial" w:cs="Arial"/>
          <w:b/>
          <w:szCs w:val="22"/>
          <w:lang w:val="x-none" w:eastAsia="en-US"/>
        </w:rPr>
        <w:t>Departmental</w:t>
      </w:r>
    </w:p>
    <w:p w14:paraId="2F075300" w14:textId="77777777" w:rsidR="005B7B6B" w:rsidRPr="005B7B6B" w:rsidRDefault="005B7B6B" w:rsidP="005B7B6B">
      <w:pPr>
        <w:spacing w:after="120" w:line="240" w:lineRule="auto"/>
        <w:jc w:val="left"/>
        <w:rPr>
          <w:rFonts w:ascii="Cambria" w:eastAsia="Cambria" w:hAnsi="Cambria" w:cs="Arial"/>
          <w:i/>
          <w:sz w:val="22"/>
          <w:szCs w:val="22"/>
          <w:lang w:val="x-none" w:eastAsia="en-US"/>
        </w:rPr>
      </w:pPr>
      <w:r w:rsidRPr="005B7B6B">
        <w:rPr>
          <w:rFonts w:ascii="Arial" w:eastAsia="Cambria" w:hAnsi="Arial" w:cs="Arial"/>
          <w:i/>
          <w:szCs w:val="22"/>
          <w:lang w:val="x-none" w:eastAsia="en-US"/>
        </w:rPr>
        <w:t>Comprehensive Income Statement</w:t>
      </w:r>
    </w:p>
    <w:p w14:paraId="4707E437" w14:textId="77777777" w:rsidR="005B7B6B" w:rsidRPr="005B7B6B" w:rsidRDefault="005B7B6B" w:rsidP="005B7B6B">
      <w:pPr>
        <w:spacing w:after="120"/>
      </w:pPr>
      <w:r w:rsidRPr="005B7B6B">
        <w:t>The OOSGG is budgeting for a break-even operating result, adjusted for depreciation and amortisation expense, in 2019-20 and the forward years.</w:t>
      </w:r>
    </w:p>
    <w:p w14:paraId="14CAFB2F" w14:textId="77777777" w:rsidR="005B7B6B" w:rsidRPr="005B7B6B" w:rsidRDefault="005B7B6B" w:rsidP="005B7B6B">
      <w:r w:rsidRPr="005B7B6B">
        <w:t>The Comprehensive Income Statement (Table 3.1) sets out the expected operating results for the ordinary annual services provided by the OOSGG, which are funded by departmental appropriations and other revenue.</w:t>
      </w:r>
    </w:p>
    <w:p w14:paraId="4A12EE73" w14:textId="77777777" w:rsidR="005B7B6B" w:rsidRPr="005B7B6B" w:rsidRDefault="005B7B6B" w:rsidP="005B7B6B">
      <w:pPr>
        <w:spacing w:after="120" w:line="240" w:lineRule="auto"/>
        <w:jc w:val="left"/>
        <w:rPr>
          <w:rFonts w:ascii="Cambria" w:eastAsia="Cambria" w:hAnsi="Cambria" w:cs="Arial"/>
          <w:i/>
          <w:sz w:val="22"/>
          <w:szCs w:val="22"/>
          <w:lang w:val="x-none" w:eastAsia="en-US"/>
        </w:rPr>
      </w:pPr>
      <w:r w:rsidRPr="005B7B6B">
        <w:rPr>
          <w:rFonts w:ascii="Arial" w:eastAsia="Cambria" w:hAnsi="Arial" w:cs="Arial"/>
          <w:i/>
          <w:szCs w:val="22"/>
          <w:lang w:val="x-none" w:eastAsia="en-US"/>
        </w:rPr>
        <w:t>Balance Sheet</w:t>
      </w:r>
    </w:p>
    <w:p w14:paraId="53528A57" w14:textId="77777777" w:rsidR="005B7B6B" w:rsidRPr="005B7B6B" w:rsidRDefault="005B7B6B" w:rsidP="005B7B6B">
      <w:pPr>
        <w:spacing w:after="120"/>
      </w:pPr>
      <w:r w:rsidRPr="005B7B6B">
        <w:t>The movement in the OOSGG’s net asset position is principally as a result of the procurement of replacement infrastructure, plant and equipment assets owned by the OOSGG.</w:t>
      </w:r>
    </w:p>
    <w:p w14:paraId="20922045" w14:textId="77777777" w:rsidR="005B7B6B" w:rsidRPr="005B7B6B" w:rsidRDefault="005B7B6B" w:rsidP="005B7B6B">
      <w:r w:rsidRPr="005B7B6B">
        <w:t>The OOSGG’s primary liability is accrued employee entitlements.</w:t>
      </w:r>
    </w:p>
    <w:p w14:paraId="20ECC9CA" w14:textId="77777777" w:rsidR="005B7B6B" w:rsidRPr="005B7B6B" w:rsidRDefault="005B7B6B" w:rsidP="005B7B6B">
      <w:pPr>
        <w:spacing w:after="120" w:line="240" w:lineRule="auto"/>
        <w:jc w:val="left"/>
        <w:rPr>
          <w:rFonts w:ascii="Arial" w:eastAsia="Cambria" w:hAnsi="Arial" w:cs="Arial"/>
          <w:b/>
          <w:sz w:val="22"/>
          <w:szCs w:val="22"/>
          <w:lang w:val="x-none" w:eastAsia="en-US"/>
        </w:rPr>
      </w:pPr>
      <w:r w:rsidRPr="005B7B6B">
        <w:rPr>
          <w:rFonts w:ascii="Arial" w:eastAsia="Cambria" w:hAnsi="Arial" w:cs="Arial"/>
          <w:b/>
          <w:szCs w:val="22"/>
          <w:lang w:val="x-none" w:eastAsia="en-US"/>
        </w:rPr>
        <w:t>Administered</w:t>
      </w:r>
    </w:p>
    <w:p w14:paraId="3706123D" w14:textId="77777777" w:rsidR="005B7B6B" w:rsidRPr="005B7B6B" w:rsidRDefault="005B7B6B" w:rsidP="005B7B6B">
      <w:pPr>
        <w:spacing w:after="0"/>
        <w:rPr>
          <w:rFonts w:ascii="Arial" w:hAnsi="Arial" w:cs="Arial"/>
          <w:bCs/>
          <w:i/>
          <w:szCs w:val="22"/>
        </w:rPr>
      </w:pPr>
      <w:r w:rsidRPr="005B7B6B">
        <w:rPr>
          <w:rFonts w:ascii="Arial" w:hAnsi="Arial" w:cs="Arial"/>
          <w:bCs/>
          <w:i/>
          <w:szCs w:val="22"/>
        </w:rPr>
        <w:t>Schedule of Budgeted Income and Expenses Administered on Behalf of Government</w:t>
      </w:r>
    </w:p>
    <w:p w14:paraId="7EF68F6A" w14:textId="77777777" w:rsidR="005B7B6B" w:rsidRPr="005B7B6B" w:rsidRDefault="005B7B6B" w:rsidP="005B7B6B">
      <w:r w:rsidRPr="005B7B6B">
        <w:t>In 2019-20, the OOSGG will receive administered appropriations of $0.4 million for the Governor-General’s salary and $1.6 million for support of the Australian Honours and Awards System.</w:t>
      </w:r>
    </w:p>
    <w:p w14:paraId="53E8CCDE" w14:textId="77777777" w:rsidR="005B7B6B" w:rsidRPr="005B7B6B" w:rsidRDefault="005B7B6B" w:rsidP="005B7B6B">
      <w:pPr>
        <w:spacing w:after="0"/>
        <w:rPr>
          <w:rFonts w:ascii="Arial" w:hAnsi="Arial" w:cs="Arial"/>
          <w:bCs/>
          <w:i/>
          <w:szCs w:val="22"/>
        </w:rPr>
      </w:pPr>
      <w:r w:rsidRPr="005B7B6B">
        <w:rPr>
          <w:rFonts w:ascii="Arial" w:hAnsi="Arial" w:cs="Arial"/>
          <w:bCs/>
          <w:i/>
          <w:szCs w:val="22"/>
        </w:rPr>
        <w:t>Administered Capital Budget Statement</w:t>
      </w:r>
    </w:p>
    <w:p w14:paraId="25084820" w14:textId="77777777" w:rsidR="005B7B6B" w:rsidRPr="005B7B6B" w:rsidRDefault="005B7B6B" w:rsidP="005B7B6B">
      <w:pPr>
        <w:spacing w:after="120"/>
      </w:pPr>
      <w:r w:rsidRPr="005B7B6B">
        <w:t>In 2019-20 the OOSGG will receive $3.5 million for the Administered Capital Budget to sustain the capability and condition of its Heritage properties.</w:t>
      </w:r>
    </w:p>
    <w:p w14:paraId="49C3C78B" w14:textId="77777777" w:rsidR="005B7B6B" w:rsidRPr="005B7B6B" w:rsidRDefault="005B7B6B" w:rsidP="005B7B6B">
      <w:pPr>
        <w:spacing w:after="120"/>
        <w:rPr>
          <w:rFonts w:ascii="Arial" w:hAnsi="Arial" w:cs="Arial"/>
          <w:bCs/>
          <w:i/>
          <w:szCs w:val="22"/>
          <w:lang w:val="x-none" w:eastAsia="x-none"/>
        </w:rPr>
      </w:pPr>
      <w:r w:rsidRPr="005B7B6B">
        <w:rPr>
          <w:rFonts w:ascii="Arial" w:hAnsi="Arial" w:cs="Arial"/>
          <w:bCs/>
          <w:i/>
          <w:szCs w:val="22"/>
          <w:lang w:val="x-none" w:eastAsia="x-none"/>
        </w:rPr>
        <w:t>Schedule of Budgeted Assets and Liabilities Administered on Behalf of Government</w:t>
      </w:r>
    </w:p>
    <w:p w14:paraId="76CB0A1E" w14:textId="77777777" w:rsidR="005B7B6B" w:rsidRPr="005B7B6B" w:rsidRDefault="005B7B6B" w:rsidP="005B7B6B">
      <w:pPr>
        <w:spacing w:after="120"/>
        <w:rPr>
          <w:color w:val="000000"/>
          <w:lang w:val="x-none" w:eastAsia="x-none"/>
        </w:rPr>
      </w:pPr>
      <w:r w:rsidRPr="005B7B6B">
        <w:rPr>
          <w:color w:val="000000"/>
          <w:lang w:val="x-none" w:eastAsia="x-none"/>
        </w:rPr>
        <w:t xml:space="preserve">The value of land and buildings </w:t>
      </w:r>
      <w:r w:rsidRPr="005B7B6B">
        <w:rPr>
          <w:color w:val="000000"/>
          <w:lang w:eastAsia="x-none"/>
        </w:rPr>
        <w:t xml:space="preserve">is </w:t>
      </w:r>
      <w:r w:rsidRPr="005B7B6B">
        <w:rPr>
          <w:color w:val="000000"/>
          <w:lang w:val="x-none" w:eastAsia="x-none"/>
        </w:rPr>
        <w:t>expected to increase in 201</w:t>
      </w:r>
      <w:r w:rsidRPr="005B7B6B">
        <w:rPr>
          <w:color w:val="000000"/>
          <w:lang w:eastAsia="x-none"/>
        </w:rPr>
        <w:t>9</w:t>
      </w:r>
      <w:r w:rsidRPr="005B7B6B">
        <w:rPr>
          <w:color w:val="000000"/>
          <w:lang w:val="x-none" w:eastAsia="x-none"/>
        </w:rPr>
        <w:t>-</w:t>
      </w:r>
      <w:r w:rsidRPr="005B7B6B">
        <w:rPr>
          <w:color w:val="000000"/>
          <w:lang w:eastAsia="x-none"/>
        </w:rPr>
        <w:t>20</w:t>
      </w:r>
      <w:r w:rsidRPr="005B7B6B">
        <w:rPr>
          <w:color w:val="000000"/>
          <w:lang w:val="x-none" w:eastAsia="x-none"/>
        </w:rPr>
        <w:t xml:space="preserve"> and the forward years due to the completion of projects developed under the Asset Management Strategy.</w:t>
      </w:r>
    </w:p>
    <w:p w14:paraId="2BFA73E5" w14:textId="77777777" w:rsidR="00980D43" w:rsidRDefault="005B7B6B" w:rsidP="005B7B6B">
      <w:pPr>
        <w:keepNext/>
        <w:tabs>
          <w:tab w:val="left" w:pos="709"/>
        </w:tabs>
        <w:spacing w:before="240" w:line="240" w:lineRule="auto"/>
        <w:jc w:val="left"/>
        <w:outlineLvl w:val="2"/>
        <w:rPr>
          <w:rFonts w:ascii="Arial" w:hAnsi="Arial"/>
          <w:b/>
          <w:color w:val="000000"/>
          <w:lang w:val="x-none" w:eastAsia="x-none"/>
        </w:rPr>
      </w:pPr>
      <w:bookmarkStart w:id="686" w:name="_Toc447809839"/>
      <w:r w:rsidRPr="005B7B6B">
        <w:rPr>
          <w:rFonts w:ascii="Arial" w:hAnsi="Arial"/>
          <w:b/>
          <w:smallCaps/>
          <w:sz w:val="26"/>
        </w:rPr>
        <w:br w:type="page"/>
      </w:r>
      <w:bookmarkStart w:id="687" w:name="_Toc2087845"/>
      <w:bookmarkStart w:id="688" w:name="_Toc2935013"/>
      <w:r w:rsidRPr="005B7B6B">
        <w:rPr>
          <w:rFonts w:ascii="Arial" w:hAnsi="Arial"/>
          <w:b/>
          <w:smallCaps/>
          <w:sz w:val="26"/>
        </w:rPr>
        <w:lastRenderedPageBreak/>
        <w:t>3.2</w:t>
      </w:r>
      <w:r w:rsidRPr="005B7B6B">
        <w:rPr>
          <w:rFonts w:ascii="Arial" w:hAnsi="Arial"/>
          <w:b/>
          <w:smallCaps/>
          <w:sz w:val="26"/>
        </w:rPr>
        <w:tab/>
        <w:t>Budgeted financial statements tables</w:t>
      </w:r>
      <w:bookmarkEnd w:id="686"/>
      <w:bookmarkEnd w:id="687"/>
      <w:bookmarkEnd w:id="688"/>
      <w:r w:rsidR="00980D43" w:rsidRPr="00980D43">
        <w:rPr>
          <w:rFonts w:ascii="Arial" w:hAnsi="Arial"/>
          <w:b/>
          <w:color w:val="000000"/>
          <w:lang w:val="x-none" w:eastAsia="x-none"/>
        </w:rPr>
        <w:t xml:space="preserve"> </w:t>
      </w:r>
    </w:p>
    <w:p w14:paraId="66500CF1" w14:textId="4A760068" w:rsidR="005B7B6B" w:rsidRPr="004C2E52" w:rsidRDefault="00980D43" w:rsidP="004C2E52">
      <w:pPr>
        <w:keepNext/>
        <w:spacing w:after="20" w:line="240" w:lineRule="auto"/>
        <w:jc w:val="left"/>
        <w:rPr>
          <w:rFonts w:ascii="Arial" w:hAnsi="Arial"/>
          <w:b/>
          <w:color w:val="000000"/>
          <w:lang w:val="x-none" w:eastAsia="x-none"/>
        </w:rPr>
      </w:pPr>
      <w:r w:rsidRPr="005B7B6B">
        <w:rPr>
          <w:rFonts w:ascii="Arial" w:hAnsi="Arial"/>
          <w:b/>
          <w:color w:val="000000"/>
          <w:lang w:val="x-none" w:eastAsia="x-none"/>
        </w:rPr>
        <w:t xml:space="preserve">Table 3.1: Comprehensive income statement (showing net cost of services) </w:t>
      </w:r>
      <w:r w:rsidRPr="004C2E52">
        <w:rPr>
          <w:rFonts w:ascii="Arial" w:hAnsi="Arial"/>
          <w:b/>
          <w:color w:val="000000"/>
          <w:lang w:val="x-none" w:eastAsia="x-none"/>
        </w:rPr>
        <w:t>for the period ended 30 June</w:t>
      </w:r>
    </w:p>
    <w:p w14:paraId="280D770F" w14:textId="71A4A0D3" w:rsidR="005B7B6B" w:rsidRPr="005B7B6B" w:rsidRDefault="00980D43" w:rsidP="005B7B6B">
      <w:pPr>
        <w:keepNext/>
        <w:spacing w:before="120" w:after="20" w:line="240" w:lineRule="auto"/>
        <w:jc w:val="left"/>
        <w:rPr>
          <w:rFonts w:ascii="Arial" w:hAnsi="Arial"/>
          <w:b/>
          <w:snapToGrid w:val="0"/>
          <w:color w:val="000000"/>
          <w:lang w:val="x-none" w:eastAsia="x-none"/>
        </w:rPr>
      </w:pPr>
      <w:r w:rsidRPr="00980D43">
        <w:rPr>
          <w:noProof/>
        </w:rPr>
        <w:drawing>
          <wp:inline distT="0" distB="0" distL="0" distR="0" wp14:anchorId="0A657D21" wp14:editId="2BD7AEA2">
            <wp:extent cx="4623435" cy="5727700"/>
            <wp:effectExtent l="0" t="0" r="571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23435" cy="5727700"/>
                    </a:xfrm>
                    <a:prstGeom prst="rect">
                      <a:avLst/>
                    </a:prstGeom>
                    <a:noFill/>
                    <a:ln>
                      <a:noFill/>
                    </a:ln>
                  </pic:spPr>
                </pic:pic>
              </a:graphicData>
            </a:graphic>
          </wp:inline>
        </w:drawing>
      </w:r>
    </w:p>
    <w:p w14:paraId="279D3771" w14:textId="77777777" w:rsidR="005B7B6B" w:rsidRPr="005B7B6B" w:rsidRDefault="005B7B6B" w:rsidP="005B7B6B">
      <w:pPr>
        <w:keepNext/>
        <w:spacing w:after="20" w:line="240" w:lineRule="auto"/>
        <w:jc w:val="left"/>
        <w:rPr>
          <w:rFonts w:ascii="Arial" w:hAnsi="Arial"/>
          <w:color w:val="000000"/>
          <w:sz w:val="16"/>
          <w:lang w:val="x-none" w:eastAsia="x-none"/>
        </w:rPr>
      </w:pPr>
      <w:r w:rsidRPr="005B7B6B">
        <w:rPr>
          <w:rFonts w:ascii="Arial" w:hAnsi="Arial"/>
          <w:color w:val="000000"/>
          <w:sz w:val="16"/>
          <w:lang w:val="x-none" w:eastAsia="x-none"/>
        </w:rPr>
        <w:t>Prepared on Australian Accounting Standards basis.</w:t>
      </w:r>
    </w:p>
    <w:p w14:paraId="5564BE58" w14:textId="77777777" w:rsidR="005B7B6B" w:rsidRPr="005B7B6B" w:rsidRDefault="005B7B6B" w:rsidP="005B7B6B">
      <w:pPr>
        <w:keepNext/>
        <w:spacing w:after="20" w:line="240" w:lineRule="auto"/>
        <w:jc w:val="left"/>
        <w:rPr>
          <w:rFonts w:ascii="Arial" w:hAnsi="Arial"/>
          <w:color w:val="000000"/>
          <w:sz w:val="16"/>
          <w:lang w:val="x-none" w:eastAsia="x-none"/>
        </w:rPr>
      </w:pPr>
      <w:r w:rsidRPr="005B7B6B">
        <w:rPr>
          <w:rFonts w:ascii="Arial" w:hAnsi="Arial"/>
          <w:color w:val="000000"/>
          <w:sz w:val="16"/>
          <w:lang w:val="x-none" w:eastAsia="x-none"/>
        </w:rPr>
        <w:t>(a) 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14E71D13" w14:textId="77777777" w:rsidR="005B7B6B" w:rsidRPr="005B7B6B" w:rsidRDefault="005B7B6B" w:rsidP="005B7B6B">
      <w:pPr>
        <w:keepNext/>
        <w:spacing w:after="20" w:line="240" w:lineRule="auto"/>
        <w:jc w:val="left"/>
        <w:rPr>
          <w:rFonts w:ascii="Arial" w:hAnsi="Arial"/>
          <w:color w:val="000000"/>
          <w:sz w:val="16"/>
          <w:lang w:val="x-none" w:eastAsia="x-none"/>
        </w:rPr>
      </w:pPr>
      <w:r w:rsidRPr="005B7B6B">
        <w:rPr>
          <w:rFonts w:ascii="Arial" w:hAnsi="Arial"/>
          <w:color w:val="000000"/>
          <w:sz w:val="16"/>
          <w:lang w:val="x-none" w:eastAsia="x-none"/>
        </w:rPr>
        <w:br w:type="page"/>
      </w:r>
    </w:p>
    <w:p w14:paraId="015312FC" w14:textId="77777777" w:rsidR="005B7B6B" w:rsidRPr="005B7B6B" w:rsidRDefault="005B7B6B" w:rsidP="005B7B6B">
      <w:pPr>
        <w:keepNext/>
        <w:spacing w:after="20" w:line="240" w:lineRule="auto"/>
        <w:jc w:val="left"/>
        <w:rPr>
          <w:rFonts w:ascii="Arial Bold" w:hAnsi="Arial Bold"/>
          <w:b/>
        </w:rPr>
      </w:pPr>
      <w:r w:rsidRPr="005B7B6B">
        <w:rPr>
          <w:rFonts w:ascii="Arial Bold" w:hAnsi="Arial Bold"/>
          <w:b/>
        </w:rPr>
        <w:lastRenderedPageBreak/>
        <w:t xml:space="preserve"> Table 3.2: Budgeted departmental balance sheet (as at 30 June)</w:t>
      </w:r>
      <w:r w:rsidRPr="005B7B6B">
        <w:rPr>
          <w:rFonts w:ascii="Arial Bold" w:hAnsi="Arial Bold"/>
        </w:rPr>
        <w:t xml:space="preserve"> </w:t>
      </w:r>
    </w:p>
    <w:p w14:paraId="6B0C000C" w14:textId="77777777" w:rsidR="005B7B6B" w:rsidRPr="005B7B6B" w:rsidRDefault="005B7B6B" w:rsidP="005B7B6B">
      <w:pPr>
        <w:keepNext/>
        <w:spacing w:before="120" w:after="0" w:line="240" w:lineRule="auto"/>
        <w:contextualSpacing/>
        <w:jc w:val="left"/>
        <w:rPr>
          <w:rFonts w:ascii="Arial" w:hAnsi="Arial"/>
          <w:b/>
          <w:color w:val="000000"/>
          <w:sz w:val="16"/>
          <w:lang w:val="x-none" w:eastAsia="x-none"/>
        </w:rPr>
      </w:pPr>
      <w:r w:rsidRPr="005B7B6B">
        <w:rPr>
          <w:rFonts w:ascii="Arial" w:hAnsi="Arial"/>
          <w:b/>
          <w:noProof/>
          <w:color w:val="000000"/>
        </w:rPr>
        <w:drawing>
          <wp:inline distT="0" distB="0" distL="0" distR="0" wp14:anchorId="5A93AE22" wp14:editId="6E8C3646">
            <wp:extent cx="4603750" cy="4827270"/>
            <wp:effectExtent l="0" t="0" r="635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03750" cy="4827270"/>
                    </a:xfrm>
                    <a:prstGeom prst="rect">
                      <a:avLst/>
                    </a:prstGeom>
                    <a:noFill/>
                    <a:ln>
                      <a:noFill/>
                    </a:ln>
                  </pic:spPr>
                </pic:pic>
              </a:graphicData>
            </a:graphic>
          </wp:inline>
        </w:drawing>
      </w:r>
      <w:r w:rsidRPr="005B7B6B">
        <w:rPr>
          <w:rFonts w:ascii="Arial" w:hAnsi="Arial"/>
          <w:color w:val="000000"/>
          <w:sz w:val="16"/>
          <w:lang w:val="x-none" w:eastAsia="x-none"/>
        </w:rPr>
        <w:t>Prepared on Australian Accounting Standards basis.</w:t>
      </w:r>
    </w:p>
    <w:p w14:paraId="466AB689" w14:textId="77777777" w:rsidR="005B7B6B" w:rsidRPr="005B7B6B" w:rsidRDefault="005B7B6B" w:rsidP="005B7B6B">
      <w:pPr>
        <w:keepNext/>
        <w:spacing w:before="120" w:after="0" w:line="240" w:lineRule="auto"/>
        <w:contextualSpacing/>
        <w:jc w:val="left"/>
        <w:rPr>
          <w:rFonts w:ascii="Arial" w:hAnsi="Arial"/>
          <w:b/>
          <w:color w:val="000000"/>
          <w:sz w:val="16"/>
          <w:lang w:val="x-none" w:eastAsia="x-none"/>
        </w:rPr>
      </w:pPr>
      <w:r w:rsidRPr="005B7B6B">
        <w:rPr>
          <w:rFonts w:ascii="Arial" w:hAnsi="Arial"/>
          <w:color w:val="000000"/>
          <w:sz w:val="16"/>
          <w:lang w:val="x-none" w:eastAsia="x-none"/>
        </w:rPr>
        <w:t>*Equity is the residual interest in assets after the deduction of liabilities.</w:t>
      </w:r>
    </w:p>
    <w:p w14:paraId="06E973A0" w14:textId="77777777" w:rsidR="005B7B6B" w:rsidRPr="005B7B6B" w:rsidRDefault="005B7B6B" w:rsidP="005B7B6B">
      <w:pPr>
        <w:spacing w:after="0" w:line="240" w:lineRule="auto"/>
        <w:jc w:val="left"/>
        <w:rPr>
          <w:rFonts w:ascii="Arial" w:hAnsi="Arial" w:cs="Arial"/>
          <w:b/>
          <w:sz w:val="16"/>
        </w:rPr>
      </w:pPr>
      <w:r w:rsidRPr="005B7B6B">
        <w:rPr>
          <w:rFonts w:ascii="Arial" w:hAnsi="Arial" w:cs="Arial"/>
          <w:b/>
          <w:sz w:val="16"/>
        </w:rPr>
        <w:br w:type="page"/>
      </w:r>
    </w:p>
    <w:p w14:paraId="45056A09" w14:textId="77777777" w:rsidR="005B7B6B" w:rsidRPr="005B7B6B" w:rsidRDefault="005B7B6B" w:rsidP="005B7B6B">
      <w:pPr>
        <w:keepNext/>
        <w:spacing w:after="20" w:line="240" w:lineRule="auto"/>
        <w:jc w:val="left"/>
        <w:rPr>
          <w:rFonts w:ascii="Arial Bold" w:hAnsi="Arial Bold"/>
          <w:b/>
        </w:rPr>
      </w:pPr>
      <w:r w:rsidRPr="005B7B6B">
        <w:rPr>
          <w:rFonts w:ascii="Arial Bold" w:hAnsi="Arial Bold"/>
          <w:b/>
        </w:rPr>
        <w:lastRenderedPageBreak/>
        <w:t>Table 3.3: Departmental statement of changes in equity — summary of movement (Budget year 2019-20)</w:t>
      </w:r>
      <w:r w:rsidRPr="005B7B6B">
        <w:rPr>
          <w:rFonts w:ascii="Arial Bold" w:hAnsi="Arial Bold"/>
        </w:rPr>
        <w:t xml:space="preserve"> </w:t>
      </w:r>
    </w:p>
    <w:p w14:paraId="7BC1BBD9" w14:textId="77777777" w:rsidR="005B7B6B" w:rsidRPr="005B7B6B" w:rsidRDefault="005B7B6B" w:rsidP="005B7B6B">
      <w:pPr>
        <w:keepNext/>
        <w:spacing w:before="120" w:after="20" w:line="240" w:lineRule="auto"/>
        <w:jc w:val="left"/>
        <w:rPr>
          <w:rFonts w:ascii="Arial" w:hAnsi="Arial"/>
          <w:color w:val="000000"/>
          <w:sz w:val="16"/>
          <w:lang w:val="x-none" w:eastAsia="x-none"/>
        </w:rPr>
      </w:pPr>
      <w:r w:rsidRPr="005B7B6B">
        <w:rPr>
          <w:rFonts w:ascii="Arial" w:hAnsi="Arial"/>
          <w:b/>
          <w:noProof/>
          <w:color w:val="000000"/>
        </w:rPr>
        <w:drawing>
          <wp:inline distT="0" distB="0" distL="0" distR="0" wp14:anchorId="140B192A" wp14:editId="08D10BF2">
            <wp:extent cx="4105275" cy="33528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105275" cy="3352800"/>
                    </a:xfrm>
                    <a:prstGeom prst="rect">
                      <a:avLst/>
                    </a:prstGeom>
                    <a:noFill/>
                    <a:ln>
                      <a:noFill/>
                    </a:ln>
                  </pic:spPr>
                </pic:pic>
              </a:graphicData>
            </a:graphic>
          </wp:inline>
        </w:drawing>
      </w:r>
    </w:p>
    <w:p w14:paraId="52507934" w14:textId="77777777" w:rsidR="005B7B6B" w:rsidRPr="005B7B6B" w:rsidRDefault="005B7B6B" w:rsidP="005B7B6B">
      <w:pPr>
        <w:keepNext/>
        <w:spacing w:after="0" w:line="240" w:lineRule="auto"/>
        <w:contextualSpacing/>
        <w:jc w:val="left"/>
        <w:rPr>
          <w:rFonts w:ascii="Arial" w:hAnsi="Arial"/>
          <w:b/>
          <w:color w:val="000000"/>
          <w:sz w:val="16"/>
          <w:lang w:val="x-none" w:eastAsia="x-none"/>
        </w:rPr>
      </w:pPr>
      <w:r w:rsidRPr="005B7B6B">
        <w:rPr>
          <w:rFonts w:ascii="Arial" w:hAnsi="Arial"/>
          <w:color w:val="000000"/>
          <w:sz w:val="16"/>
          <w:lang w:val="x-none" w:eastAsia="x-none"/>
        </w:rPr>
        <w:t>Prepared on Australian Accounting Standards basis.</w:t>
      </w:r>
    </w:p>
    <w:p w14:paraId="7446A604" w14:textId="77777777" w:rsidR="005B7B6B" w:rsidRPr="005B7B6B" w:rsidRDefault="005B7B6B" w:rsidP="005B7B6B">
      <w:pPr>
        <w:spacing w:after="0" w:line="240" w:lineRule="auto"/>
        <w:jc w:val="left"/>
        <w:rPr>
          <w:rFonts w:ascii="Arial" w:hAnsi="Arial" w:cs="Arial"/>
          <w:b/>
        </w:rPr>
      </w:pPr>
      <w:r w:rsidRPr="005B7B6B">
        <w:rPr>
          <w:rFonts w:ascii="Arial" w:hAnsi="Arial" w:cs="Arial"/>
          <w:b/>
        </w:rPr>
        <w:br w:type="page"/>
      </w:r>
    </w:p>
    <w:p w14:paraId="555BD765" w14:textId="77777777" w:rsidR="005B7B6B" w:rsidRPr="005B7B6B" w:rsidRDefault="005B7B6B" w:rsidP="005B7B6B">
      <w:pPr>
        <w:keepNext/>
        <w:spacing w:after="20" w:line="240" w:lineRule="auto"/>
        <w:jc w:val="left"/>
        <w:rPr>
          <w:rFonts w:ascii="Arial" w:hAnsi="Arial"/>
          <w:b/>
          <w:color w:val="000000"/>
          <w:lang w:val="x-none" w:eastAsia="x-none"/>
        </w:rPr>
      </w:pPr>
      <w:r w:rsidRPr="005B7B6B">
        <w:rPr>
          <w:rFonts w:ascii="Arial" w:hAnsi="Arial"/>
          <w:b/>
          <w:color w:val="000000"/>
          <w:lang w:val="x-none" w:eastAsia="x-none"/>
        </w:rPr>
        <w:lastRenderedPageBreak/>
        <w:t xml:space="preserve"> Table 3.4: Budgeted departmental statement of cash flows (for the period ended 30 June)</w:t>
      </w:r>
      <w:r w:rsidRPr="005B7B6B">
        <w:rPr>
          <w:rFonts w:ascii="Arial" w:hAnsi="Arial"/>
          <w:color w:val="000000"/>
          <w:lang w:val="x-none" w:eastAsia="x-none"/>
        </w:rPr>
        <w:t xml:space="preserve"> </w:t>
      </w:r>
    </w:p>
    <w:p w14:paraId="3F6325EB" w14:textId="77777777" w:rsidR="005B7B6B" w:rsidRPr="005B7B6B" w:rsidRDefault="005B7B6B" w:rsidP="005B7B6B">
      <w:pPr>
        <w:keepNext/>
        <w:spacing w:before="120" w:after="20" w:line="240" w:lineRule="auto"/>
        <w:jc w:val="left"/>
        <w:rPr>
          <w:rFonts w:ascii="Arial" w:hAnsi="Arial"/>
          <w:b/>
          <w:color w:val="000000"/>
          <w:lang w:val="x-none" w:eastAsia="x-none"/>
        </w:rPr>
      </w:pPr>
      <w:r w:rsidRPr="005B7B6B">
        <w:rPr>
          <w:rFonts w:ascii="Arial" w:hAnsi="Arial"/>
          <w:b/>
          <w:noProof/>
          <w:color w:val="000000"/>
        </w:rPr>
        <w:drawing>
          <wp:inline distT="0" distB="0" distL="0" distR="0" wp14:anchorId="56C3F26B" wp14:editId="3637D2DB">
            <wp:extent cx="4614545" cy="482727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14545" cy="4827270"/>
                    </a:xfrm>
                    <a:prstGeom prst="rect">
                      <a:avLst/>
                    </a:prstGeom>
                    <a:noFill/>
                    <a:ln>
                      <a:noFill/>
                    </a:ln>
                  </pic:spPr>
                </pic:pic>
              </a:graphicData>
            </a:graphic>
          </wp:inline>
        </w:drawing>
      </w:r>
      <w:r w:rsidRPr="005B7B6B">
        <w:rPr>
          <w:rFonts w:ascii="Arial" w:hAnsi="Arial"/>
          <w:color w:val="000000"/>
          <w:sz w:val="16"/>
          <w:lang w:val="x-none" w:eastAsia="x-none"/>
        </w:rPr>
        <w:t>Prepared on Australian Accounting Standards basis.</w:t>
      </w:r>
    </w:p>
    <w:p w14:paraId="59B2753F" w14:textId="77777777" w:rsidR="005B7B6B" w:rsidRPr="005B7B6B" w:rsidRDefault="005B7B6B" w:rsidP="005B7B6B">
      <w:pPr>
        <w:spacing w:after="0" w:line="240" w:lineRule="auto"/>
        <w:ind w:right="-113"/>
        <w:rPr>
          <w:lang w:val="x-none" w:eastAsia="x-none"/>
        </w:rPr>
      </w:pPr>
      <w:r w:rsidRPr="005B7B6B">
        <w:br w:type="page"/>
      </w:r>
    </w:p>
    <w:p w14:paraId="2E48D9AA" w14:textId="77777777" w:rsidR="005B7B6B" w:rsidRPr="005B7B6B" w:rsidRDefault="005B7B6B" w:rsidP="005B7B6B">
      <w:pPr>
        <w:keepNext/>
        <w:spacing w:after="20" w:line="240" w:lineRule="auto"/>
        <w:jc w:val="left"/>
        <w:rPr>
          <w:rFonts w:ascii="Arial Bold" w:hAnsi="Arial Bold"/>
          <w:b/>
        </w:rPr>
      </w:pPr>
      <w:r w:rsidRPr="005B7B6B">
        <w:rPr>
          <w:rFonts w:ascii="Arial Bold" w:hAnsi="Arial Bold"/>
          <w:b/>
        </w:rPr>
        <w:lastRenderedPageBreak/>
        <w:t>Table 3.5: Departmental capital budget statement (for the period ended 30 June)</w:t>
      </w:r>
    </w:p>
    <w:p w14:paraId="3BD31830" w14:textId="77777777" w:rsidR="005B7B6B" w:rsidRPr="005B7B6B" w:rsidRDefault="005B7B6B" w:rsidP="005B7B6B">
      <w:pPr>
        <w:keepNext/>
        <w:spacing w:after="20" w:line="240" w:lineRule="auto"/>
        <w:jc w:val="left"/>
        <w:rPr>
          <w:rFonts w:ascii="Arial Bold" w:hAnsi="Arial Bold"/>
          <w:b/>
        </w:rPr>
      </w:pPr>
      <w:r w:rsidRPr="005B7B6B">
        <w:rPr>
          <w:rFonts w:ascii="Arial Bold" w:hAnsi="Arial Bold"/>
          <w:b/>
          <w:noProof/>
        </w:rPr>
        <w:drawing>
          <wp:inline distT="0" distB="0" distL="0" distR="0" wp14:anchorId="16A0E930" wp14:editId="361E90CF">
            <wp:extent cx="4619625" cy="31527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19625" cy="3152775"/>
                    </a:xfrm>
                    <a:prstGeom prst="rect">
                      <a:avLst/>
                    </a:prstGeom>
                    <a:noFill/>
                    <a:ln>
                      <a:noFill/>
                    </a:ln>
                  </pic:spPr>
                </pic:pic>
              </a:graphicData>
            </a:graphic>
          </wp:inline>
        </w:drawing>
      </w:r>
    </w:p>
    <w:p w14:paraId="2C53C394"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Prepared on Australian Accounting Standards basis.</w:t>
      </w:r>
    </w:p>
    <w:p w14:paraId="2482CBF3" w14:textId="77777777" w:rsidR="005B7B6B" w:rsidRPr="005B7B6B" w:rsidRDefault="005B7B6B" w:rsidP="005B7B6B">
      <w:pPr>
        <w:keepNext/>
        <w:spacing w:before="120" w:after="0" w:line="240" w:lineRule="auto"/>
        <w:contextualSpacing/>
        <w:jc w:val="left"/>
        <w:rPr>
          <w:rFonts w:ascii="Arial" w:hAnsi="Arial"/>
          <w:b/>
          <w:color w:val="000000"/>
          <w:sz w:val="16"/>
          <w:lang w:val="x-none" w:eastAsia="x-none"/>
        </w:rPr>
      </w:pPr>
      <w:r w:rsidRPr="005B7B6B">
        <w:rPr>
          <w:rFonts w:ascii="Arial" w:hAnsi="Arial"/>
          <w:color w:val="000000"/>
          <w:sz w:val="16"/>
          <w:lang w:val="x-none" w:eastAsia="x-none"/>
        </w:rPr>
        <w:t>(a) Does not include annual finance lease costs. Include purchases from current and previous years' Departmental Capital Budgets (DCBs).</w:t>
      </w:r>
    </w:p>
    <w:p w14:paraId="48D6F22F"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(b) Includes the following sources of funding:</w:t>
      </w:r>
    </w:p>
    <w:p w14:paraId="7915C4CB"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 current Bill 1 and prior year Act 1/3/5 appropriations (excluding amounts from the DCB);</w:t>
      </w:r>
    </w:p>
    <w:p w14:paraId="532BAA23"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 donations and contributions;</w:t>
      </w:r>
    </w:p>
    <w:p w14:paraId="4D2AED6F"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 gifts;</w:t>
      </w:r>
    </w:p>
    <w:p w14:paraId="02E3AAAC"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 internally developed assets;</w:t>
      </w:r>
    </w:p>
    <w:p w14:paraId="731738CF"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 s74 External Revenue; and</w:t>
      </w:r>
    </w:p>
    <w:p w14:paraId="5CEB6379" w14:textId="77777777" w:rsidR="005B7B6B" w:rsidRPr="005B7B6B" w:rsidRDefault="005B7B6B" w:rsidP="005B7B6B">
      <w:pPr>
        <w:keepNext/>
        <w:spacing w:before="120" w:after="0" w:line="240" w:lineRule="auto"/>
        <w:contextualSpacing/>
        <w:jc w:val="left"/>
        <w:rPr>
          <w:rFonts w:ascii="Arial" w:hAnsi="Arial"/>
          <w:b/>
          <w:color w:val="000000"/>
          <w:sz w:val="16"/>
          <w:lang w:val="x-none" w:eastAsia="x-none"/>
        </w:rPr>
      </w:pPr>
      <w:r w:rsidRPr="005B7B6B">
        <w:rPr>
          <w:rFonts w:ascii="Arial" w:hAnsi="Arial"/>
          <w:color w:val="000000"/>
          <w:sz w:val="16"/>
          <w:lang w:val="x-none" w:eastAsia="x-none"/>
        </w:rPr>
        <w:t>- proceeds from the sale of assets.</w:t>
      </w:r>
    </w:p>
    <w:p w14:paraId="4D53F6B1" w14:textId="77777777"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br w:type="page"/>
      </w:r>
    </w:p>
    <w:p w14:paraId="292BC70F" w14:textId="77777777" w:rsidR="005B7B6B" w:rsidRPr="005B7B6B" w:rsidRDefault="005B7B6B" w:rsidP="005B7B6B">
      <w:pPr>
        <w:keepNext/>
        <w:spacing w:before="120" w:after="20" w:line="240" w:lineRule="auto"/>
        <w:jc w:val="left"/>
        <w:rPr>
          <w:rFonts w:ascii="Times New Roman" w:hAnsi="Times New Roman"/>
          <w:b/>
          <w:color w:val="000000"/>
          <w:lang w:eastAsia="x-none"/>
        </w:rPr>
      </w:pPr>
      <w:r w:rsidRPr="005B7B6B">
        <w:rPr>
          <w:rFonts w:ascii="Arial Bold" w:hAnsi="Arial Bold"/>
        </w:rPr>
        <w:lastRenderedPageBreak/>
        <w:t>Table 3.6:  Statement of departmental asset movements (Budget year 2019-20)</w:t>
      </w:r>
    </w:p>
    <w:p w14:paraId="0F804D5D" w14:textId="77777777" w:rsidR="005B7B6B" w:rsidRPr="005B7B6B" w:rsidRDefault="005B7B6B" w:rsidP="005B7B6B">
      <w:pPr>
        <w:spacing w:after="0" w:line="240" w:lineRule="auto"/>
        <w:rPr>
          <w:rFonts w:ascii="Arial" w:hAnsi="Arial" w:cs="Arial"/>
          <w:b/>
          <w:szCs w:val="16"/>
        </w:rPr>
      </w:pPr>
      <w:r w:rsidRPr="005B7B6B">
        <w:rPr>
          <w:noProof/>
        </w:rPr>
        <w:drawing>
          <wp:inline distT="0" distB="0" distL="0" distR="0" wp14:anchorId="4DA61BC8" wp14:editId="7884A58A">
            <wp:extent cx="3990975" cy="34385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90975" cy="3438525"/>
                    </a:xfrm>
                    <a:prstGeom prst="rect">
                      <a:avLst/>
                    </a:prstGeom>
                    <a:noFill/>
                    <a:ln>
                      <a:noFill/>
                    </a:ln>
                  </pic:spPr>
                </pic:pic>
              </a:graphicData>
            </a:graphic>
          </wp:inline>
        </w:drawing>
      </w:r>
    </w:p>
    <w:p w14:paraId="4824A421" w14:textId="77777777" w:rsidR="005B7B6B" w:rsidRPr="005B7B6B" w:rsidRDefault="005B7B6B" w:rsidP="005B7B6B">
      <w:pPr>
        <w:keepNext/>
        <w:spacing w:after="0" w:line="240" w:lineRule="auto"/>
        <w:contextualSpacing/>
        <w:jc w:val="left"/>
        <w:rPr>
          <w:rFonts w:ascii="Arial" w:hAnsi="Arial"/>
          <w:b/>
          <w:color w:val="000000"/>
          <w:lang w:val="x-none" w:eastAsia="x-none"/>
        </w:rPr>
      </w:pPr>
      <w:r w:rsidRPr="005B7B6B">
        <w:rPr>
          <w:rFonts w:ascii="Arial" w:hAnsi="Arial"/>
          <w:color w:val="000000"/>
          <w:sz w:val="16"/>
          <w:lang w:val="x-none" w:eastAsia="x-none"/>
        </w:rPr>
        <w:t>Prepared on Australian Accounting Standards basis.</w:t>
      </w:r>
    </w:p>
    <w:p w14:paraId="40B95A6F" w14:textId="274B55B3" w:rsidR="005B7B6B" w:rsidRPr="005B7B6B" w:rsidRDefault="005B7B6B" w:rsidP="005B7B6B">
      <w:pPr>
        <w:keepNext/>
        <w:spacing w:before="120" w:after="0" w:line="240" w:lineRule="auto"/>
        <w:contextualSpacing/>
        <w:jc w:val="left"/>
        <w:rPr>
          <w:rFonts w:ascii="Arial" w:hAnsi="Arial"/>
          <w:color w:val="000000"/>
          <w:sz w:val="16"/>
          <w:lang w:val="x-none" w:eastAsia="x-none"/>
        </w:rPr>
      </w:pPr>
      <w:r w:rsidRPr="005B7B6B">
        <w:rPr>
          <w:rFonts w:ascii="Arial" w:hAnsi="Arial"/>
          <w:color w:val="000000"/>
          <w:sz w:val="16"/>
          <w:lang w:val="x-none" w:eastAsia="x-none"/>
        </w:rPr>
        <w:t xml:space="preserve">(a) 'Appropriation ordinary annual services' refers to funding provided through </w:t>
      </w:r>
      <w:r w:rsidRPr="005B7B6B">
        <w:rPr>
          <w:rFonts w:ascii="Arial" w:hAnsi="Arial"/>
          <w:i/>
          <w:color w:val="000000"/>
          <w:sz w:val="16"/>
          <w:lang w:val="x-none" w:eastAsia="x-none"/>
        </w:rPr>
        <w:t>Appropriation Bill (No.1) 2019</w:t>
      </w:r>
      <w:r w:rsidR="0066355D">
        <w:rPr>
          <w:rFonts w:ascii="Arial" w:hAnsi="Arial"/>
          <w:i/>
          <w:color w:val="000000"/>
          <w:sz w:val="16"/>
          <w:lang w:val="x-none" w:eastAsia="x-none"/>
        </w:rPr>
        <w:noBreakHyphen/>
      </w:r>
      <w:r w:rsidRPr="005B7B6B">
        <w:rPr>
          <w:rFonts w:ascii="Arial" w:hAnsi="Arial"/>
          <w:i/>
          <w:color w:val="000000"/>
          <w:sz w:val="16"/>
          <w:lang w:val="x-none" w:eastAsia="x-none"/>
        </w:rPr>
        <w:t>20</w:t>
      </w:r>
      <w:r w:rsidRPr="005B7B6B">
        <w:rPr>
          <w:rFonts w:ascii="Arial" w:hAnsi="Arial"/>
          <w:color w:val="000000"/>
          <w:sz w:val="16"/>
          <w:lang w:val="x-none" w:eastAsia="x-none"/>
        </w:rPr>
        <w:t xml:space="preserve"> for depreciation/amortisation expenses, DCBs or other operational expenses.</w:t>
      </w:r>
    </w:p>
    <w:p w14:paraId="21CF2300" w14:textId="77777777" w:rsidR="005B7B6B" w:rsidRPr="005B7B6B" w:rsidRDefault="005B7B6B" w:rsidP="005B7B6B">
      <w:pPr>
        <w:spacing w:after="0" w:line="240" w:lineRule="auto"/>
        <w:rPr>
          <w:rFonts w:ascii="Arial" w:hAnsi="Arial" w:cs="Arial"/>
          <w:b/>
          <w:szCs w:val="16"/>
        </w:rPr>
      </w:pPr>
    </w:p>
    <w:p w14:paraId="227E8634" w14:textId="77777777" w:rsidR="005B7B6B" w:rsidRPr="005B7B6B" w:rsidRDefault="005B7B6B" w:rsidP="005B7B6B">
      <w:pPr>
        <w:spacing w:after="0" w:line="240" w:lineRule="auto"/>
        <w:rPr>
          <w:rFonts w:ascii="Arial" w:hAnsi="Arial" w:cs="Arial"/>
          <w:b/>
          <w:szCs w:val="16"/>
        </w:rPr>
      </w:pPr>
    </w:p>
    <w:p w14:paraId="6AEF2C24" w14:textId="77777777" w:rsidR="005B7B6B" w:rsidRPr="005B7B6B" w:rsidRDefault="005B7B6B" w:rsidP="005B7B6B">
      <w:pPr>
        <w:spacing w:after="0" w:line="240" w:lineRule="auto"/>
        <w:rPr>
          <w:rFonts w:ascii="Arial" w:hAnsi="Arial" w:cs="Arial"/>
          <w:b/>
          <w:szCs w:val="16"/>
        </w:rPr>
      </w:pPr>
      <w:r w:rsidRPr="005B7B6B">
        <w:rPr>
          <w:rFonts w:ascii="Arial" w:hAnsi="Arial" w:cs="Arial"/>
          <w:b/>
          <w:szCs w:val="16"/>
        </w:rPr>
        <w:br w:type="page"/>
      </w:r>
    </w:p>
    <w:p w14:paraId="747D4435" w14:textId="77777777" w:rsidR="005B7B6B" w:rsidRPr="005B7B6B" w:rsidRDefault="005B7B6B" w:rsidP="005B7B6B">
      <w:pPr>
        <w:keepNext/>
        <w:spacing w:before="120" w:after="20" w:line="240" w:lineRule="auto"/>
        <w:jc w:val="left"/>
        <w:rPr>
          <w:rFonts w:ascii="Arial Bold" w:hAnsi="Arial Bold"/>
          <w:b/>
          <w:color w:val="000000"/>
          <w:lang w:val="x-none" w:eastAsia="x-none"/>
        </w:rPr>
      </w:pPr>
      <w:r w:rsidRPr="005B7B6B">
        <w:rPr>
          <w:rFonts w:ascii="Arial Bold" w:hAnsi="Arial Bold"/>
          <w:b/>
        </w:rPr>
        <w:lastRenderedPageBreak/>
        <w:t xml:space="preserve"> Table 3.7:  Schedule of budgeted income and expenses administered on behalf of Government (for the period ended 30 June)</w:t>
      </w:r>
    </w:p>
    <w:p w14:paraId="04AE8B16" w14:textId="77777777" w:rsidR="005B7B6B" w:rsidRPr="005B7B6B" w:rsidRDefault="005B7B6B" w:rsidP="005B7B6B">
      <w:pPr>
        <w:spacing w:after="0" w:line="240" w:lineRule="auto"/>
        <w:jc w:val="left"/>
        <w:rPr>
          <w:rFonts w:ascii="Arial" w:hAnsi="Arial" w:cs="Arial"/>
          <w:sz w:val="16"/>
          <w:szCs w:val="16"/>
        </w:rPr>
      </w:pPr>
      <w:r w:rsidRPr="005B7B6B">
        <w:rPr>
          <w:noProof/>
        </w:rPr>
        <w:drawing>
          <wp:inline distT="0" distB="0" distL="0" distR="0" wp14:anchorId="13CF8FD4" wp14:editId="1CCD72B0">
            <wp:extent cx="4619625" cy="37147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19625" cy="3714750"/>
                    </a:xfrm>
                    <a:prstGeom prst="rect">
                      <a:avLst/>
                    </a:prstGeom>
                    <a:noFill/>
                    <a:ln>
                      <a:noFill/>
                    </a:ln>
                  </pic:spPr>
                </pic:pic>
              </a:graphicData>
            </a:graphic>
          </wp:inline>
        </w:drawing>
      </w:r>
    </w:p>
    <w:p w14:paraId="371A78C6" w14:textId="77777777" w:rsidR="005B7B6B" w:rsidRPr="005B7B6B" w:rsidRDefault="005B7B6B" w:rsidP="005B7B6B">
      <w:pPr>
        <w:keepNext/>
        <w:spacing w:after="20" w:line="240" w:lineRule="auto"/>
        <w:jc w:val="left"/>
        <w:rPr>
          <w:rFonts w:ascii="Arial" w:hAnsi="Arial"/>
          <w:b/>
          <w:color w:val="000000"/>
          <w:lang w:val="x-none" w:eastAsia="x-none"/>
        </w:rPr>
      </w:pPr>
      <w:r w:rsidRPr="005B7B6B">
        <w:rPr>
          <w:rFonts w:ascii="Arial" w:hAnsi="Arial"/>
          <w:color w:val="000000"/>
          <w:sz w:val="16"/>
          <w:lang w:val="x-none" w:eastAsia="x-none"/>
        </w:rPr>
        <w:t>Prepared on Australian Accounting Standards basis.</w:t>
      </w:r>
    </w:p>
    <w:p w14:paraId="0D981D19" w14:textId="77777777" w:rsidR="005B7B6B" w:rsidRPr="005B7B6B" w:rsidRDefault="005B7B6B" w:rsidP="005B7B6B">
      <w:pPr>
        <w:spacing w:after="0" w:line="240" w:lineRule="auto"/>
        <w:jc w:val="left"/>
        <w:rPr>
          <w:rFonts w:ascii="Arial" w:hAnsi="Arial" w:cs="Arial"/>
          <w:sz w:val="16"/>
          <w:szCs w:val="16"/>
        </w:rPr>
      </w:pPr>
      <w:r w:rsidRPr="005B7B6B">
        <w:rPr>
          <w:rFonts w:ascii="Arial" w:hAnsi="Arial" w:cs="Arial"/>
          <w:sz w:val="16"/>
          <w:szCs w:val="16"/>
        </w:rPr>
        <w:t>(a) 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Administered Capital Budget, or ACB) provided through Bill 1 equity appropriations. For information regarding ACBs, please refer to Table 3.10 Administered Capital Budget Statement.</w:t>
      </w:r>
    </w:p>
    <w:p w14:paraId="1FA10168" w14:textId="77777777" w:rsidR="005B7B6B" w:rsidRPr="005B7B6B" w:rsidRDefault="005B7B6B" w:rsidP="005B7B6B">
      <w:pPr>
        <w:spacing w:after="0" w:line="240" w:lineRule="auto"/>
        <w:jc w:val="left"/>
        <w:rPr>
          <w:rFonts w:ascii="Arial" w:hAnsi="Arial" w:cs="Arial"/>
          <w:sz w:val="16"/>
          <w:szCs w:val="16"/>
        </w:rPr>
      </w:pPr>
      <w:r w:rsidRPr="005B7B6B">
        <w:rPr>
          <w:rFonts w:ascii="Arial" w:hAnsi="Arial" w:cs="Arial"/>
          <w:sz w:val="16"/>
          <w:szCs w:val="16"/>
        </w:rPr>
        <w:br w:type="page"/>
      </w:r>
    </w:p>
    <w:p w14:paraId="7EBFA488" w14:textId="77777777" w:rsidR="005B7B6B" w:rsidRPr="005B7B6B" w:rsidRDefault="005B7B6B" w:rsidP="005B7B6B">
      <w:pPr>
        <w:keepNext/>
        <w:spacing w:before="120" w:after="20" w:line="240" w:lineRule="auto"/>
        <w:contextualSpacing/>
        <w:jc w:val="left"/>
        <w:rPr>
          <w:rFonts w:ascii="Arial Bold" w:hAnsi="Arial Bold"/>
          <w:b/>
          <w:color w:val="000000"/>
          <w:lang w:val="x-none" w:eastAsia="x-none"/>
        </w:rPr>
      </w:pPr>
      <w:r w:rsidRPr="005B7B6B">
        <w:rPr>
          <w:rFonts w:ascii="Arial Bold" w:hAnsi="Arial Bold"/>
          <w:b/>
        </w:rPr>
        <w:lastRenderedPageBreak/>
        <w:t xml:space="preserve">Table 3.8:  Schedule of budgeted assets and liabilities administered on behalf of </w:t>
      </w:r>
    </w:p>
    <w:p w14:paraId="1917E6A0" w14:textId="77777777" w:rsidR="005B7B6B" w:rsidRPr="005B7B6B" w:rsidRDefault="005B7B6B" w:rsidP="005B7B6B">
      <w:pPr>
        <w:keepNext/>
        <w:spacing w:before="120" w:after="20" w:line="240" w:lineRule="auto"/>
        <w:contextualSpacing/>
        <w:jc w:val="left"/>
        <w:rPr>
          <w:rFonts w:ascii="Arial Bold" w:hAnsi="Arial Bold"/>
          <w:b/>
          <w:color w:val="000000"/>
          <w:lang w:val="x-none" w:eastAsia="x-none"/>
        </w:rPr>
      </w:pPr>
      <w:r w:rsidRPr="005B7B6B">
        <w:rPr>
          <w:rFonts w:ascii="Arial Bold" w:hAnsi="Arial Bold"/>
          <w:b/>
        </w:rPr>
        <w:t>Government (as at 30 June)</w:t>
      </w:r>
    </w:p>
    <w:p w14:paraId="44F74D49" w14:textId="77777777" w:rsidR="005B7B6B" w:rsidRPr="005B7B6B" w:rsidRDefault="005B7B6B" w:rsidP="005B7B6B">
      <w:pPr>
        <w:spacing w:before="120" w:after="20" w:line="240" w:lineRule="auto"/>
        <w:rPr>
          <w:rFonts w:ascii="Arial" w:hAnsi="Arial" w:cs="Arial"/>
          <w:b/>
        </w:rPr>
      </w:pPr>
      <w:r w:rsidRPr="005B7B6B">
        <w:rPr>
          <w:noProof/>
        </w:rPr>
        <w:drawing>
          <wp:inline distT="0" distB="0" distL="0" distR="0" wp14:anchorId="10B58609" wp14:editId="1EE3AE4F">
            <wp:extent cx="4629150" cy="3267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29150" cy="3267075"/>
                    </a:xfrm>
                    <a:prstGeom prst="rect">
                      <a:avLst/>
                    </a:prstGeom>
                    <a:noFill/>
                    <a:ln>
                      <a:noFill/>
                    </a:ln>
                  </pic:spPr>
                </pic:pic>
              </a:graphicData>
            </a:graphic>
          </wp:inline>
        </w:drawing>
      </w:r>
    </w:p>
    <w:p w14:paraId="5E5CB618" w14:textId="77777777" w:rsidR="005B7B6B" w:rsidRPr="005B7B6B" w:rsidRDefault="005B7B6B" w:rsidP="005B7B6B">
      <w:pPr>
        <w:keepNext/>
        <w:spacing w:after="20" w:line="240" w:lineRule="auto"/>
        <w:jc w:val="left"/>
        <w:rPr>
          <w:rFonts w:ascii="Arial" w:hAnsi="Arial"/>
          <w:b/>
          <w:color w:val="000000"/>
          <w:lang w:val="x-none" w:eastAsia="x-none"/>
        </w:rPr>
      </w:pPr>
      <w:r w:rsidRPr="005B7B6B">
        <w:rPr>
          <w:rFonts w:ascii="Arial" w:hAnsi="Arial"/>
          <w:color w:val="000000"/>
          <w:sz w:val="16"/>
          <w:lang w:val="x-none" w:eastAsia="x-none"/>
        </w:rPr>
        <w:t>Prepared on Australian Accounting Standards basis.</w:t>
      </w:r>
    </w:p>
    <w:p w14:paraId="25C2A8FC" w14:textId="77777777" w:rsidR="005B7B6B" w:rsidRPr="005B7B6B" w:rsidRDefault="005B7B6B" w:rsidP="005B7B6B">
      <w:pPr>
        <w:spacing w:after="0" w:line="240" w:lineRule="auto"/>
        <w:jc w:val="left"/>
        <w:rPr>
          <w:rFonts w:ascii="Arial" w:hAnsi="Arial" w:cs="Arial"/>
          <w:sz w:val="16"/>
          <w:szCs w:val="16"/>
        </w:rPr>
      </w:pPr>
      <w:r w:rsidRPr="005B7B6B">
        <w:rPr>
          <w:rFonts w:ascii="Arial" w:hAnsi="Arial" w:cs="Arial"/>
          <w:sz w:val="16"/>
          <w:szCs w:val="16"/>
        </w:rPr>
        <w:br w:type="page"/>
      </w:r>
    </w:p>
    <w:p w14:paraId="37D9A576" w14:textId="77777777" w:rsidR="005B7B6B" w:rsidRPr="005B7B6B" w:rsidRDefault="005B7B6B" w:rsidP="005B7B6B">
      <w:pPr>
        <w:keepNext/>
        <w:spacing w:before="120" w:after="20" w:line="240" w:lineRule="auto"/>
        <w:jc w:val="left"/>
        <w:rPr>
          <w:rFonts w:ascii="Arial Bold" w:hAnsi="Arial Bold"/>
          <w:b/>
          <w:color w:val="000000"/>
          <w:lang w:val="x-none" w:eastAsia="x-none"/>
        </w:rPr>
      </w:pPr>
      <w:r w:rsidRPr="005B7B6B">
        <w:rPr>
          <w:rFonts w:ascii="Arial Bold" w:hAnsi="Arial Bold"/>
          <w:b/>
        </w:rPr>
        <w:lastRenderedPageBreak/>
        <w:t xml:space="preserve">Table 3.9: Schedule of budgeted administered cash flows (for the period ended 30 June)  </w:t>
      </w:r>
    </w:p>
    <w:p w14:paraId="33AD7882" w14:textId="77777777" w:rsidR="005B7B6B" w:rsidRPr="005B7B6B" w:rsidRDefault="005B7B6B" w:rsidP="005B7B6B">
      <w:pPr>
        <w:spacing w:before="120" w:after="20" w:line="240" w:lineRule="auto"/>
        <w:rPr>
          <w:rFonts w:ascii="Arial" w:hAnsi="Arial" w:cs="Arial"/>
          <w:sz w:val="16"/>
          <w:szCs w:val="16"/>
        </w:rPr>
      </w:pPr>
      <w:r w:rsidRPr="005B7B6B">
        <w:rPr>
          <w:noProof/>
        </w:rPr>
        <w:drawing>
          <wp:inline distT="0" distB="0" distL="0" distR="0" wp14:anchorId="1FA2D887" wp14:editId="455985FD">
            <wp:extent cx="4667250" cy="4819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67250" cy="4819650"/>
                    </a:xfrm>
                    <a:prstGeom prst="rect">
                      <a:avLst/>
                    </a:prstGeom>
                    <a:noFill/>
                    <a:ln>
                      <a:noFill/>
                    </a:ln>
                  </pic:spPr>
                </pic:pic>
              </a:graphicData>
            </a:graphic>
          </wp:inline>
        </w:drawing>
      </w:r>
    </w:p>
    <w:p w14:paraId="20F4E87F" w14:textId="77777777" w:rsidR="005B7B6B" w:rsidRPr="005B7B6B" w:rsidRDefault="005B7B6B" w:rsidP="005B7B6B">
      <w:pPr>
        <w:spacing w:after="20" w:line="240" w:lineRule="auto"/>
        <w:rPr>
          <w:rFonts w:ascii="Arial" w:hAnsi="Arial" w:cs="Arial"/>
          <w:sz w:val="16"/>
          <w:szCs w:val="16"/>
        </w:rPr>
      </w:pPr>
      <w:r w:rsidRPr="005B7B6B">
        <w:rPr>
          <w:rFonts w:ascii="Arial" w:hAnsi="Arial" w:cs="Arial"/>
          <w:sz w:val="16"/>
          <w:szCs w:val="16"/>
        </w:rPr>
        <w:t>Prepared on Australian Accounting Standards basis.</w:t>
      </w:r>
    </w:p>
    <w:p w14:paraId="6E881EBC" w14:textId="77777777" w:rsidR="005B7B6B" w:rsidRPr="005B7B6B" w:rsidRDefault="005B7B6B" w:rsidP="005B7B6B">
      <w:pPr>
        <w:spacing w:before="120" w:after="20" w:line="240" w:lineRule="auto"/>
        <w:rPr>
          <w:rFonts w:ascii="Arial" w:hAnsi="Arial" w:cs="Arial"/>
          <w:b/>
          <w:szCs w:val="16"/>
        </w:rPr>
      </w:pPr>
      <w:r w:rsidRPr="005B7B6B">
        <w:rPr>
          <w:rFonts w:ascii="Arial" w:hAnsi="Arial" w:cs="Arial"/>
          <w:sz w:val="16"/>
          <w:szCs w:val="16"/>
        </w:rPr>
        <w:br w:type="page"/>
      </w:r>
    </w:p>
    <w:p w14:paraId="771000E3" w14:textId="77777777" w:rsidR="005B7B6B" w:rsidRPr="005B7B6B" w:rsidRDefault="005B7B6B" w:rsidP="005B7B6B">
      <w:pPr>
        <w:keepNext/>
        <w:spacing w:before="120" w:after="20" w:line="240" w:lineRule="auto"/>
        <w:jc w:val="left"/>
        <w:rPr>
          <w:rFonts w:ascii="Arial Bold" w:hAnsi="Arial Bold"/>
          <w:b/>
        </w:rPr>
      </w:pPr>
      <w:r w:rsidRPr="005B7B6B">
        <w:rPr>
          <w:rFonts w:ascii="Arial Bold" w:hAnsi="Arial Bold"/>
          <w:b/>
        </w:rPr>
        <w:lastRenderedPageBreak/>
        <w:t>Table 3.10: Administered capital budget statement (for the period ended 30 June)</w:t>
      </w:r>
    </w:p>
    <w:p w14:paraId="3BFF0890" w14:textId="77777777" w:rsidR="005B7B6B" w:rsidRPr="005B7B6B" w:rsidRDefault="005B7B6B" w:rsidP="005B7B6B">
      <w:pPr>
        <w:keepNext/>
        <w:spacing w:before="120" w:after="20" w:line="240" w:lineRule="auto"/>
        <w:jc w:val="left"/>
        <w:rPr>
          <w:rFonts w:ascii="Arial" w:hAnsi="Arial" w:cs="Arial"/>
          <w:b/>
          <w:color w:val="000000"/>
          <w:sz w:val="16"/>
          <w:szCs w:val="16"/>
          <w:lang w:val="x-none" w:eastAsia="x-none"/>
        </w:rPr>
      </w:pPr>
      <w:r w:rsidRPr="005B7B6B">
        <w:rPr>
          <w:rFonts w:ascii="Arial" w:hAnsi="Arial"/>
          <w:b/>
          <w:noProof/>
          <w:color w:val="000000"/>
        </w:rPr>
        <w:drawing>
          <wp:inline distT="0" distB="0" distL="0" distR="0" wp14:anchorId="167617AD" wp14:editId="4B76F661">
            <wp:extent cx="4610100" cy="28670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10100" cy="2867025"/>
                    </a:xfrm>
                    <a:prstGeom prst="rect">
                      <a:avLst/>
                    </a:prstGeom>
                    <a:noFill/>
                    <a:ln>
                      <a:noFill/>
                    </a:ln>
                  </pic:spPr>
                </pic:pic>
              </a:graphicData>
            </a:graphic>
          </wp:inline>
        </w:drawing>
      </w:r>
    </w:p>
    <w:p w14:paraId="41F85F25" w14:textId="77777777" w:rsidR="005B7B6B" w:rsidRPr="005B7B6B" w:rsidRDefault="005B7B6B" w:rsidP="005B7B6B">
      <w:pPr>
        <w:spacing w:after="0" w:line="240" w:lineRule="auto"/>
        <w:contextualSpacing/>
        <w:rPr>
          <w:rFonts w:cs="Arial"/>
          <w:sz w:val="16"/>
          <w:szCs w:val="16"/>
        </w:rPr>
      </w:pPr>
      <w:r w:rsidRPr="005B7B6B">
        <w:rPr>
          <w:rFonts w:ascii="Arial" w:hAnsi="Arial" w:cs="Arial"/>
          <w:sz w:val="16"/>
          <w:szCs w:val="16"/>
        </w:rPr>
        <w:t>Prepared on Australian Accounting Standards basis.</w:t>
      </w:r>
    </w:p>
    <w:p w14:paraId="7066D851" w14:textId="77777777" w:rsidR="005B7B6B" w:rsidRPr="005B7B6B" w:rsidRDefault="005B7B6B" w:rsidP="005B7B6B">
      <w:pPr>
        <w:spacing w:before="120" w:after="0" w:line="240" w:lineRule="auto"/>
        <w:contextualSpacing/>
      </w:pPr>
      <w:r w:rsidRPr="005B7B6B">
        <w:rPr>
          <w:rFonts w:ascii="Arial" w:hAnsi="Arial" w:cs="Arial"/>
          <w:sz w:val="16"/>
          <w:szCs w:val="16"/>
        </w:rPr>
        <w:t>(a) Does not include annual finance lease costs. Includes purchases from current and previous years' Administered Capital Budgets (ACBs).</w:t>
      </w:r>
      <w:r w:rsidRPr="005B7B6B">
        <w:rPr>
          <w:rFonts w:cs="Arial"/>
          <w:sz w:val="16"/>
          <w:szCs w:val="16"/>
        </w:rPr>
        <w:br w:type="page"/>
      </w:r>
    </w:p>
    <w:p w14:paraId="34859F60" w14:textId="77777777" w:rsidR="005B7B6B" w:rsidRPr="005B7B6B" w:rsidRDefault="005B7B6B" w:rsidP="005B7B6B">
      <w:pPr>
        <w:spacing w:before="120" w:after="20" w:line="240" w:lineRule="auto"/>
        <w:rPr>
          <w:rFonts w:ascii="Arial" w:hAnsi="Arial" w:cs="Arial"/>
          <w:b/>
          <w:szCs w:val="16"/>
        </w:rPr>
      </w:pPr>
      <w:r w:rsidRPr="005B7B6B">
        <w:lastRenderedPageBreak/>
        <w:t xml:space="preserve"> </w:t>
      </w:r>
      <w:r w:rsidRPr="005B7B6B">
        <w:rPr>
          <w:rFonts w:ascii="Arial" w:hAnsi="Arial" w:cs="Arial"/>
          <w:b/>
          <w:szCs w:val="16"/>
        </w:rPr>
        <w:t>Table 3.11:  Statement of administered asset movements (Budget year 2019-20)</w:t>
      </w:r>
    </w:p>
    <w:p w14:paraId="053FFAC6" w14:textId="77777777" w:rsidR="005B7B6B" w:rsidRPr="005B7B6B" w:rsidRDefault="005B7B6B" w:rsidP="005B7B6B">
      <w:pPr>
        <w:spacing w:before="120" w:after="20" w:line="240" w:lineRule="auto"/>
        <w:rPr>
          <w:rFonts w:ascii="Arial" w:hAnsi="Arial" w:cs="Arial"/>
          <w:b/>
          <w:szCs w:val="16"/>
        </w:rPr>
      </w:pPr>
      <w:r w:rsidRPr="005B7B6B">
        <w:rPr>
          <w:noProof/>
        </w:rPr>
        <w:drawing>
          <wp:inline distT="0" distB="0" distL="0" distR="0" wp14:anchorId="2DD6B95C" wp14:editId="2191DB43">
            <wp:extent cx="4253230" cy="343408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53230" cy="3434080"/>
                    </a:xfrm>
                    <a:prstGeom prst="rect">
                      <a:avLst/>
                    </a:prstGeom>
                    <a:noFill/>
                    <a:ln>
                      <a:noFill/>
                    </a:ln>
                  </pic:spPr>
                </pic:pic>
              </a:graphicData>
            </a:graphic>
          </wp:inline>
        </w:drawing>
      </w:r>
    </w:p>
    <w:p w14:paraId="028429B1" w14:textId="77777777" w:rsidR="005B7B6B" w:rsidRPr="005B7B6B" w:rsidRDefault="005B7B6B" w:rsidP="005B7B6B">
      <w:pPr>
        <w:spacing w:after="0" w:line="240" w:lineRule="auto"/>
        <w:contextualSpacing/>
        <w:rPr>
          <w:rFonts w:ascii="Arial" w:hAnsi="Arial" w:cs="Arial"/>
          <w:b/>
          <w:szCs w:val="16"/>
        </w:rPr>
      </w:pPr>
      <w:r w:rsidRPr="005B7B6B">
        <w:rPr>
          <w:rFonts w:ascii="Arial" w:hAnsi="Arial" w:cs="Arial"/>
          <w:sz w:val="16"/>
          <w:szCs w:val="16"/>
        </w:rPr>
        <w:t>Prepared on Australian Accounting Standards basis.</w:t>
      </w:r>
    </w:p>
    <w:p w14:paraId="7C23983F" w14:textId="234021C7" w:rsidR="008C52DF" w:rsidRDefault="005B7B6B" w:rsidP="005B7B6B">
      <w:pPr>
        <w:pStyle w:val="Source"/>
        <w:rPr>
          <w:rFonts w:cs="Arial"/>
          <w:szCs w:val="16"/>
        </w:rPr>
        <w:sectPr w:rsidR="008C52DF" w:rsidSect="00C54B11">
          <w:headerReference w:type="even" r:id="rId254"/>
          <w:headerReference w:type="default" r:id="rId255"/>
          <w:headerReference w:type="first" r:id="rId256"/>
          <w:type w:val="oddPage"/>
          <w:pgSz w:w="11906" w:h="16838" w:code="9"/>
          <w:pgMar w:top="2466" w:right="2098" w:bottom="2466" w:left="2098" w:header="1899" w:footer="1899" w:gutter="0"/>
          <w:cols w:space="708"/>
          <w:titlePg/>
          <w:docGrid w:linePitch="360"/>
        </w:sectPr>
      </w:pPr>
      <w:r w:rsidRPr="005B7B6B">
        <w:rPr>
          <w:rFonts w:cs="Arial"/>
          <w:szCs w:val="16"/>
        </w:rPr>
        <w:t xml:space="preserve">(a) 'Appropriation ordinary annual services' refers to funding provided through </w:t>
      </w:r>
      <w:r w:rsidRPr="00D54C95">
        <w:rPr>
          <w:rFonts w:cs="Arial"/>
          <w:i/>
          <w:szCs w:val="16"/>
        </w:rPr>
        <w:t>Appropriation Bill (No.1) 2019</w:t>
      </w:r>
      <w:r w:rsidRPr="00D54C95">
        <w:rPr>
          <w:rFonts w:cs="Arial"/>
          <w:i/>
          <w:szCs w:val="16"/>
        </w:rPr>
        <w:noBreakHyphen/>
        <w:t>20</w:t>
      </w:r>
      <w:r w:rsidRPr="005B7B6B">
        <w:rPr>
          <w:rFonts w:cs="Arial"/>
          <w:szCs w:val="16"/>
        </w:rPr>
        <w:t xml:space="preserve"> for depreciation/amortisation expenses, ACBs or other operational expenses</w:t>
      </w:r>
    </w:p>
    <w:p w14:paraId="554B02B2" w14:textId="45F52525" w:rsidR="0069029C" w:rsidRPr="00190E6E" w:rsidRDefault="0069029C" w:rsidP="00190E6E">
      <w:pPr>
        <w:pStyle w:val="Heading1"/>
      </w:pPr>
      <w:bookmarkStart w:id="689" w:name="_Toc3982957"/>
      <w:bookmarkStart w:id="690" w:name="_Toc4066890"/>
      <w:r w:rsidRPr="00190E6E">
        <w:lastRenderedPageBreak/>
        <w:t>Torres Strait Regional Authority</w:t>
      </w:r>
      <w:bookmarkEnd w:id="689"/>
      <w:bookmarkEnd w:id="690"/>
    </w:p>
    <w:p w14:paraId="39B34107" w14:textId="77777777" w:rsidR="0069029C" w:rsidRPr="0069029C" w:rsidRDefault="0069029C" w:rsidP="0069029C">
      <w:pPr>
        <w:spacing w:after="480" w:line="240" w:lineRule="auto"/>
        <w:jc w:val="center"/>
        <w:rPr>
          <w:rFonts w:ascii="Arial" w:hAnsi="Arial" w:cs="Arial"/>
          <w:b/>
          <w:bCs/>
          <w:smallCaps/>
          <w:kern w:val="28"/>
          <w:sz w:val="52"/>
          <w:szCs w:val="32"/>
        </w:rPr>
      </w:pPr>
    </w:p>
    <w:p w14:paraId="2CD285A2" w14:textId="77777777" w:rsidR="0069029C" w:rsidRPr="0069029C" w:rsidRDefault="0069029C" w:rsidP="0069029C">
      <w:pPr>
        <w:spacing w:after="480" w:line="240" w:lineRule="auto"/>
        <w:jc w:val="center"/>
        <w:rPr>
          <w:rFonts w:ascii="Arial" w:hAnsi="Arial" w:cs="Arial"/>
          <w:b/>
          <w:bCs/>
          <w:smallCaps/>
          <w:kern w:val="28"/>
          <w:sz w:val="52"/>
          <w:szCs w:val="32"/>
        </w:rPr>
      </w:pPr>
      <w:r w:rsidRPr="0069029C">
        <w:rPr>
          <w:rFonts w:ascii="Arial" w:hAnsi="Arial" w:cs="Arial"/>
          <w:b/>
          <w:bCs/>
          <w:smallCaps/>
          <w:kern w:val="28"/>
          <w:sz w:val="52"/>
          <w:szCs w:val="32"/>
        </w:rPr>
        <w:t>Entity resources and planned performance</w:t>
      </w:r>
    </w:p>
    <w:p w14:paraId="235D5465" w14:textId="77777777" w:rsidR="0069029C" w:rsidRPr="0069029C" w:rsidRDefault="0069029C" w:rsidP="0069029C">
      <w:pPr>
        <w:spacing w:after="480" w:line="240" w:lineRule="auto"/>
        <w:jc w:val="center"/>
        <w:rPr>
          <w:rFonts w:ascii="Arial" w:hAnsi="Arial" w:cs="Arial"/>
          <w:b/>
          <w:bCs/>
          <w:smallCaps/>
          <w:kern w:val="28"/>
          <w:sz w:val="52"/>
          <w:szCs w:val="32"/>
        </w:rPr>
        <w:sectPr w:rsidR="0069029C" w:rsidRPr="0069029C" w:rsidSect="004F4200">
          <w:footerReference w:type="even" r:id="rId257"/>
          <w:footerReference w:type="default" r:id="rId258"/>
          <w:footerReference w:type="first" r:id="rId259"/>
          <w:type w:val="oddPage"/>
          <w:pgSz w:w="11906" w:h="16838" w:code="9"/>
          <w:pgMar w:top="2466" w:right="2098" w:bottom="2466" w:left="2098" w:header="1899" w:footer="1899" w:gutter="0"/>
          <w:cols w:space="708"/>
          <w:vAlign w:val="center"/>
          <w:titlePg/>
          <w:docGrid w:linePitch="360"/>
        </w:sectPr>
      </w:pPr>
    </w:p>
    <w:p w14:paraId="4E7B778A" w14:textId="77777777" w:rsidR="0069029C" w:rsidRPr="0069029C" w:rsidRDefault="0069029C" w:rsidP="0069029C">
      <w:pPr>
        <w:keepNext/>
        <w:spacing w:after="600" w:line="240" w:lineRule="auto"/>
        <w:jc w:val="center"/>
        <w:rPr>
          <w:rFonts w:ascii="Arial" w:hAnsi="Arial"/>
          <w:b/>
          <w:smallCaps/>
          <w:sz w:val="34"/>
        </w:rPr>
      </w:pPr>
      <w:r w:rsidRPr="0069029C">
        <w:rPr>
          <w:rFonts w:ascii="Arial" w:hAnsi="Arial"/>
          <w:b/>
          <w:smallCaps/>
          <w:sz w:val="34"/>
        </w:rPr>
        <w:lastRenderedPageBreak/>
        <w:t>Torres Strait Regional Authority</w:t>
      </w:r>
    </w:p>
    <w:p w14:paraId="71A5C298" w14:textId="7214F5A9" w:rsidR="0069029C" w:rsidRPr="0069029C" w:rsidRDefault="0069029C" w:rsidP="0069029C">
      <w:pPr>
        <w:tabs>
          <w:tab w:val="right" w:leader="dot" w:pos="7700"/>
        </w:tabs>
        <w:spacing w:before="240" w:after="0" w:line="240" w:lineRule="auto"/>
        <w:ind w:right="851"/>
        <w:jc w:val="left"/>
        <w:rPr>
          <w:rFonts w:asciiTheme="minorHAnsi" w:eastAsiaTheme="minorEastAsia" w:hAnsiTheme="minorHAnsi" w:cstheme="minorBidi"/>
          <w:noProof/>
          <w:sz w:val="22"/>
          <w:szCs w:val="22"/>
        </w:rPr>
      </w:pPr>
      <w:r w:rsidRPr="0069029C">
        <w:rPr>
          <w:rFonts w:ascii="Arial Bold" w:hAnsi="Arial Bold"/>
          <w:b/>
          <w:caps/>
        </w:rPr>
        <w:fldChar w:fldCharType="begin"/>
      </w:r>
      <w:r w:rsidRPr="0069029C">
        <w:rPr>
          <w:rFonts w:ascii="Arial Bold" w:hAnsi="Arial Bold"/>
          <w:b/>
          <w:caps/>
        </w:rPr>
        <w:instrText xml:space="preserve"> TOC \h \z \u \t "Heading 2,1,Heading 3,2" </w:instrText>
      </w:r>
      <w:r w:rsidRPr="0069029C">
        <w:rPr>
          <w:rFonts w:ascii="Arial Bold" w:hAnsi="Arial Bold"/>
          <w:b/>
          <w:caps/>
        </w:rPr>
        <w:fldChar w:fldCharType="separate"/>
      </w:r>
      <w:hyperlink w:anchor="_Toc2935883" w:history="1">
        <w:r w:rsidRPr="0069029C">
          <w:rPr>
            <w:rFonts w:ascii="Arial Bold" w:hAnsi="Arial Bold"/>
            <w:b/>
            <w:caps/>
            <w:noProof/>
            <w:color w:val="000000"/>
          </w:rPr>
          <w:t>Section 1: Entity overview and resources</w:t>
        </w:r>
        <w:r w:rsidRPr="0069029C">
          <w:rPr>
            <w:rFonts w:ascii="Arial Bold" w:hAnsi="Arial Bold"/>
            <w:b/>
            <w:caps/>
            <w:noProof/>
            <w:webHidden/>
          </w:rPr>
          <w:tab/>
        </w:r>
        <w:r w:rsidRPr="0069029C">
          <w:rPr>
            <w:rFonts w:ascii="Arial Bold" w:hAnsi="Arial Bold"/>
            <w:b/>
            <w:caps/>
            <w:noProof/>
            <w:webHidden/>
          </w:rPr>
          <w:fldChar w:fldCharType="begin"/>
        </w:r>
        <w:r w:rsidRPr="0069029C">
          <w:rPr>
            <w:rFonts w:ascii="Arial Bold" w:hAnsi="Arial Bold"/>
            <w:b/>
            <w:caps/>
            <w:noProof/>
            <w:webHidden/>
          </w:rPr>
          <w:instrText xml:space="preserve"> PAGEREF _Toc2935883 \h </w:instrText>
        </w:r>
        <w:r w:rsidRPr="0069029C">
          <w:rPr>
            <w:rFonts w:ascii="Arial Bold" w:hAnsi="Arial Bold"/>
            <w:b/>
            <w:caps/>
            <w:noProof/>
            <w:webHidden/>
          </w:rPr>
        </w:r>
        <w:r w:rsidRPr="0069029C">
          <w:rPr>
            <w:rFonts w:ascii="Arial Bold" w:hAnsi="Arial Bold"/>
            <w:b/>
            <w:caps/>
            <w:noProof/>
            <w:webHidden/>
          </w:rPr>
          <w:fldChar w:fldCharType="separate"/>
        </w:r>
        <w:r w:rsidR="00C308D8">
          <w:rPr>
            <w:rFonts w:ascii="Arial Bold" w:hAnsi="Arial Bold"/>
            <w:b/>
            <w:caps/>
            <w:noProof/>
            <w:webHidden/>
          </w:rPr>
          <w:t>281</w:t>
        </w:r>
        <w:r w:rsidRPr="0069029C">
          <w:rPr>
            <w:rFonts w:ascii="Arial Bold" w:hAnsi="Arial Bold"/>
            <w:b/>
            <w:caps/>
            <w:noProof/>
            <w:webHidden/>
          </w:rPr>
          <w:fldChar w:fldCharType="end"/>
        </w:r>
      </w:hyperlink>
    </w:p>
    <w:p w14:paraId="7F273CC6" w14:textId="7C615E3A" w:rsidR="0069029C" w:rsidRPr="0069029C" w:rsidRDefault="00C2030F" w:rsidP="0069029C">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884" w:history="1">
        <w:r w:rsidR="0069029C" w:rsidRPr="0069029C">
          <w:rPr>
            <w:rFonts w:ascii="Arial" w:hAnsi="Arial"/>
            <w:noProof/>
            <w:color w:val="000000"/>
          </w:rPr>
          <w:t>1.1</w:t>
        </w:r>
        <w:r w:rsidR="0069029C" w:rsidRPr="0069029C">
          <w:rPr>
            <w:rFonts w:asciiTheme="minorHAnsi" w:eastAsiaTheme="minorEastAsia" w:hAnsiTheme="minorHAnsi" w:cstheme="minorBidi"/>
            <w:noProof/>
            <w:sz w:val="22"/>
            <w:szCs w:val="22"/>
          </w:rPr>
          <w:tab/>
        </w:r>
        <w:r w:rsidR="0069029C" w:rsidRPr="0069029C">
          <w:rPr>
            <w:rFonts w:ascii="Arial" w:hAnsi="Arial"/>
            <w:noProof/>
            <w:color w:val="000000"/>
          </w:rPr>
          <w:t>Strategic direction statement</w:t>
        </w:r>
        <w:r w:rsidR="0069029C" w:rsidRPr="0069029C">
          <w:rPr>
            <w:rFonts w:ascii="Arial" w:hAnsi="Arial"/>
            <w:noProof/>
            <w:webHidden/>
          </w:rPr>
          <w:tab/>
        </w:r>
        <w:r w:rsidR="0069029C" w:rsidRPr="0069029C">
          <w:rPr>
            <w:rFonts w:ascii="Arial" w:hAnsi="Arial"/>
            <w:noProof/>
            <w:webHidden/>
          </w:rPr>
          <w:fldChar w:fldCharType="begin"/>
        </w:r>
        <w:r w:rsidR="0069029C" w:rsidRPr="0069029C">
          <w:rPr>
            <w:rFonts w:ascii="Arial" w:hAnsi="Arial"/>
            <w:noProof/>
            <w:webHidden/>
          </w:rPr>
          <w:instrText xml:space="preserve"> PAGEREF _Toc2935884 \h </w:instrText>
        </w:r>
        <w:r w:rsidR="0069029C" w:rsidRPr="0069029C">
          <w:rPr>
            <w:rFonts w:ascii="Arial" w:hAnsi="Arial"/>
            <w:noProof/>
            <w:webHidden/>
          </w:rPr>
        </w:r>
        <w:r w:rsidR="0069029C" w:rsidRPr="0069029C">
          <w:rPr>
            <w:rFonts w:ascii="Arial" w:hAnsi="Arial"/>
            <w:noProof/>
            <w:webHidden/>
          </w:rPr>
          <w:fldChar w:fldCharType="separate"/>
        </w:r>
        <w:r w:rsidR="00C308D8">
          <w:rPr>
            <w:rFonts w:ascii="Arial" w:hAnsi="Arial"/>
            <w:noProof/>
            <w:webHidden/>
          </w:rPr>
          <w:t>281</w:t>
        </w:r>
        <w:r w:rsidR="0069029C" w:rsidRPr="0069029C">
          <w:rPr>
            <w:rFonts w:ascii="Arial" w:hAnsi="Arial"/>
            <w:noProof/>
            <w:webHidden/>
          </w:rPr>
          <w:fldChar w:fldCharType="end"/>
        </w:r>
      </w:hyperlink>
    </w:p>
    <w:p w14:paraId="1F536600" w14:textId="544BAA74" w:rsidR="0069029C" w:rsidRPr="0069029C" w:rsidRDefault="00C2030F" w:rsidP="0069029C">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885" w:history="1">
        <w:r w:rsidR="0069029C" w:rsidRPr="0069029C">
          <w:rPr>
            <w:rFonts w:ascii="Arial" w:hAnsi="Arial"/>
            <w:noProof/>
            <w:color w:val="000000"/>
          </w:rPr>
          <w:t>1.2</w:t>
        </w:r>
        <w:r w:rsidR="0069029C" w:rsidRPr="0069029C">
          <w:rPr>
            <w:rFonts w:asciiTheme="minorHAnsi" w:eastAsiaTheme="minorEastAsia" w:hAnsiTheme="minorHAnsi" w:cstheme="minorBidi"/>
            <w:noProof/>
            <w:sz w:val="22"/>
            <w:szCs w:val="22"/>
          </w:rPr>
          <w:tab/>
        </w:r>
        <w:r w:rsidR="0069029C" w:rsidRPr="0069029C">
          <w:rPr>
            <w:rFonts w:ascii="Arial" w:hAnsi="Arial"/>
            <w:noProof/>
            <w:color w:val="000000"/>
          </w:rPr>
          <w:t>Entity resource statement</w:t>
        </w:r>
        <w:r w:rsidR="0069029C" w:rsidRPr="0069029C">
          <w:rPr>
            <w:rFonts w:ascii="Arial" w:hAnsi="Arial"/>
            <w:noProof/>
            <w:webHidden/>
          </w:rPr>
          <w:tab/>
        </w:r>
        <w:r w:rsidR="0069029C" w:rsidRPr="0069029C">
          <w:rPr>
            <w:rFonts w:ascii="Arial" w:hAnsi="Arial"/>
            <w:noProof/>
            <w:webHidden/>
          </w:rPr>
          <w:fldChar w:fldCharType="begin"/>
        </w:r>
        <w:r w:rsidR="0069029C" w:rsidRPr="0069029C">
          <w:rPr>
            <w:rFonts w:ascii="Arial" w:hAnsi="Arial"/>
            <w:noProof/>
            <w:webHidden/>
          </w:rPr>
          <w:instrText xml:space="preserve"> PAGEREF _Toc2935885 \h </w:instrText>
        </w:r>
        <w:r w:rsidR="0069029C" w:rsidRPr="0069029C">
          <w:rPr>
            <w:rFonts w:ascii="Arial" w:hAnsi="Arial"/>
            <w:noProof/>
            <w:webHidden/>
          </w:rPr>
        </w:r>
        <w:r w:rsidR="0069029C" w:rsidRPr="0069029C">
          <w:rPr>
            <w:rFonts w:ascii="Arial" w:hAnsi="Arial"/>
            <w:noProof/>
            <w:webHidden/>
          </w:rPr>
          <w:fldChar w:fldCharType="separate"/>
        </w:r>
        <w:r w:rsidR="00C308D8">
          <w:rPr>
            <w:rFonts w:ascii="Arial" w:hAnsi="Arial"/>
            <w:noProof/>
            <w:webHidden/>
          </w:rPr>
          <w:t>283</w:t>
        </w:r>
        <w:r w:rsidR="0069029C" w:rsidRPr="0069029C">
          <w:rPr>
            <w:rFonts w:ascii="Arial" w:hAnsi="Arial"/>
            <w:noProof/>
            <w:webHidden/>
          </w:rPr>
          <w:fldChar w:fldCharType="end"/>
        </w:r>
      </w:hyperlink>
    </w:p>
    <w:p w14:paraId="5D7CE165" w14:textId="546CF142" w:rsidR="0069029C" w:rsidRPr="0069029C" w:rsidRDefault="00C2030F" w:rsidP="0069029C">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886" w:history="1">
        <w:r w:rsidR="0069029C" w:rsidRPr="0069029C">
          <w:rPr>
            <w:rFonts w:ascii="Arial" w:hAnsi="Arial"/>
            <w:noProof/>
            <w:color w:val="000000"/>
          </w:rPr>
          <w:t>1.3</w:t>
        </w:r>
        <w:r w:rsidR="0069029C" w:rsidRPr="0069029C">
          <w:rPr>
            <w:rFonts w:asciiTheme="minorHAnsi" w:eastAsiaTheme="minorEastAsia" w:hAnsiTheme="minorHAnsi" w:cstheme="minorBidi"/>
            <w:noProof/>
            <w:sz w:val="22"/>
            <w:szCs w:val="22"/>
          </w:rPr>
          <w:tab/>
        </w:r>
        <w:r w:rsidR="0069029C" w:rsidRPr="0069029C">
          <w:rPr>
            <w:rFonts w:ascii="Arial" w:hAnsi="Arial"/>
            <w:noProof/>
            <w:color w:val="000000"/>
          </w:rPr>
          <w:t>Budget measures</w:t>
        </w:r>
        <w:r w:rsidR="0069029C" w:rsidRPr="0069029C">
          <w:rPr>
            <w:rFonts w:ascii="Arial" w:hAnsi="Arial"/>
            <w:noProof/>
            <w:webHidden/>
          </w:rPr>
          <w:tab/>
        </w:r>
        <w:r w:rsidR="0069029C" w:rsidRPr="0069029C">
          <w:rPr>
            <w:rFonts w:ascii="Arial" w:hAnsi="Arial"/>
            <w:noProof/>
            <w:webHidden/>
          </w:rPr>
          <w:fldChar w:fldCharType="begin"/>
        </w:r>
        <w:r w:rsidR="0069029C" w:rsidRPr="0069029C">
          <w:rPr>
            <w:rFonts w:ascii="Arial" w:hAnsi="Arial"/>
            <w:noProof/>
            <w:webHidden/>
          </w:rPr>
          <w:instrText xml:space="preserve"> PAGEREF _Toc2935886 \h </w:instrText>
        </w:r>
        <w:r w:rsidR="0069029C" w:rsidRPr="0069029C">
          <w:rPr>
            <w:rFonts w:ascii="Arial" w:hAnsi="Arial"/>
            <w:noProof/>
            <w:webHidden/>
          </w:rPr>
        </w:r>
        <w:r w:rsidR="0069029C" w:rsidRPr="0069029C">
          <w:rPr>
            <w:rFonts w:ascii="Arial" w:hAnsi="Arial"/>
            <w:noProof/>
            <w:webHidden/>
          </w:rPr>
          <w:fldChar w:fldCharType="separate"/>
        </w:r>
        <w:r w:rsidR="00C308D8">
          <w:rPr>
            <w:rFonts w:ascii="Arial" w:hAnsi="Arial"/>
            <w:noProof/>
            <w:webHidden/>
          </w:rPr>
          <w:t>284</w:t>
        </w:r>
        <w:r w:rsidR="0069029C" w:rsidRPr="0069029C">
          <w:rPr>
            <w:rFonts w:ascii="Arial" w:hAnsi="Arial"/>
            <w:noProof/>
            <w:webHidden/>
          </w:rPr>
          <w:fldChar w:fldCharType="end"/>
        </w:r>
      </w:hyperlink>
    </w:p>
    <w:p w14:paraId="1ADFBFE7" w14:textId="5BE423B6" w:rsidR="0069029C" w:rsidRPr="0069029C" w:rsidRDefault="00C2030F" w:rsidP="0069029C">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5887" w:history="1">
        <w:r w:rsidR="0069029C" w:rsidRPr="0069029C">
          <w:rPr>
            <w:rFonts w:ascii="Arial Bold" w:hAnsi="Arial Bold"/>
            <w:b/>
            <w:caps/>
            <w:noProof/>
            <w:color w:val="000000"/>
          </w:rPr>
          <w:t>Section 2: Outcomes and planned performance</w:t>
        </w:r>
        <w:r w:rsidR="0069029C" w:rsidRPr="0069029C">
          <w:rPr>
            <w:rFonts w:ascii="Arial Bold" w:hAnsi="Arial Bold"/>
            <w:b/>
            <w:caps/>
            <w:noProof/>
            <w:webHidden/>
          </w:rPr>
          <w:tab/>
        </w:r>
        <w:r w:rsidR="0069029C" w:rsidRPr="0069029C">
          <w:rPr>
            <w:rFonts w:ascii="Arial Bold" w:hAnsi="Arial Bold"/>
            <w:b/>
            <w:caps/>
            <w:noProof/>
            <w:webHidden/>
          </w:rPr>
          <w:fldChar w:fldCharType="begin"/>
        </w:r>
        <w:r w:rsidR="0069029C" w:rsidRPr="0069029C">
          <w:rPr>
            <w:rFonts w:ascii="Arial Bold" w:hAnsi="Arial Bold"/>
            <w:b/>
            <w:caps/>
            <w:noProof/>
            <w:webHidden/>
          </w:rPr>
          <w:instrText xml:space="preserve"> PAGEREF _Toc2935887 \h </w:instrText>
        </w:r>
        <w:r w:rsidR="0069029C" w:rsidRPr="0069029C">
          <w:rPr>
            <w:rFonts w:ascii="Arial Bold" w:hAnsi="Arial Bold"/>
            <w:b/>
            <w:caps/>
            <w:noProof/>
            <w:webHidden/>
          </w:rPr>
        </w:r>
        <w:r w:rsidR="0069029C" w:rsidRPr="0069029C">
          <w:rPr>
            <w:rFonts w:ascii="Arial Bold" w:hAnsi="Arial Bold"/>
            <w:b/>
            <w:caps/>
            <w:noProof/>
            <w:webHidden/>
          </w:rPr>
          <w:fldChar w:fldCharType="separate"/>
        </w:r>
        <w:r w:rsidR="00C308D8">
          <w:rPr>
            <w:rFonts w:ascii="Arial Bold" w:hAnsi="Arial Bold"/>
            <w:b/>
            <w:caps/>
            <w:noProof/>
            <w:webHidden/>
          </w:rPr>
          <w:t>285</w:t>
        </w:r>
        <w:r w:rsidR="0069029C" w:rsidRPr="0069029C">
          <w:rPr>
            <w:rFonts w:ascii="Arial Bold" w:hAnsi="Arial Bold"/>
            <w:b/>
            <w:caps/>
            <w:noProof/>
            <w:webHidden/>
          </w:rPr>
          <w:fldChar w:fldCharType="end"/>
        </w:r>
      </w:hyperlink>
    </w:p>
    <w:p w14:paraId="14D1BD17" w14:textId="232F0ECF" w:rsidR="0069029C" w:rsidRPr="0069029C" w:rsidRDefault="00C2030F" w:rsidP="0069029C">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888" w:history="1">
        <w:r w:rsidR="0069029C" w:rsidRPr="0069029C">
          <w:rPr>
            <w:rFonts w:ascii="Arial" w:hAnsi="Arial"/>
            <w:noProof/>
            <w:color w:val="000000"/>
          </w:rPr>
          <w:t xml:space="preserve">2.1 </w:t>
        </w:r>
        <w:r w:rsidR="0069029C" w:rsidRPr="0069029C">
          <w:rPr>
            <w:rFonts w:asciiTheme="minorHAnsi" w:eastAsiaTheme="minorEastAsia" w:hAnsiTheme="minorHAnsi" w:cstheme="minorBidi"/>
            <w:noProof/>
            <w:sz w:val="22"/>
            <w:szCs w:val="22"/>
          </w:rPr>
          <w:tab/>
        </w:r>
        <w:r w:rsidR="0069029C" w:rsidRPr="0069029C">
          <w:rPr>
            <w:rFonts w:ascii="Arial" w:hAnsi="Arial"/>
            <w:noProof/>
            <w:color w:val="000000"/>
          </w:rPr>
          <w:t>Budgeted expenses and performance for Outcome 1</w:t>
        </w:r>
        <w:r w:rsidR="0069029C" w:rsidRPr="0069029C">
          <w:rPr>
            <w:rFonts w:ascii="Arial" w:hAnsi="Arial"/>
            <w:noProof/>
            <w:webHidden/>
          </w:rPr>
          <w:tab/>
        </w:r>
        <w:r w:rsidR="0069029C" w:rsidRPr="0069029C">
          <w:rPr>
            <w:rFonts w:ascii="Arial" w:hAnsi="Arial"/>
            <w:noProof/>
            <w:webHidden/>
          </w:rPr>
          <w:fldChar w:fldCharType="begin"/>
        </w:r>
        <w:r w:rsidR="0069029C" w:rsidRPr="0069029C">
          <w:rPr>
            <w:rFonts w:ascii="Arial" w:hAnsi="Arial"/>
            <w:noProof/>
            <w:webHidden/>
          </w:rPr>
          <w:instrText xml:space="preserve"> PAGEREF _Toc2935888 \h </w:instrText>
        </w:r>
        <w:r w:rsidR="0069029C" w:rsidRPr="0069029C">
          <w:rPr>
            <w:rFonts w:ascii="Arial" w:hAnsi="Arial"/>
            <w:noProof/>
            <w:webHidden/>
          </w:rPr>
        </w:r>
        <w:r w:rsidR="0069029C" w:rsidRPr="0069029C">
          <w:rPr>
            <w:rFonts w:ascii="Arial" w:hAnsi="Arial"/>
            <w:noProof/>
            <w:webHidden/>
          </w:rPr>
          <w:fldChar w:fldCharType="separate"/>
        </w:r>
        <w:r w:rsidR="00C308D8">
          <w:rPr>
            <w:rFonts w:ascii="Arial" w:hAnsi="Arial"/>
            <w:noProof/>
            <w:webHidden/>
          </w:rPr>
          <w:t>286</w:t>
        </w:r>
        <w:r w:rsidR="0069029C" w:rsidRPr="0069029C">
          <w:rPr>
            <w:rFonts w:ascii="Arial" w:hAnsi="Arial"/>
            <w:noProof/>
            <w:webHidden/>
          </w:rPr>
          <w:fldChar w:fldCharType="end"/>
        </w:r>
      </w:hyperlink>
    </w:p>
    <w:p w14:paraId="4D4FC95C" w14:textId="49F92DFB" w:rsidR="0069029C" w:rsidRPr="0069029C" w:rsidRDefault="00C2030F" w:rsidP="0069029C">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5889" w:history="1">
        <w:r w:rsidR="0069029C" w:rsidRPr="0069029C">
          <w:rPr>
            <w:rFonts w:ascii="Arial Bold" w:hAnsi="Arial Bold"/>
            <w:b/>
            <w:caps/>
            <w:noProof/>
            <w:color w:val="000000"/>
          </w:rPr>
          <w:t>Section 3: Budgeted Financial Statements</w:t>
        </w:r>
        <w:r w:rsidR="0069029C" w:rsidRPr="0069029C">
          <w:rPr>
            <w:rFonts w:ascii="Arial Bold" w:hAnsi="Arial Bold"/>
            <w:b/>
            <w:caps/>
            <w:noProof/>
            <w:webHidden/>
          </w:rPr>
          <w:tab/>
        </w:r>
        <w:r w:rsidR="0069029C" w:rsidRPr="0069029C">
          <w:rPr>
            <w:rFonts w:ascii="Arial Bold" w:hAnsi="Arial Bold"/>
            <w:b/>
            <w:caps/>
            <w:noProof/>
            <w:webHidden/>
          </w:rPr>
          <w:fldChar w:fldCharType="begin"/>
        </w:r>
        <w:r w:rsidR="0069029C" w:rsidRPr="0069029C">
          <w:rPr>
            <w:rFonts w:ascii="Arial Bold" w:hAnsi="Arial Bold"/>
            <w:b/>
            <w:caps/>
            <w:noProof/>
            <w:webHidden/>
          </w:rPr>
          <w:instrText xml:space="preserve"> PAGEREF _Toc2935889 \h </w:instrText>
        </w:r>
        <w:r w:rsidR="0069029C" w:rsidRPr="0069029C">
          <w:rPr>
            <w:rFonts w:ascii="Arial Bold" w:hAnsi="Arial Bold"/>
            <w:b/>
            <w:caps/>
            <w:noProof/>
            <w:webHidden/>
          </w:rPr>
        </w:r>
        <w:r w:rsidR="0069029C" w:rsidRPr="0069029C">
          <w:rPr>
            <w:rFonts w:ascii="Arial Bold" w:hAnsi="Arial Bold"/>
            <w:b/>
            <w:caps/>
            <w:noProof/>
            <w:webHidden/>
          </w:rPr>
          <w:fldChar w:fldCharType="separate"/>
        </w:r>
        <w:r w:rsidR="00C308D8">
          <w:rPr>
            <w:rFonts w:ascii="Arial Bold" w:hAnsi="Arial Bold"/>
            <w:b/>
            <w:caps/>
            <w:noProof/>
            <w:webHidden/>
          </w:rPr>
          <w:t>289</w:t>
        </w:r>
        <w:r w:rsidR="0069029C" w:rsidRPr="0069029C">
          <w:rPr>
            <w:rFonts w:ascii="Arial Bold" w:hAnsi="Arial Bold"/>
            <w:b/>
            <w:caps/>
            <w:noProof/>
            <w:webHidden/>
          </w:rPr>
          <w:fldChar w:fldCharType="end"/>
        </w:r>
      </w:hyperlink>
    </w:p>
    <w:p w14:paraId="08ECBC7F" w14:textId="17C7C968" w:rsidR="0069029C" w:rsidRPr="0069029C" w:rsidRDefault="00C2030F" w:rsidP="0069029C">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890" w:history="1">
        <w:r w:rsidR="0069029C" w:rsidRPr="0069029C">
          <w:rPr>
            <w:rFonts w:ascii="Arial" w:hAnsi="Arial"/>
            <w:noProof/>
            <w:color w:val="000000"/>
          </w:rPr>
          <w:t>3.1</w:t>
        </w:r>
        <w:r w:rsidR="0069029C" w:rsidRPr="0069029C">
          <w:rPr>
            <w:rFonts w:asciiTheme="minorHAnsi" w:eastAsiaTheme="minorEastAsia" w:hAnsiTheme="minorHAnsi" w:cstheme="minorBidi"/>
            <w:noProof/>
            <w:sz w:val="22"/>
            <w:szCs w:val="22"/>
          </w:rPr>
          <w:tab/>
        </w:r>
        <w:r w:rsidR="0069029C" w:rsidRPr="0069029C">
          <w:rPr>
            <w:rFonts w:ascii="Arial" w:hAnsi="Arial"/>
            <w:noProof/>
            <w:color w:val="000000"/>
          </w:rPr>
          <w:t>Budgeted financial statements</w:t>
        </w:r>
        <w:r w:rsidR="0069029C" w:rsidRPr="0069029C">
          <w:rPr>
            <w:rFonts w:ascii="Arial" w:hAnsi="Arial"/>
            <w:noProof/>
            <w:webHidden/>
          </w:rPr>
          <w:tab/>
        </w:r>
        <w:r w:rsidR="0069029C" w:rsidRPr="0069029C">
          <w:rPr>
            <w:rFonts w:ascii="Arial" w:hAnsi="Arial"/>
            <w:noProof/>
            <w:webHidden/>
          </w:rPr>
          <w:fldChar w:fldCharType="begin"/>
        </w:r>
        <w:r w:rsidR="0069029C" w:rsidRPr="0069029C">
          <w:rPr>
            <w:rFonts w:ascii="Arial" w:hAnsi="Arial"/>
            <w:noProof/>
            <w:webHidden/>
          </w:rPr>
          <w:instrText xml:space="preserve"> PAGEREF _Toc2935890 \h </w:instrText>
        </w:r>
        <w:r w:rsidR="0069029C" w:rsidRPr="0069029C">
          <w:rPr>
            <w:rFonts w:ascii="Arial" w:hAnsi="Arial"/>
            <w:noProof/>
            <w:webHidden/>
          </w:rPr>
        </w:r>
        <w:r w:rsidR="0069029C" w:rsidRPr="0069029C">
          <w:rPr>
            <w:rFonts w:ascii="Arial" w:hAnsi="Arial"/>
            <w:noProof/>
            <w:webHidden/>
          </w:rPr>
          <w:fldChar w:fldCharType="separate"/>
        </w:r>
        <w:r w:rsidR="00C308D8">
          <w:rPr>
            <w:rFonts w:ascii="Arial" w:hAnsi="Arial"/>
            <w:noProof/>
            <w:webHidden/>
          </w:rPr>
          <w:t>289</w:t>
        </w:r>
        <w:r w:rsidR="0069029C" w:rsidRPr="0069029C">
          <w:rPr>
            <w:rFonts w:ascii="Arial" w:hAnsi="Arial"/>
            <w:noProof/>
            <w:webHidden/>
          </w:rPr>
          <w:fldChar w:fldCharType="end"/>
        </w:r>
      </w:hyperlink>
    </w:p>
    <w:p w14:paraId="7D080117" w14:textId="4B12F906" w:rsidR="0069029C" w:rsidRPr="0069029C" w:rsidRDefault="00C2030F" w:rsidP="0069029C">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891" w:history="1">
        <w:r w:rsidR="0069029C" w:rsidRPr="0069029C">
          <w:rPr>
            <w:rFonts w:ascii="Arial" w:hAnsi="Arial"/>
            <w:noProof/>
            <w:color w:val="000000"/>
          </w:rPr>
          <w:t>3.2.</w:t>
        </w:r>
        <w:r w:rsidR="0069029C" w:rsidRPr="0069029C">
          <w:rPr>
            <w:rFonts w:asciiTheme="minorHAnsi" w:eastAsiaTheme="minorEastAsia" w:hAnsiTheme="minorHAnsi" w:cstheme="minorBidi"/>
            <w:noProof/>
            <w:sz w:val="22"/>
            <w:szCs w:val="22"/>
          </w:rPr>
          <w:tab/>
        </w:r>
        <w:r w:rsidR="0069029C" w:rsidRPr="0069029C">
          <w:rPr>
            <w:rFonts w:ascii="Arial" w:hAnsi="Arial"/>
            <w:noProof/>
            <w:color w:val="000000"/>
          </w:rPr>
          <w:t>Budgeted financial statements tables</w:t>
        </w:r>
        <w:r w:rsidR="0069029C" w:rsidRPr="0069029C">
          <w:rPr>
            <w:rFonts w:ascii="Arial" w:hAnsi="Arial"/>
            <w:noProof/>
            <w:webHidden/>
          </w:rPr>
          <w:tab/>
        </w:r>
        <w:r w:rsidR="0069029C" w:rsidRPr="0069029C">
          <w:rPr>
            <w:rFonts w:ascii="Arial" w:hAnsi="Arial"/>
            <w:noProof/>
            <w:webHidden/>
          </w:rPr>
          <w:fldChar w:fldCharType="begin"/>
        </w:r>
        <w:r w:rsidR="0069029C" w:rsidRPr="0069029C">
          <w:rPr>
            <w:rFonts w:ascii="Arial" w:hAnsi="Arial"/>
            <w:noProof/>
            <w:webHidden/>
          </w:rPr>
          <w:instrText xml:space="preserve"> PAGEREF _Toc2935891 \h </w:instrText>
        </w:r>
        <w:r w:rsidR="0069029C" w:rsidRPr="0069029C">
          <w:rPr>
            <w:rFonts w:ascii="Arial" w:hAnsi="Arial"/>
            <w:noProof/>
            <w:webHidden/>
          </w:rPr>
        </w:r>
        <w:r w:rsidR="0069029C" w:rsidRPr="0069029C">
          <w:rPr>
            <w:rFonts w:ascii="Arial" w:hAnsi="Arial"/>
            <w:noProof/>
            <w:webHidden/>
          </w:rPr>
          <w:fldChar w:fldCharType="separate"/>
        </w:r>
        <w:r w:rsidR="00C308D8">
          <w:rPr>
            <w:rFonts w:ascii="Arial" w:hAnsi="Arial"/>
            <w:noProof/>
            <w:webHidden/>
          </w:rPr>
          <w:t>290</w:t>
        </w:r>
        <w:r w:rsidR="0069029C" w:rsidRPr="0069029C">
          <w:rPr>
            <w:rFonts w:ascii="Arial" w:hAnsi="Arial"/>
            <w:noProof/>
            <w:webHidden/>
          </w:rPr>
          <w:fldChar w:fldCharType="end"/>
        </w:r>
      </w:hyperlink>
    </w:p>
    <w:p w14:paraId="371ECEF6" w14:textId="77777777" w:rsidR="0069029C" w:rsidRPr="0069029C" w:rsidRDefault="0069029C" w:rsidP="0069029C">
      <w:pPr>
        <w:tabs>
          <w:tab w:val="right" w:leader="dot" w:pos="7700"/>
        </w:tabs>
        <w:spacing w:before="240" w:after="0" w:line="240" w:lineRule="auto"/>
        <w:ind w:right="851"/>
        <w:jc w:val="left"/>
        <w:rPr>
          <w:rFonts w:ascii="Arial Bold" w:hAnsi="Arial Bold"/>
          <w:b/>
          <w:caps/>
        </w:rPr>
      </w:pPr>
      <w:r w:rsidRPr="0069029C">
        <w:rPr>
          <w:rFonts w:ascii="Arial Bold" w:hAnsi="Arial Bold"/>
          <w:b/>
          <w:caps/>
        </w:rPr>
        <w:fldChar w:fldCharType="end"/>
      </w:r>
    </w:p>
    <w:p w14:paraId="33F673BB" w14:textId="77777777" w:rsidR="0069029C" w:rsidRPr="0069029C" w:rsidRDefault="0069029C" w:rsidP="0069029C">
      <w:pPr>
        <w:sectPr w:rsidR="0069029C" w:rsidRPr="0069029C" w:rsidSect="004F4200">
          <w:footerReference w:type="first" r:id="rId260"/>
          <w:type w:val="oddPage"/>
          <w:pgSz w:w="11906" w:h="16838" w:code="9"/>
          <w:pgMar w:top="2466" w:right="2098" w:bottom="2466" w:left="2098" w:header="1899" w:footer="1899" w:gutter="0"/>
          <w:cols w:space="708"/>
          <w:titlePg/>
          <w:docGrid w:linePitch="360"/>
        </w:sectPr>
      </w:pPr>
    </w:p>
    <w:p w14:paraId="10C2A7E6" w14:textId="77777777" w:rsidR="0069029C" w:rsidRPr="0069029C" w:rsidRDefault="0069029C" w:rsidP="0069029C">
      <w:pPr>
        <w:keepNext/>
        <w:spacing w:after="600" w:line="240" w:lineRule="auto"/>
        <w:jc w:val="center"/>
        <w:rPr>
          <w:rFonts w:ascii="Arial" w:hAnsi="Arial"/>
          <w:b/>
          <w:smallCaps/>
          <w:sz w:val="34"/>
        </w:rPr>
      </w:pPr>
      <w:r w:rsidRPr="0069029C">
        <w:rPr>
          <w:rFonts w:ascii="Arial" w:hAnsi="Arial"/>
          <w:b/>
          <w:smallCaps/>
          <w:sz w:val="34"/>
        </w:rPr>
        <w:lastRenderedPageBreak/>
        <w:t>Torres Strait Regional Authority</w:t>
      </w:r>
    </w:p>
    <w:p w14:paraId="16AFE9AA" w14:textId="77777777" w:rsidR="0069029C" w:rsidRPr="0069029C" w:rsidRDefault="0069029C" w:rsidP="0069029C">
      <w:pPr>
        <w:keepNext/>
        <w:spacing w:after="480" w:line="240" w:lineRule="auto"/>
        <w:jc w:val="left"/>
        <w:outlineLvl w:val="1"/>
        <w:rPr>
          <w:rFonts w:ascii="Arial" w:hAnsi="Arial"/>
          <w:sz w:val="30"/>
        </w:rPr>
      </w:pPr>
      <w:bookmarkStart w:id="691" w:name="_Toc476145046"/>
      <w:bookmarkStart w:id="692" w:name="_Toc2935883"/>
      <w:r w:rsidRPr="0069029C">
        <w:rPr>
          <w:rFonts w:ascii="Arial" w:hAnsi="Arial"/>
          <w:sz w:val="30"/>
        </w:rPr>
        <w:t>Section 1: Entity overview and resources</w:t>
      </w:r>
      <w:bookmarkEnd w:id="691"/>
      <w:bookmarkEnd w:id="692"/>
    </w:p>
    <w:p w14:paraId="75A3E0B1" w14:textId="77777777" w:rsidR="0069029C" w:rsidRPr="0069029C" w:rsidRDefault="0069029C" w:rsidP="0069029C">
      <w:pPr>
        <w:keepNext/>
        <w:tabs>
          <w:tab w:val="left" w:pos="709"/>
        </w:tabs>
        <w:spacing w:before="240" w:line="240" w:lineRule="auto"/>
        <w:jc w:val="left"/>
        <w:outlineLvl w:val="2"/>
        <w:rPr>
          <w:rFonts w:ascii="Arial" w:hAnsi="Arial"/>
          <w:b/>
          <w:smallCaps/>
          <w:sz w:val="26"/>
        </w:rPr>
      </w:pPr>
      <w:bookmarkStart w:id="693" w:name="_Toc476145047"/>
      <w:bookmarkStart w:id="694" w:name="_Toc2935884"/>
      <w:r w:rsidRPr="0069029C">
        <w:rPr>
          <w:rFonts w:ascii="Arial" w:hAnsi="Arial"/>
          <w:b/>
          <w:smallCaps/>
          <w:sz w:val="26"/>
        </w:rPr>
        <w:t>1.1</w:t>
      </w:r>
      <w:r w:rsidRPr="0069029C">
        <w:rPr>
          <w:rFonts w:ascii="Arial" w:hAnsi="Arial"/>
          <w:b/>
          <w:smallCaps/>
          <w:sz w:val="26"/>
        </w:rPr>
        <w:tab/>
        <w:t>Strategic direction statement</w:t>
      </w:r>
      <w:bookmarkEnd w:id="693"/>
      <w:bookmarkEnd w:id="694"/>
    </w:p>
    <w:p w14:paraId="2AEFE083" w14:textId="77777777" w:rsidR="0069029C" w:rsidRPr="0069029C" w:rsidRDefault="0069029C" w:rsidP="0069029C">
      <w:pPr>
        <w:keepNext/>
        <w:keepLines/>
        <w:rPr>
          <w:rFonts w:cs="Arial"/>
        </w:rPr>
      </w:pPr>
      <w:r w:rsidRPr="0069029C">
        <w:rPr>
          <w:rFonts w:cs="Arial"/>
        </w:rPr>
        <w:t xml:space="preserve">The Torres Strait Regional Authority (TSRA) is the peak Commonwealth representative body for Torres Strait Islander and Aboriginal people living in the Torres Strait Region. </w:t>
      </w:r>
    </w:p>
    <w:p w14:paraId="4F84BEF5" w14:textId="77777777" w:rsidR="0069029C" w:rsidRPr="0069029C" w:rsidRDefault="0069029C" w:rsidP="0069029C">
      <w:pPr>
        <w:keepNext/>
        <w:keepLines/>
        <w:rPr>
          <w:rFonts w:cs="Arial"/>
        </w:rPr>
      </w:pPr>
      <w:r w:rsidRPr="0069029C">
        <w:rPr>
          <w:rFonts w:cs="Arial"/>
        </w:rPr>
        <w:t xml:space="preserve">The role of the TSRA is to progress toward closing the gap for Torres Strait Islander and Aboriginal people living in the Torres Strait region, and to empower Torres Strait Islander and Aboriginal people living in the region to determine their own affairs based on the </w:t>
      </w:r>
      <w:proofErr w:type="spellStart"/>
      <w:r w:rsidRPr="0069029C">
        <w:rPr>
          <w:rFonts w:cs="Arial"/>
          <w:i/>
        </w:rPr>
        <w:t>Ailan</w:t>
      </w:r>
      <w:proofErr w:type="spellEnd"/>
      <w:r w:rsidRPr="0069029C">
        <w:rPr>
          <w:rFonts w:cs="Arial"/>
          <w:i/>
        </w:rPr>
        <w:t xml:space="preserve"> </w:t>
      </w:r>
      <w:proofErr w:type="spellStart"/>
      <w:r w:rsidRPr="0069029C">
        <w:rPr>
          <w:rFonts w:cs="Arial"/>
          <w:i/>
        </w:rPr>
        <w:t>Kastom</w:t>
      </w:r>
      <w:proofErr w:type="spellEnd"/>
      <w:r w:rsidRPr="0069029C">
        <w:rPr>
          <w:rFonts w:cs="Arial"/>
        </w:rPr>
        <w:t xml:space="preserve"> (island custom) of the Torres Strait. The TSRA also provides advice to the Minister for Indigenous Affairs about issues that are relevant to Torres Strait Islander and Aboriginal people living in the Torres Strait region.</w:t>
      </w:r>
    </w:p>
    <w:p w14:paraId="329E8DC7" w14:textId="77777777" w:rsidR="0069029C" w:rsidRPr="0069029C" w:rsidRDefault="0069029C" w:rsidP="0069029C">
      <w:pPr>
        <w:keepNext/>
        <w:keepLines/>
        <w:rPr>
          <w:rFonts w:cs="Arial"/>
        </w:rPr>
      </w:pPr>
      <w:r w:rsidRPr="0069029C">
        <w:rPr>
          <w:rFonts w:cs="Arial"/>
        </w:rPr>
        <w:t xml:space="preserve">The TSRA also performs separate functions under the </w:t>
      </w:r>
      <w:r w:rsidRPr="0069029C">
        <w:rPr>
          <w:rFonts w:cs="Arial"/>
          <w:i/>
          <w:iCs/>
        </w:rPr>
        <w:t>Native Title Act 1993</w:t>
      </w:r>
      <w:r w:rsidRPr="0069029C">
        <w:rPr>
          <w:rFonts w:cs="Arial"/>
        </w:rPr>
        <w:t xml:space="preserve"> (</w:t>
      </w:r>
      <w:proofErr w:type="spellStart"/>
      <w:r w:rsidRPr="0069029C">
        <w:rPr>
          <w:rFonts w:cs="Arial"/>
        </w:rPr>
        <w:t>Cth</w:t>
      </w:r>
      <w:proofErr w:type="spellEnd"/>
      <w:r w:rsidRPr="0069029C">
        <w:rPr>
          <w:rFonts w:cs="Arial"/>
        </w:rPr>
        <w:t xml:space="preserve">) as the Native Title Representative Body for the Torres Strait region. </w:t>
      </w:r>
    </w:p>
    <w:p w14:paraId="07B1DDCB" w14:textId="1E6AE1BC" w:rsidR="0069029C" w:rsidRPr="0069029C" w:rsidRDefault="0069029C" w:rsidP="0069029C">
      <w:pPr>
        <w:keepNext/>
        <w:keepLines/>
        <w:rPr>
          <w:rFonts w:cs="Arial"/>
        </w:rPr>
      </w:pPr>
      <w:r w:rsidRPr="0069029C">
        <w:rPr>
          <w:rFonts w:cs="Arial"/>
        </w:rPr>
        <w:t>The TSRA’s strategic plan is articulated in the TSRA’s Torres Strait Development Plan 2019–22 (the Development Plan). The Development Plan and its eight program components have been informed and driven by the Torres Strait and Northern Peninsula Area Regional Plan 2009–29 (the Regional Plan) and the goals and aspirations of the residents of the Torres Strait. The TSRA vision, which is shared by both the Regional Plan and the Development Plan, is:</w:t>
      </w:r>
    </w:p>
    <w:p w14:paraId="4D9667B2" w14:textId="77777777" w:rsidR="0069029C" w:rsidRPr="0069029C" w:rsidRDefault="0069029C" w:rsidP="0069029C">
      <w:pPr>
        <w:keepNext/>
        <w:keepLines/>
        <w:numPr>
          <w:ilvl w:val="0"/>
          <w:numId w:val="70"/>
        </w:numPr>
        <w:rPr>
          <w:rFonts w:cs="Arial"/>
        </w:rPr>
      </w:pPr>
      <w:r w:rsidRPr="0069029C">
        <w:rPr>
          <w:rFonts w:cs="Arial"/>
        </w:rPr>
        <w:t>‘Empowering our people, in our decision, in our culture, for our future’</w:t>
      </w:r>
    </w:p>
    <w:p w14:paraId="1E150549" w14:textId="77777777" w:rsidR="0069029C" w:rsidRPr="0069029C" w:rsidRDefault="0069029C" w:rsidP="0069029C">
      <w:pPr>
        <w:keepNext/>
        <w:keepLines/>
        <w:numPr>
          <w:ilvl w:val="0"/>
          <w:numId w:val="70"/>
        </w:numPr>
        <w:rPr>
          <w:rFonts w:cs="Arial"/>
          <w:i/>
        </w:rPr>
      </w:pPr>
      <w:r w:rsidRPr="0069029C">
        <w:rPr>
          <w:rFonts w:cs="Arial"/>
        </w:rPr>
        <w:t>‘</w:t>
      </w:r>
      <w:proofErr w:type="spellStart"/>
      <w:r w:rsidRPr="0069029C">
        <w:rPr>
          <w:rFonts w:cs="Arial"/>
          <w:i/>
        </w:rPr>
        <w:t>Ngalpun</w:t>
      </w:r>
      <w:proofErr w:type="spellEnd"/>
      <w:r w:rsidRPr="0069029C">
        <w:rPr>
          <w:rFonts w:cs="Arial"/>
          <w:i/>
        </w:rPr>
        <w:t xml:space="preserve"> </w:t>
      </w:r>
      <w:proofErr w:type="spellStart"/>
      <w:r w:rsidRPr="0069029C">
        <w:rPr>
          <w:rFonts w:cs="Arial"/>
          <w:i/>
        </w:rPr>
        <w:t>yangu</w:t>
      </w:r>
      <w:proofErr w:type="spellEnd"/>
      <w:r w:rsidRPr="0069029C">
        <w:rPr>
          <w:rFonts w:cs="Arial"/>
          <w:i/>
        </w:rPr>
        <w:t xml:space="preserve"> </w:t>
      </w:r>
      <w:proofErr w:type="spellStart"/>
      <w:r w:rsidRPr="0069029C">
        <w:rPr>
          <w:rFonts w:cs="Arial"/>
          <w:i/>
        </w:rPr>
        <w:t>kaaba</w:t>
      </w:r>
      <w:proofErr w:type="spellEnd"/>
      <w:r w:rsidRPr="0069029C">
        <w:rPr>
          <w:rFonts w:cs="Arial"/>
          <w:i/>
        </w:rPr>
        <w:t xml:space="preserve"> </w:t>
      </w:r>
      <w:proofErr w:type="spellStart"/>
      <w:r w:rsidRPr="0069029C">
        <w:rPr>
          <w:rFonts w:cs="Arial"/>
          <w:i/>
        </w:rPr>
        <w:t>woeydhay</w:t>
      </w:r>
      <w:proofErr w:type="spellEnd"/>
      <w:r w:rsidRPr="0069029C">
        <w:rPr>
          <w:rFonts w:cs="Arial"/>
          <w:i/>
        </w:rPr>
        <w:t xml:space="preserve">, a </w:t>
      </w:r>
      <w:proofErr w:type="spellStart"/>
      <w:r w:rsidRPr="0069029C">
        <w:rPr>
          <w:rFonts w:cs="Arial"/>
          <w:i/>
        </w:rPr>
        <w:t>ngalpun</w:t>
      </w:r>
      <w:proofErr w:type="spellEnd"/>
      <w:r w:rsidRPr="0069029C">
        <w:rPr>
          <w:rFonts w:cs="Arial"/>
          <w:i/>
        </w:rPr>
        <w:t xml:space="preserve"> </w:t>
      </w:r>
      <w:proofErr w:type="spellStart"/>
      <w:r w:rsidRPr="0069029C">
        <w:rPr>
          <w:rFonts w:cs="Arial"/>
          <w:i/>
        </w:rPr>
        <w:t>muruygaw</w:t>
      </w:r>
      <w:proofErr w:type="spellEnd"/>
      <w:r w:rsidRPr="0069029C">
        <w:rPr>
          <w:rFonts w:cs="Arial"/>
          <w:i/>
        </w:rPr>
        <w:t xml:space="preserve"> </w:t>
      </w:r>
      <w:proofErr w:type="spellStart"/>
      <w:r w:rsidRPr="0069029C">
        <w:rPr>
          <w:rFonts w:cs="Arial"/>
          <w:i/>
        </w:rPr>
        <w:t>danalagan</w:t>
      </w:r>
      <w:proofErr w:type="spellEnd"/>
      <w:r w:rsidRPr="0069029C">
        <w:rPr>
          <w:rFonts w:cs="Arial"/>
          <w:i/>
        </w:rPr>
        <w:t xml:space="preserve"> </w:t>
      </w:r>
      <w:proofErr w:type="spellStart"/>
      <w:r w:rsidRPr="0069029C">
        <w:rPr>
          <w:rFonts w:cs="Arial"/>
          <w:i/>
        </w:rPr>
        <w:t>mabaygal</w:t>
      </w:r>
      <w:proofErr w:type="spellEnd"/>
      <w:r w:rsidRPr="0069029C">
        <w:rPr>
          <w:rFonts w:cs="Arial"/>
          <w:i/>
        </w:rPr>
        <w:t xml:space="preserve"> </w:t>
      </w:r>
      <w:proofErr w:type="spellStart"/>
      <w:r w:rsidRPr="0069029C">
        <w:rPr>
          <w:rFonts w:cs="Arial"/>
          <w:i/>
        </w:rPr>
        <w:t>kunakan</w:t>
      </w:r>
      <w:proofErr w:type="spellEnd"/>
      <w:r w:rsidRPr="0069029C">
        <w:rPr>
          <w:rFonts w:cs="Arial"/>
          <w:i/>
        </w:rPr>
        <w:t xml:space="preserve"> </w:t>
      </w:r>
      <w:proofErr w:type="spellStart"/>
      <w:r w:rsidRPr="0069029C">
        <w:rPr>
          <w:rFonts w:cs="Arial"/>
          <w:i/>
        </w:rPr>
        <w:t>palayk</w:t>
      </w:r>
      <w:proofErr w:type="spellEnd"/>
      <w:r w:rsidRPr="0069029C">
        <w:rPr>
          <w:rFonts w:cs="Arial"/>
          <w:i/>
        </w:rPr>
        <w:t xml:space="preserve">, </w:t>
      </w:r>
      <w:proofErr w:type="spellStart"/>
      <w:r w:rsidRPr="0069029C">
        <w:rPr>
          <w:rFonts w:cs="Arial"/>
          <w:i/>
        </w:rPr>
        <w:t>wagel</w:t>
      </w:r>
      <w:proofErr w:type="spellEnd"/>
      <w:r w:rsidRPr="0069029C">
        <w:rPr>
          <w:rFonts w:cs="Arial"/>
          <w:i/>
        </w:rPr>
        <w:t xml:space="preserve"> </w:t>
      </w:r>
      <w:proofErr w:type="spellStart"/>
      <w:r w:rsidRPr="0069029C">
        <w:rPr>
          <w:rFonts w:cs="Arial"/>
          <w:i/>
        </w:rPr>
        <w:t>goeygooyika</w:t>
      </w:r>
      <w:proofErr w:type="spellEnd"/>
      <w:r w:rsidRPr="0069029C">
        <w:rPr>
          <w:rFonts w:cs="Arial"/>
          <w:i/>
        </w:rPr>
        <w:t xml:space="preserve"> </w:t>
      </w:r>
      <w:proofErr w:type="spellStart"/>
      <w:r w:rsidRPr="0069029C">
        <w:rPr>
          <w:rFonts w:cs="Arial"/>
          <w:i/>
        </w:rPr>
        <w:t>bathayngaka</w:t>
      </w:r>
      <w:proofErr w:type="spellEnd"/>
      <w:r w:rsidRPr="0069029C">
        <w:rPr>
          <w:rFonts w:cs="Arial"/>
          <w:i/>
        </w:rPr>
        <w:t>’ (KALA LAGAU YA)</w:t>
      </w:r>
    </w:p>
    <w:p w14:paraId="27789165" w14:textId="77777777" w:rsidR="0069029C" w:rsidRPr="0069029C" w:rsidRDefault="0069029C" w:rsidP="0069029C">
      <w:pPr>
        <w:keepNext/>
        <w:keepLines/>
        <w:numPr>
          <w:ilvl w:val="0"/>
          <w:numId w:val="70"/>
        </w:numPr>
        <w:rPr>
          <w:rFonts w:cs="Arial"/>
          <w:i/>
        </w:rPr>
      </w:pPr>
      <w:r w:rsidRPr="0069029C">
        <w:rPr>
          <w:rFonts w:cs="Arial"/>
        </w:rPr>
        <w:t>‘</w:t>
      </w:r>
      <w:proofErr w:type="spellStart"/>
      <w:r w:rsidRPr="0069029C">
        <w:rPr>
          <w:rFonts w:cs="Arial"/>
          <w:i/>
        </w:rPr>
        <w:t>Buaigiz</w:t>
      </w:r>
      <w:proofErr w:type="spellEnd"/>
      <w:r w:rsidRPr="0069029C">
        <w:rPr>
          <w:rFonts w:cs="Arial"/>
          <w:i/>
        </w:rPr>
        <w:t xml:space="preserve"> </w:t>
      </w:r>
      <w:proofErr w:type="spellStart"/>
      <w:r w:rsidRPr="0069029C">
        <w:rPr>
          <w:rFonts w:cs="Arial"/>
          <w:i/>
        </w:rPr>
        <w:t>kelar</w:t>
      </w:r>
      <w:proofErr w:type="spellEnd"/>
      <w:r w:rsidRPr="0069029C">
        <w:rPr>
          <w:rFonts w:cs="Arial"/>
          <w:i/>
        </w:rPr>
        <w:t xml:space="preserve"> </w:t>
      </w:r>
      <w:proofErr w:type="spellStart"/>
      <w:r w:rsidRPr="0069029C">
        <w:rPr>
          <w:rFonts w:cs="Arial"/>
          <w:i/>
        </w:rPr>
        <w:t>obaiswerare</w:t>
      </w:r>
      <w:proofErr w:type="spellEnd"/>
      <w:r w:rsidRPr="0069029C">
        <w:rPr>
          <w:rFonts w:cs="Arial"/>
          <w:i/>
        </w:rPr>
        <w:t xml:space="preserve">, </w:t>
      </w:r>
      <w:proofErr w:type="spellStart"/>
      <w:r w:rsidRPr="0069029C">
        <w:rPr>
          <w:rFonts w:cs="Arial"/>
          <w:i/>
        </w:rPr>
        <w:t>merbi</w:t>
      </w:r>
      <w:proofErr w:type="spellEnd"/>
      <w:r w:rsidRPr="0069029C">
        <w:rPr>
          <w:rFonts w:cs="Arial"/>
          <w:i/>
        </w:rPr>
        <w:t xml:space="preserve"> </w:t>
      </w:r>
      <w:proofErr w:type="spellStart"/>
      <w:r w:rsidRPr="0069029C">
        <w:rPr>
          <w:rFonts w:cs="Arial"/>
          <w:i/>
        </w:rPr>
        <w:t>mir</w:t>
      </w:r>
      <w:proofErr w:type="spellEnd"/>
      <w:r w:rsidRPr="0069029C">
        <w:rPr>
          <w:rFonts w:cs="Arial"/>
          <w:i/>
        </w:rPr>
        <w:t xml:space="preserve"> </w:t>
      </w:r>
      <w:proofErr w:type="spellStart"/>
      <w:r w:rsidRPr="0069029C">
        <w:rPr>
          <w:rFonts w:cs="Arial"/>
          <w:i/>
        </w:rPr>
        <w:t>apuge</w:t>
      </w:r>
      <w:proofErr w:type="spellEnd"/>
      <w:r w:rsidRPr="0069029C">
        <w:rPr>
          <w:rFonts w:cs="Arial"/>
          <w:i/>
        </w:rPr>
        <w:t xml:space="preserve"> </w:t>
      </w:r>
      <w:proofErr w:type="spellStart"/>
      <w:r w:rsidRPr="0069029C">
        <w:rPr>
          <w:rFonts w:cs="Arial"/>
          <w:i/>
        </w:rPr>
        <w:t>mena</w:t>
      </w:r>
      <w:proofErr w:type="spellEnd"/>
      <w:r w:rsidRPr="0069029C">
        <w:rPr>
          <w:rFonts w:cs="Arial"/>
          <w:i/>
        </w:rPr>
        <w:t xml:space="preserve"> </w:t>
      </w:r>
      <w:proofErr w:type="spellStart"/>
      <w:r w:rsidRPr="0069029C">
        <w:rPr>
          <w:rFonts w:cs="Arial"/>
          <w:i/>
        </w:rPr>
        <w:t>obakedi</w:t>
      </w:r>
      <w:proofErr w:type="spellEnd"/>
      <w:r w:rsidRPr="0069029C">
        <w:rPr>
          <w:rFonts w:cs="Arial"/>
          <w:i/>
        </w:rPr>
        <w:t xml:space="preserve">, </w:t>
      </w:r>
      <w:proofErr w:type="spellStart"/>
      <w:r w:rsidRPr="0069029C">
        <w:rPr>
          <w:rFonts w:cs="Arial"/>
          <w:i/>
        </w:rPr>
        <w:t>muige</w:t>
      </w:r>
      <w:proofErr w:type="spellEnd"/>
      <w:r w:rsidRPr="0069029C">
        <w:rPr>
          <w:rFonts w:cs="Arial"/>
          <w:i/>
        </w:rPr>
        <w:t xml:space="preserve"> </w:t>
      </w:r>
      <w:proofErr w:type="spellStart"/>
      <w:r w:rsidRPr="0069029C">
        <w:rPr>
          <w:rFonts w:cs="Arial"/>
          <w:i/>
        </w:rPr>
        <w:t>merbi</w:t>
      </w:r>
      <w:proofErr w:type="spellEnd"/>
      <w:r w:rsidRPr="0069029C">
        <w:rPr>
          <w:rFonts w:cs="Arial"/>
          <w:i/>
        </w:rPr>
        <w:t xml:space="preserve"> </w:t>
      </w:r>
      <w:proofErr w:type="spellStart"/>
      <w:r w:rsidRPr="0069029C">
        <w:rPr>
          <w:rFonts w:cs="Arial"/>
          <w:i/>
        </w:rPr>
        <w:t>areribi</w:t>
      </w:r>
      <w:proofErr w:type="spellEnd"/>
      <w:r w:rsidRPr="0069029C">
        <w:rPr>
          <w:rFonts w:cs="Arial"/>
          <w:i/>
        </w:rPr>
        <w:t xml:space="preserve"> </w:t>
      </w:r>
      <w:proofErr w:type="spellStart"/>
      <w:r w:rsidRPr="0069029C">
        <w:rPr>
          <w:rFonts w:cs="Arial"/>
          <w:i/>
        </w:rPr>
        <w:t>tonarge</w:t>
      </w:r>
      <w:proofErr w:type="spellEnd"/>
      <w:r w:rsidRPr="0069029C">
        <w:rPr>
          <w:rFonts w:cs="Arial"/>
          <w:i/>
        </w:rPr>
        <w:t xml:space="preserve">, </w:t>
      </w:r>
      <w:proofErr w:type="spellStart"/>
      <w:r w:rsidRPr="0069029C">
        <w:rPr>
          <w:rFonts w:cs="Arial"/>
          <w:i/>
        </w:rPr>
        <w:t>ko</w:t>
      </w:r>
      <w:proofErr w:type="spellEnd"/>
      <w:r w:rsidRPr="0069029C">
        <w:rPr>
          <w:rFonts w:cs="Arial"/>
          <w:i/>
        </w:rPr>
        <w:t xml:space="preserve"> </w:t>
      </w:r>
      <w:proofErr w:type="spellStart"/>
      <w:r w:rsidRPr="0069029C">
        <w:rPr>
          <w:rFonts w:cs="Arial"/>
          <w:i/>
        </w:rPr>
        <w:t>merbi</w:t>
      </w:r>
      <w:proofErr w:type="spellEnd"/>
      <w:r w:rsidRPr="0069029C">
        <w:rPr>
          <w:rFonts w:cs="Arial"/>
          <w:i/>
        </w:rPr>
        <w:t xml:space="preserve"> </w:t>
      </w:r>
      <w:proofErr w:type="spellStart"/>
      <w:r w:rsidRPr="0069029C">
        <w:rPr>
          <w:rFonts w:cs="Arial"/>
          <w:i/>
        </w:rPr>
        <w:t>keub</w:t>
      </w:r>
      <w:proofErr w:type="spellEnd"/>
      <w:r w:rsidRPr="0069029C">
        <w:rPr>
          <w:rFonts w:cs="Arial"/>
          <w:i/>
        </w:rPr>
        <w:t xml:space="preserve"> </w:t>
      </w:r>
      <w:proofErr w:type="spellStart"/>
      <w:r w:rsidRPr="0069029C">
        <w:rPr>
          <w:rFonts w:cs="Arial"/>
          <w:i/>
        </w:rPr>
        <w:t>kerkerem</w:t>
      </w:r>
      <w:proofErr w:type="spellEnd"/>
      <w:r w:rsidRPr="0069029C">
        <w:rPr>
          <w:rFonts w:cs="Arial"/>
          <w:i/>
        </w:rPr>
        <w:t>’ (MERIAM MIR)</w:t>
      </w:r>
    </w:p>
    <w:p w14:paraId="576E9B4B" w14:textId="77777777" w:rsidR="0069029C" w:rsidRPr="0069029C" w:rsidRDefault="0069029C" w:rsidP="0069029C">
      <w:pPr>
        <w:keepNext/>
        <w:keepLines/>
        <w:numPr>
          <w:ilvl w:val="0"/>
          <w:numId w:val="70"/>
        </w:numPr>
        <w:rPr>
          <w:rFonts w:cs="Arial"/>
          <w:i/>
        </w:rPr>
      </w:pPr>
      <w:r w:rsidRPr="0069029C">
        <w:rPr>
          <w:rFonts w:cs="Arial"/>
          <w:i/>
        </w:rPr>
        <w:t>‘</w:t>
      </w:r>
      <w:proofErr w:type="spellStart"/>
      <w:r w:rsidRPr="0069029C">
        <w:rPr>
          <w:rFonts w:cs="Arial"/>
          <w:i/>
        </w:rPr>
        <w:t>Ngalpan</w:t>
      </w:r>
      <w:proofErr w:type="spellEnd"/>
      <w:r w:rsidRPr="0069029C">
        <w:rPr>
          <w:rFonts w:cs="Arial"/>
          <w:i/>
        </w:rPr>
        <w:t xml:space="preserve"> </w:t>
      </w:r>
      <w:proofErr w:type="spellStart"/>
      <w:r w:rsidRPr="0069029C">
        <w:rPr>
          <w:rFonts w:cs="Arial"/>
          <w:i/>
        </w:rPr>
        <w:t>moebaygal</w:t>
      </w:r>
      <w:proofErr w:type="spellEnd"/>
      <w:r w:rsidRPr="0069029C">
        <w:rPr>
          <w:rFonts w:cs="Arial"/>
          <w:i/>
        </w:rPr>
        <w:t xml:space="preserve"> </w:t>
      </w:r>
      <w:proofErr w:type="spellStart"/>
      <w:r w:rsidRPr="0069029C">
        <w:rPr>
          <w:rFonts w:cs="Arial"/>
          <w:i/>
        </w:rPr>
        <w:t>thoepoeriwoeyamoeyn</w:t>
      </w:r>
      <w:proofErr w:type="spellEnd"/>
      <w:r w:rsidRPr="0069029C">
        <w:rPr>
          <w:rFonts w:cs="Arial"/>
          <w:i/>
        </w:rPr>
        <w:t xml:space="preserve">, </w:t>
      </w:r>
      <w:proofErr w:type="spellStart"/>
      <w:r w:rsidRPr="0069029C">
        <w:rPr>
          <w:rFonts w:cs="Arial"/>
          <w:i/>
        </w:rPr>
        <w:t>ngalpan</w:t>
      </w:r>
      <w:proofErr w:type="spellEnd"/>
      <w:r w:rsidRPr="0069029C">
        <w:rPr>
          <w:rFonts w:cs="Arial"/>
          <w:i/>
        </w:rPr>
        <w:t xml:space="preserve"> </w:t>
      </w:r>
      <w:proofErr w:type="spellStart"/>
      <w:r w:rsidRPr="0069029C">
        <w:rPr>
          <w:rFonts w:cs="Arial"/>
          <w:i/>
        </w:rPr>
        <w:t>ya</w:t>
      </w:r>
      <w:proofErr w:type="spellEnd"/>
      <w:r w:rsidRPr="0069029C">
        <w:rPr>
          <w:rFonts w:cs="Arial"/>
          <w:i/>
        </w:rPr>
        <w:t xml:space="preserve"> </w:t>
      </w:r>
      <w:proofErr w:type="spellStart"/>
      <w:r w:rsidRPr="0069029C">
        <w:rPr>
          <w:rFonts w:cs="Arial"/>
          <w:i/>
        </w:rPr>
        <w:t>kuduthoeraynu</w:t>
      </w:r>
      <w:proofErr w:type="spellEnd"/>
      <w:r w:rsidRPr="0069029C">
        <w:rPr>
          <w:rFonts w:cs="Arial"/>
          <w:i/>
        </w:rPr>
        <w:t xml:space="preserve">, </w:t>
      </w:r>
      <w:proofErr w:type="spellStart"/>
      <w:r w:rsidRPr="0069029C">
        <w:rPr>
          <w:rFonts w:cs="Arial"/>
          <w:i/>
        </w:rPr>
        <w:t>ngalpan</w:t>
      </w:r>
      <w:proofErr w:type="spellEnd"/>
      <w:r w:rsidRPr="0069029C">
        <w:rPr>
          <w:rFonts w:cs="Arial"/>
          <w:i/>
        </w:rPr>
        <w:t xml:space="preserve"> </w:t>
      </w:r>
      <w:proofErr w:type="spellStart"/>
      <w:r w:rsidRPr="0069029C">
        <w:rPr>
          <w:rFonts w:cs="Arial"/>
          <w:i/>
        </w:rPr>
        <w:t>igililmaypa</w:t>
      </w:r>
      <w:proofErr w:type="spellEnd"/>
      <w:r w:rsidRPr="0069029C">
        <w:rPr>
          <w:rFonts w:cs="Arial"/>
          <w:i/>
        </w:rPr>
        <w:t xml:space="preserve">, </w:t>
      </w:r>
      <w:proofErr w:type="spellStart"/>
      <w:r w:rsidRPr="0069029C">
        <w:rPr>
          <w:rFonts w:cs="Arial"/>
          <w:i/>
        </w:rPr>
        <w:t>sepa</w:t>
      </w:r>
      <w:proofErr w:type="spellEnd"/>
      <w:r w:rsidRPr="0069029C">
        <w:rPr>
          <w:rFonts w:cs="Arial"/>
          <w:i/>
        </w:rPr>
        <w:t xml:space="preserve"> </w:t>
      </w:r>
      <w:proofErr w:type="spellStart"/>
      <w:r w:rsidRPr="0069029C">
        <w:rPr>
          <w:rFonts w:cs="Arial"/>
          <w:i/>
        </w:rPr>
        <w:t>setha</w:t>
      </w:r>
      <w:proofErr w:type="spellEnd"/>
      <w:r w:rsidRPr="0069029C">
        <w:rPr>
          <w:rFonts w:cs="Arial"/>
          <w:i/>
        </w:rPr>
        <w:t xml:space="preserve"> </w:t>
      </w:r>
      <w:proofErr w:type="spellStart"/>
      <w:r w:rsidRPr="0069029C">
        <w:rPr>
          <w:rFonts w:cs="Arial"/>
          <w:i/>
        </w:rPr>
        <w:t>wara</w:t>
      </w:r>
      <w:proofErr w:type="spellEnd"/>
      <w:r w:rsidRPr="0069029C">
        <w:rPr>
          <w:rFonts w:cs="Arial"/>
          <w:i/>
        </w:rPr>
        <w:t xml:space="preserve"> </w:t>
      </w:r>
      <w:proofErr w:type="spellStart"/>
      <w:r w:rsidRPr="0069029C">
        <w:rPr>
          <w:rFonts w:cs="Arial"/>
          <w:i/>
        </w:rPr>
        <w:t>goeygil</w:t>
      </w:r>
      <w:proofErr w:type="spellEnd"/>
      <w:r w:rsidRPr="0069029C">
        <w:rPr>
          <w:rFonts w:cs="Arial"/>
          <w:i/>
        </w:rPr>
        <w:t xml:space="preserve"> </w:t>
      </w:r>
      <w:proofErr w:type="spellStart"/>
      <w:r w:rsidRPr="0069029C">
        <w:rPr>
          <w:rFonts w:cs="Arial"/>
          <w:i/>
        </w:rPr>
        <w:t>sey</w:t>
      </w:r>
      <w:proofErr w:type="spellEnd"/>
      <w:r w:rsidRPr="0069029C">
        <w:rPr>
          <w:rFonts w:cs="Arial"/>
          <w:i/>
        </w:rPr>
        <w:t xml:space="preserve"> </w:t>
      </w:r>
      <w:proofErr w:type="spellStart"/>
      <w:r w:rsidRPr="0069029C">
        <w:rPr>
          <w:rFonts w:cs="Arial"/>
          <w:i/>
        </w:rPr>
        <w:t>boey</w:t>
      </w:r>
      <w:proofErr w:type="spellEnd"/>
      <w:r w:rsidRPr="0069029C">
        <w:rPr>
          <w:rFonts w:cs="Arial"/>
          <w:i/>
        </w:rPr>
        <w:t xml:space="preserve"> </w:t>
      </w:r>
      <w:proofErr w:type="spellStart"/>
      <w:r w:rsidRPr="0069029C">
        <w:rPr>
          <w:rFonts w:cs="Arial"/>
          <w:i/>
        </w:rPr>
        <w:t>wagel</w:t>
      </w:r>
      <w:proofErr w:type="spellEnd"/>
      <w:r w:rsidRPr="0069029C">
        <w:rPr>
          <w:rFonts w:cs="Arial"/>
          <w:i/>
        </w:rPr>
        <w:t>’ (KALA KAWAU YA).</w:t>
      </w:r>
    </w:p>
    <w:p w14:paraId="494870A6" w14:textId="77777777" w:rsidR="0069029C" w:rsidRPr="0069029C" w:rsidRDefault="0069029C" w:rsidP="0069029C">
      <w:pPr>
        <w:keepNext/>
        <w:keepLines/>
        <w:rPr>
          <w:rFonts w:cs="Arial"/>
        </w:rPr>
      </w:pPr>
      <w:r w:rsidRPr="0069029C">
        <w:rPr>
          <w:rFonts w:cs="Arial"/>
        </w:rPr>
        <w:t>The TSRA’s Development Plan also aligns with the Australian Government’s Indigenous Advancement Strategy.</w:t>
      </w:r>
    </w:p>
    <w:p w14:paraId="7B16796D" w14:textId="77777777" w:rsidR="0069029C" w:rsidRPr="0069029C" w:rsidRDefault="0069029C" w:rsidP="0069029C">
      <w:pPr>
        <w:keepNext/>
        <w:keepLines/>
        <w:rPr>
          <w:rFonts w:cs="Arial"/>
        </w:rPr>
      </w:pPr>
    </w:p>
    <w:p w14:paraId="283D44BC" w14:textId="77777777" w:rsidR="0069029C" w:rsidRPr="0069029C" w:rsidRDefault="0069029C" w:rsidP="0069029C">
      <w:pPr>
        <w:keepNext/>
        <w:keepLines/>
        <w:rPr>
          <w:rFonts w:cs="Arial"/>
        </w:rPr>
      </w:pPr>
    </w:p>
    <w:p w14:paraId="518296C5" w14:textId="77777777" w:rsidR="0069029C" w:rsidRPr="0069029C" w:rsidRDefault="0069029C" w:rsidP="0069029C">
      <w:pPr>
        <w:keepNext/>
        <w:keepLines/>
        <w:rPr>
          <w:rFonts w:cs="Arial"/>
        </w:rPr>
      </w:pPr>
      <w:r w:rsidRPr="0069029C">
        <w:rPr>
          <w:rFonts w:cs="Arial"/>
        </w:rPr>
        <w:lastRenderedPageBreak/>
        <w:t>Priority areas for TSRA include:</w:t>
      </w:r>
    </w:p>
    <w:p w14:paraId="19DEDF6E" w14:textId="77777777" w:rsidR="0069029C" w:rsidRPr="0069029C" w:rsidRDefault="0069029C" w:rsidP="0069029C">
      <w:pPr>
        <w:keepNext/>
        <w:keepLines/>
        <w:numPr>
          <w:ilvl w:val="0"/>
          <w:numId w:val="71"/>
        </w:numPr>
        <w:ind w:left="284" w:hanging="284"/>
        <w:rPr>
          <w:rFonts w:cs="Arial"/>
        </w:rPr>
      </w:pPr>
      <w:r w:rsidRPr="0069029C">
        <w:rPr>
          <w:rFonts w:cs="Arial"/>
        </w:rPr>
        <w:t>continuing to drive the regional planning processes, including improving the integration of service delivery between governments at all levels working in the region and engaging with local stakeholders, informing them of the TSRA’s Development Plan</w:t>
      </w:r>
    </w:p>
    <w:p w14:paraId="162E4CF7" w14:textId="3C02D4D3" w:rsidR="0069029C" w:rsidRPr="0069029C" w:rsidRDefault="0069029C" w:rsidP="0069029C">
      <w:pPr>
        <w:keepNext/>
        <w:keepLines/>
        <w:numPr>
          <w:ilvl w:val="0"/>
          <w:numId w:val="71"/>
        </w:numPr>
        <w:ind w:left="284" w:hanging="284"/>
        <w:rPr>
          <w:rFonts w:cs="Arial"/>
        </w:rPr>
      </w:pPr>
      <w:proofErr w:type="gramStart"/>
      <w:r w:rsidRPr="0069029C">
        <w:rPr>
          <w:rFonts w:cs="Arial"/>
        </w:rPr>
        <w:t>monitoring</w:t>
      </w:r>
      <w:proofErr w:type="gramEnd"/>
      <w:r w:rsidRPr="0069029C">
        <w:rPr>
          <w:rFonts w:cs="Arial"/>
        </w:rPr>
        <w:t xml:space="preserve">, evaluating and delivering advice on the sustainable management of the natural resources (land and sea) of the Torres Strait communities. This includes the sustainable </w:t>
      </w:r>
      <w:r w:rsidR="00144F55">
        <w:rPr>
          <w:rFonts w:cs="Arial"/>
        </w:rPr>
        <w:t xml:space="preserve">use of marine turtle and dugong, </w:t>
      </w:r>
      <w:r w:rsidRPr="0069029C">
        <w:rPr>
          <w:rFonts w:cs="Arial"/>
        </w:rPr>
        <w:t>engagement with neighbouring Papua New Guinea treaty villages on environmental issues and maintaining the natural resource base to foster economic opportunity and maintain the cultural values that are linked to natural assets</w:t>
      </w:r>
    </w:p>
    <w:p w14:paraId="094B5695" w14:textId="77777777" w:rsidR="0069029C" w:rsidRPr="0069029C" w:rsidRDefault="0069029C" w:rsidP="0069029C">
      <w:pPr>
        <w:keepNext/>
        <w:keepLines/>
        <w:numPr>
          <w:ilvl w:val="0"/>
          <w:numId w:val="71"/>
        </w:numPr>
        <w:ind w:left="284" w:hanging="284"/>
        <w:rPr>
          <w:rFonts w:cs="Arial"/>
        </w:rPr>
      </w:pPr>
      <w:r w:rsidRPr="0069029C">
        <w:rPr>
          <w:rFonts w:cs="Arial"/>
        </w:rPr>
        <w:t>implementing the Torres Strait Climate Change Strategy to help reduce climate change risks and build regional and community resilience while building an understanding to inform a flexible and adaptive approach to responding to future uncertainties</w:t>
      </w:r>
    </w:p>
    <w:p w14:paraId="2A45441C" w14:textId="77777777" w:rsidR="0069029C" w:rsidRPr="0069029C" w:rsidRDefault="0069029C" w:rsidP="0069029C">
      <w:pPr>
        <w:keepNext/>
        <w:keepLines/>
        <w:numPr>
          <w:ilvl w:val="0"/>
          <w:numId w:val="71"/>
        </w:numPr>
        <w:ind w:left="284" w:hanging="284"/>
        <w:rPr>
          <w:rFonts w:cs="Arial"/>
        </w:rPr>
      </w:pPr>
      <w:r w:rsidRPr="0069029C">
        <w:rPr>
          <w:rFonts w:cs="Arial"/>
        </w:rPr>
        <w:t>enhancing the Torres Strait region’s wealth by creating sustainable industries and increasing employment opportunities for our people equivalent to the wider Australian community</w:t>
      </w:r>
    </w:p>
    <w:p w14:paraId="3E529F91" w14:textId="77777777" w:rsidR="0069029C" w:rsidRPr="0069029C" w:rsidRDefault="0069029C" w:rsidP="0069029C">
      <w:pPr>
        <w:keepNext/>
        <w:keepLines/>
        <w:numPr>
          <w:ilvl w:val="0"/>
          <w:numId w:val="71"/>
        </w:numPr>
        <w:ind w:left="284" w:hanging="284"/>
        <w:rPr>
          <w:rFonts w:cs="Arial"/>
        </w:rPr>
      </w:pPr>
      <w:r w:rsidRPr="0069029C">
        <w:rPr>
          <w:rFonts w:cs="Arial"/>
        </w:rPr>
        <w:t>protecting, maintaining and progressing Native Title rights and recognition over the Torres Strait region’s land and sea country</w:t>
      </w:r>
    </w:p>
    <w:p w14:paraId="02C05CC4" w14:textId="0BA76C01" w:rsidR="0069029C" w:rsidRPr="0069029C" w:rsidRDefault="00783631" w:rsidP="0069029C">
      <w:pPr>
        <w:keepNext/>
        <w:keepLines/>
        <w:numPr>
          <w:ilvl w:val="0"/>
          <w:numId w:val="71"/>
        </w:numPr>
        <w:ind w:left="284" w:hanging="284"/>
        <w:rPr>
          <w:rFonts w:cs="Arial"/>
        </w:rPr>
      </w:pPr>
      <w:r>
        <w:rPr>
          <w:rFonts w:cs="Arial"/>
        </w:rPr>
        <w:t>s</w:t>
      </w:r>
      <w:r w:rsidR="0069029C" w:rsidRPr="0069029C">
        <w:rPr>
          <w:rFonts w:cs="Arial"/>
        </w:rPr>
        <w:t>ecuring whole-of-government infrastructure investment for Torres Strait Communities in the region to support healthy homes and healthy living environments, including progressing the Major Infrastructure Programme (MIP), a bilateral commitment between the Australian and Queensland Governments, to build essential health infrastructure in the region including water supply and reticulation; sanitation and wastewater; community roads and drainage; serviced housing lots; and asset sustainability</w:t>
      </w:r>
    </w:p>
    <w:p w14:paraId="28B36B93" w14:textId="1763BBE7" w:rsidR="0069029C" w:rsidRPr="0069029C" w:rsidRDefault="00783631" w:rsidP="0069029C">
      <w:pPr>
        <w:keepNext/>
        <w:keepLines/>
        <w:numPr>
          <w:ilvl w:val="0"/>
          <w:numId w:val="71"/>
        </w:numPr>
        <w:ind w:left="284" w:hanging="284"/>
        <w:rPr>
          <w:rFonts w:cs="Arial"/>
        </w:rPr>
      </w:pPr>
      <w:r>
        <w:rPr>
          <w:rFonts w:cs="Arial"/>
        </w:rPr>
        <w:t>i</w:t>
      </w:r>
      <w:r w:rsidR="0069029C" w:rsidRPr="0069029C">
        <w:rPr>
          <w:rFonts w:cs="Arial"/>
        </w:rPr>
        <w:t xml:space="preserve">mproving access to safe and accessible community infrastructure and improved land and sea communications systems </w:t>
      </w:r>
    </w:p>
    <w:p w14:paraId="0632ABDE" w14:textId="6CB66E54" w:rsidR="0069029C" w:rsidRPr="0069029C" w:rsidRDefault="00783631" w:rsidP="0069029C">
      <w:pPr>
        <w:keepNext/>
        <w:keepLines/>
        <w:numPr>
          <w:ilvl w:val="0"/>
          <w:numId w:val="71"/>
        </w:numPr>
        <w:ind w:left="284" w:hanging="284"/>
        <w:rPr>
          <w:rFonts w:cs="Arial"/>
        </w:rPr>
      </w:pPr>
      <w:r>
        <w:rPr>
          <w:rFonts w:cs="Arial"/>
        </w:rPr>
        <w:t>p</w:t>
      </w:r>
      <w:r w:rsidR="0069029C" w:rsidRPr="0069029C">
        <w:rPr>
          <w:rFonts w:cs="Arial"/>
        </w:rPr>
        <w:t>rotect, promote, revitalise and maintain Torres Strait Islander and Aboriginal traditions and cultural heritage</w:t>
      </w:r>
    </w:p>
    <w:p w14:paraId="60F81660" w14:textId="77777777" w:rsidR="0069029C" w:rsidRPr="0069029C" w:rsidRDefault="0069029C" w:rsidP="0069029C">
      <w:pPr>
        <w:keepNext/>
        <w:keepLines/>
        <w:numPr>
          <w:ilvl w:val="0"/>
          <w:numId w:val="71"/>
        </w:numPr>
        <w:ind w:left="284" w:hanging="284"/>
        <w:rPr>
          <w:rFonts w:cs="Arial"/>
        </w:rPr>
      </w:pPr>
      <w:proofErr w:type="gramStart"/>
      <w:r w:rsidRPr="0069029C">
        <w:rPr>
          <w:rFonts w:cs="Arial"/>
        </w:rPr>
        <w:t>leading</w:t>
      </w:r>
      <w:proofErr w:type="gramEnd"/>
      <w:r w:rsidRPr="0069029C">
        <w:rPr>
          <w:rFonts w:cs="Arial"/>
        </w:rPr>
        <w:t xml:space="preserve"> the coastal management infrastructure project to protect existing community infrastructure from rising seawater.</w:t>
      </w:r>
    </w:p>
    <w:p w14:paraId="287F3998" w14:textId="77777777" w:rsidR="0069029C" w:rsidRPr="0069029C" w:rsidRDefault="0069029C" w:rsidP="0069029C">
      <w:pPr>
        <w:keepNext/>
        <w:keepLines/>
        <w:rPr>
          <w:rFonts w:cs="Arial"/>
          <w:bCs/>
        </w:rPr>
      </w:pPr>
      <w:r w:rsidRPr="0069029C">
        <w:rPr>
          <w:rFonts w:cs="Arial"/>
          <w:bCs/>
        </w:rPr>
        <w:t>Further details of the TSRA’s objectives and performance monitoring are set out in Section 2 of this document.</w:t>
      </w:r>
    </w:p>
    <w:p w14:paraId="33D13218" w14:textId="77777777" w:rsidR="0069029C" w:rsidRPr="0069029C" w:rsidRDefault="0069029C" w:rsidP="0069029C">
      <w:pPr>
        <w:keepNext/>
        <w:tabs>
          <w:tab w:val="left" w:pos="709"/>
        </w:tabs>
        <w:spacing w:before="240" w:line="240" w:lineRule="auto"/>
        <w:jc w:val="left"/>
        <w:outlineLvl w:val="2"/>
        <w:rPr>
          <w:rFonts w:ascii="Arial" w:hAnsi="Arial"/>
          <w:b/>
          <w:smallCaps/>
          <w:sz w:val="26"/>
        </w:rPr>
      </w:pPr>
      <w:r w:rsidRPr="0069029C">
        <w:rPr>
          <w:rFonts w:ascii="Arial" w:hAnsi="Arial"/>
          <w:b/>
          <w:smallCaps/>
          <w:sz w:val="26"/>
        </w:rPr>
        <w:br w:type="page"/>
      </w:r>
      <w:bookmarkStart w:id="695" w:name="_Toc476145048"/>
      <w:bookmarkStart w:id="696" w:name="_Toc2935885"/>
      <w:r w:rsidRPr="0069029C">
        <w:rPr>
          <w:rFonts w:ascii="Arial" w:hAnsi="Arial"/>
          <w:b/>
          <w:smallCaps/>
          <w:sz w:val="26"/>
        </w:rPr>
        <w:lastRenderedPageBreak/>
        <w:t>1.2</w:t>
      </w:r>
      <w:r w:rsidRPr="0069029C">
        <w:rPr>
          <w:rFonts w:ascii="Arial" w:hAnsi="Arial"/>
          <w:b/>
          <w:smallCaps/>
          <w:sz w:val="26"/>
        </w:rPr>
        <w:tab/>
        <w:t>Entity resource statement</w:t>
      </w:r>
      <w:bookmarkEnd w:id="695"/>
      <w:bookmarkEnd w:id="696"/>
    </w:p>
    <w:p w14:paraId="7B7B8D32" w14:textId="77777777" w:rsidR="0069029C" w:rsidRPr="0069029C" w:rsidRDefault="0069029C" w:rsidP="0069029C">
      <w:r w:rsidRPr="0069029C">
        <w:t xml:space="preserve">Table 1.1 shows the total funding from all sources available to TSRA for its operations and to deliver programs and services on behalf of the government. </w:t>
      </w:r>
    </w:p>
    <w:p w14:paraId="4DE4A622" w14:textId="77777777" w:rsidR="0069029C" w:rsidRPr="0069029C" w:rsidRDefault="0069029C" w:rsidP="0069029C">
      <w:r w:rsidRPr="0069029C">
        <w:t>The table summarises how resources will be applied by outcome (government strategic policy objectives) and by administered (on behalf of the government or the public) and departmental (for the entity’s operations) classification.</w:t>
      </w:r>
    </w:p>
    <w:p w14:paraId="57C640A4" w14:textId="77777777" w:rsidR="0069029C" w:rsidRPr="0069029C" w:rsidRDefault="0069029C" w:rsidP="0069029C">
      <w:r w:rsidRPr="0069029C">
        <w:t xml:space="preserve">For more detailed information on special accounts and special appropriations, please refer to </w:t>
      </w:r>
      <w:r w:rsidRPr="0069029C">
        <w:rPr>
          <w:i/>
        </w:rPr>
        <w:t>Budget Paper No. 4 – Agency Resourcing</w:t>
      </w:r>
      <w:r w:rsidRPr="0069029C">
        <w:t>.</w:t>
      </w:r>
    </w:p>
    <w:p w14:paraId="6BAAA8B2" w14:textId="77777777" w:rsidR="0069029C" w:rsidRPr="0069029C" w:rsidRDefault="0069029C" w:rsidP="0069029C">
      <w:r w:rsidRPr="0069029C">
        <w:t>Information in this table is presented on a resourcing (i.e. appropriations/cash available) basis, whilst the ‘Budgeted expenses by Outcome 1’ tables in Section 2 and the financial statements in Section 3 are presented on an accrual basis.</w:t>
      </w:r>
    </w:p>
    <w:p w14:paraId="0D169BB2" w14:textId="4B0F1B34" w:rsidR="0069029C" w:rsidRPr="0069029C" w:rsidRDefault="0069029C" w:rsidP="0069029C">
      <w:pPr>
        <w:keepNext/>
        <w:spacing w:before="120" w:after="20" w:line="240" w:lineRule="auto"/>
        <w:jc w:val="left"/>
        <w:rPr>
          <w:rFonts w:ascii="Arial" w:hAnsi="Arial"/>
          <w:b/>
          <w:color w:val="000000"/>
          <w:lang w:val="x-none" w:eastAsia="x-none"/>
        </w:rPr>
      </w:pPr>
      <w:r w:rsidRPr="0069029C">
        <w:rPr>
          <w:rFonts w:ascii="Arial" w:hAnsi="Arial"/>
          <w:b/>
          <w:color w:val="000000"/>
          <w:lang w:val="x-none" w:eastAsia="x-none"/>
        </w:rPr>
        <w:t xml:space="preserve">Table 1.1: </w:t>
      </w:r>
      <w:r w:rsidR="003205D5">
        <w:rPr>
          <w:rFonts w:ascii="Arial" w:hAnsi="Arial"/>
          <w:b/>
          <w:color w:val="000000"/>
          <w:lang w:eastAsia="x-none"/>
        </w:rPr>
        <w:t>TSRA</w:t>
      </w:r>
      <w:r w:rsidRPr="0069029C">
        <w:rPr>
          <w:rFonts w:ascii="Arial" w:hAnsi="Arial"/>
          <w:b/>
          <w:color w:val="000000"/>
          <w:lang w:val="x-none" w:eastAsia="x-none"/>
        </w:rPr>
        <w:t xml:space="preserve"> resource statement - Budget estimates for 2019-20 as at Budget April 2019</w:t>
      </w:r>
    </w:p>
    <w:p w14:paraId="375FA5D9" w14:textId="77777777" w:rsidR="0069029C" w:rsidRPr="0069029C" w:rsidRDefault="0069029C" w:rsidP="0069029C">
      <w:pPr>
        <w:spacing w:after="120" w:line="240" w:lineRule="auto"/>
        <w:jc w:val="left"/>
        <w:rPr>
          <w:rFonts w:ascii="Cambria" w:eastAsia="Cambria" w:hAnsi="Cambria"/>
          <w:sz w:val="22"/>
          <w:szCs w:val="22"/>
          <w:lang w:val="x-none" w:eastAsia="en-US"/>
        </w:rPr>
      </w:pPr>
      <w:bookmarkStart w:id="697" w:name="_Toc476145049"/>
      <w:r w:rsidRPr="0069029C">
        <w:rPr>
          <w:rFonts w:ascii="Cambria" w:eastAsia="Cambria" w:hAnsi="Cambria"/>
          <w:noProof/>
          <w:sz w:val="22"/>
          <w:szCs w:val="22"/>
        </w:rPr>
        <w:drawing>
          <wp:inline distT="0" distB="0" distL="0" distR="0" wp14:anchorId="4DE21EDD" wp14:editId="76C6E145">
            <wp:extent cx="4610100" cy="33337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10100" cy="3333750"/>
                    </a:xfrm>
                    <a:prstGeom prst="rect">
                      <a:avLst/>
                    </a:prstGeom>
                    <a:noFill/>
                    <a:ln>
                      <a:noFill/>
                    </a:ln>
                  </pic:spPr>
                </pic:pic>
              </a:graphicData>
            </a:graphic>
          </wp:inline>
        </w:drawing>
      </w:r>
    </w:p>
    <w:p w14:paraId="6B6A59C9" w14:textId="77777777" w:rsidR="0069029C" w:rsidRPr="0069029C" w:rsidRDefault="0069029C" w:rsidP="0069029C">
      <w:pPr>
        <w:tabs>
          <w:tab w:val="left" w:pos="284"/>
        </w:tabs>
        <w:spacing w:after="0" w:line="240" w:lineRule="auto"/>
        <w:rPr>
          <w:rFonts w:ascii="Arial" w:hAnsi="Arial"/>
          <w:color w:val="000000"/>
          <w:sz w:val="16"/>
          <w:lang w:val="x-none" w:eastAsia="x-none"/>
        </w:rPr>
      </w:pPr>
      <w:r w:rsidRPr="0069029C">
        <w:rPr>
          <w:rFonts w:ascii="Arial" w:hAnsi="Arial"/>
          <w:color w:val="000000"/>
          <w:sz w:val="16"/>
          <w:lang w:val="x-none" w:eastAsia="x-none"/>
        </w:rPr>
        <w:t>All figures shown above are GST exclusive - these may not match figures in the cash flow statement.</w:t>
      </w:r>
    </w:p>
    <w:p w14:paraId="6A0359B2" w14:textId="77777777" w:rsidR="0069029C" w:rsidRPr="0069029C" w:rsidRDefault="0069029C" w:rsidP="0069029C">
      <w:pPr>
        <w:tabs>
          <w:tab w:val="left" w:pos="284"/>
        </w:tabs>
        <w:spacing w:after="0" w:line="240" w:lineRule="auto"/>
        <w:rPr>
          <w:rFonts w:ascii="Arial" w:hAnsi="Arial"/>
          <w:color w:val="000000"/>
          <w:sz w:val="16"/>
          <w:lang w:val="x-none" w:eastAsia="x-none"/>
        </w:rPr>
      </w:pPr>
      <w:r w:rsidRPr="0069029C">
        <w:rPr>
          <w:rFonts w:ascii="Arial" w:hAnsi="Arial"/>
          <w:color w:val="000000"/>
          <w:sz w:val="16"/>
          <w:lang w:val="x-none" w:eastAsia="x-none"/>
        </w:rPr>
        <w:t>Prepared on a resourcing (i.e. appropriations available) basis.</w:t>
      </w:r>
    </w:p>
    <w:p w14:paraId="1D94EE3D" w14:textId="77777777" w:rsidR="0069029C" w:rsidRPr="0069029C" w:rsidRDefault="0069029C" w:rsidP="0069029C">
      <w:pPr>
        <w:tabs>
          <w:tab w:val="left" w:pos="284"/>
        </w:tabs>
        <w:spacing w:after="0" w:line="240" w:lineRule="auto"/>
        <w:rPr>
          <w:rFonts w:ascii="Arial" w:hAnsi="Arial"/>
          <w:color w:val="000000"/>
          <w:sz w:val="16"/>
          <w:lang w:val="x-none" w:eastAsia="x-none"/>
        </w:rPr>
      </w:pPr>
      <w:r w:rsidRPr="0069029C">
        <w:rPr>
          <w:rFonts w:ascii="Arial" w:hAnsi="Arial"/>
          <w:color w:val="000000"/>
          <w:sz w:val="16"/>
          <w:lang w:val="x-none" w:eastAsia="x-none"/>
        </w:rPr>
        <w:t>(a</w:t>
      </w:r>
      <w:r w:rsidRPr="0069029C">
        <w:rPr>
          <w:rFonts w:ascii="Arial" w:hAnsi="Arial"/>
          <w:i/>
          <w:color w:val="000000"/>
          <w:sz w:val="16"/>
          <w:lang w:val="x-none" w:eastAsia="x-none"/>
        </w:rPr>
        <w:t>) Appropriation Bill (No. 1) 2019-20</w:t>
      </w:r>
    </w:p>
    <w:p w14:paraId="75845533" w14:textId="77777777" w:rsidR="0069029C" w:rsidRPr="0069029C" w:rsidRDefault="0069029C" w:rsidP="0069029C">
      <w:pPr>
        <w:tabs>
          <w:tab w:val="left" w:pos="284"/>
        </w:tabs>
        <w:spacing w:after="0" w:line="240" w:lineRule="auto"/>
        <w:rPr>
          <w:rFonts w:ascii="Arial" w:hAnsi="Arial"/>
          <w:color w:val="000000"/>
          <w:sz w:val="16"/>
          <w:lang w:val="x-none" w:eastAsia="x-none"/>
        </w:rPr>
      </w:pPr>
      <w:r w:rsidRPr="0069029C">
        <w:rPr>
          <w:rFonts w:ascii="Arial" w:hAnsi="Arial"/>
          <w:color w:val="000000"/>
          <w:sz w:val="16"/>
          <w:lang w:val="x-none" w:eastAsia="x-none"/>
        </w:rPr>
        <w:t>(b</w:t>
      </w:r>
      <w:r w:rsidRPr="0069029C">
        <w:rPr>
          <w:rFonts w:ascii="Arial" w:hAnsi="Arial"/>
          <w:i/>
          <w:color w:val="000000"/>
          <w:sz w:val="16"/>
          <w:lang w:val="x-none" w:eastAsia="x-none"/>
        </w:rPr>
        <w:t>) Appropriation Bill (No. 2) 2019-20</w:t>
      </w:r>
    </w:p>
    <w:p w14:paraId="70C58AD2" w14:textId="77777777" w:rsidR="0069029C" w:rsidRPr="0069029C" w:rsidRDefault="0069029C" w:rsidP="0069029C">
      <w:pPr>
        <w:tabs>
          <w:tab w:val="left" w:pos="284"/>
        </w:tabs>
        <w:spacing w:after="0" w:line="240" w:lineRule="auto"/>
        <w:rPr>
          <w:rFonts w:ascii="Arial" w:hAnsi="Arial"/>
          <w:color w:val="000000"/>
          <w:sz w:val="16"/>
          <w:lang w:val="x-none" w:eastAsia="x-none"/>
        </w:rPr>
      </w:pPr>
      <w:r w:rsidRPr="0069029C">
        <w:rPr>
          <w:rFonts w:ascii="Arial" w:hAnsi="Arial"/>
          <w:color w:val="000000"/>
          <w:sz w:val="16"/>
          <w:lang w:val="x-none" w:eastAsia="x-none"/>
        </w:rPr>
        <w:t>(c) Funding provided by the portfolio department that is not specified within the Annual Appropriation Bills.</w:t>
      </w:r>
    </w:p>
    <w:p w14:paraId="656B9FE2" w14:textId="77777777" w:rsidR="0069029C" w:rsidRPr="0069029C" w:rsidRDefault="0069029C" w:rsidP="0069029C">
      <w:pPr>
        <w:spacing w:after="0" w:line="240" w:lineRule="auto"/>
        <w:jc w:val="left"/>
      </w:pPr>
    </w:p>
    <w:p w14:paraId="6CE19C35" w14:textId="77777777" w:rsidR="0069029C" w:rsidRPr="0069029C" w:rsidRDefault="0069029C" w:rsidP="0069029C">
      <w:pPr>
        <w:keepNext/>
        <w:tabs>
          <w:tab w:val="left" w:pos="709"/>
        </w:tabs>
        <w:spacing w:line="240" w:lineRule="auto"/>
        <w:jc w:val="left"/>
        <w:outlineLvl w:val="2"/>
        <w:rPr>
          <w:rFonts w:ascii="Arial" w:hAnsi="Arial"/>
          <w:b/>
          <w:smallCaps/>
          <w:sz w:val="26"/>
        </w:rPr>
      </w:pPr>
      <w:bookmarkStart w:id="698" w:name="_Toc2935886"/>
      <w:r w:rsidRPr="0069029C">
        <w:rPr>
          <w:rFonts w:ascii="Arial" w:hAnsi="Arial"/>
          <w:b/>
          <w:smallCaps/>
          <w:sz w:val="26"/>
        </w:rPr>
        <w:lastRenderedPageBreak/>
        <w:t>1.3</w:t>
      </w:r>
      <w:r w:rsidRPr="0069029C">
        <w:rPr>
          <w:rFonts w:ascii="Arial" w:hAnsi="Arial"/>
          <w:b/>
          <w:smallCaps/>
          <w:sz w:val="26"/>
        </w:rPr>
        <w:tab/>
        <w:t>Budget measures</w:t>
      </w:r>
      <w:bookmarkEnd w:id="697"/>
      <w:bookmarkEnd w:id="698"/>
    </w:p>
    <w:p w14:paraId="263287CE" w14:textId="77777777" w:rsidR="0069029C" w:rsidRPr="0069029C" w:rsidRDefault="0069029C" w:rsidP="0069029C">
      <w:r w:rsidRPr="0069029C">
        <w:t>TSRA has no budget measures in the 2019-20 Budget.</w:t>
      </w:r>
    </w:p>
    <w:p w14:paraId="7B90A8B3" w14:textId="77777777" w:rsidR="0069029C" w:rsidRPr="0069029C" w:rsidRDefault="0069029C" w:rsidP="0069029C">
      <w:pPr>
        <w:keepNext/>
        <w:spacing w:line="240" w:lineRule="auto"/>
        <w:jc w:val="left"/>
        <w:outlineLvl w:val="1"/>
        <w:rPr>
          <w:rFonts w:ascii="Arial" w:hAnsi="Arial"/>
          <w:sz w:val="30"/>
        </w:rPr>
      </w:pPr>
      <w:r w:rsidRPr="0069029C">
        <w:rPr>
          <w:rFonts w:ascii="Arial" w:hAnsi="Arial"/>
          <w:sz w:val="30"/>
        </w:rPr>
        <w:br w:type="page"/>
      </w:r>
      <w:bookmarkStart w:id="699" w:name="_Toc476145050"/>
      <w:bookmarkStart w:id="700" w:name="_Toc2935887"/>
      <w:r w:rsidRPr="0069029C">
        <w:rPr>
          <w:rFonts w:ascii="Arial" w:hAnsi="Arial"/>
          <w:sz w:val="30"/>
        </w:rPr>
        <w:lastRenderedPageBreak/>
        <w:t>Section 2: Outcomes and planned performance</w:t>
      </w:r>
      <w:bookmarkEnd w:id="699"/>
      <w:bookmarkEnd w:id="700"/>
    </w:p>
    <w:p w14:paraId="77A4C413" w14:textId="77777777" w:rsidR="0069029C" w:rsidRPr="0069029C" w:rsidRDefault="0069029C" w:rsidP="0069029C">
      <w:r w:rsidRPr="0069029C">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7030039" w14:textId="77777777" w:rsidR="0069029C" w:rsidRPr="0069029C" w:rsidRDefault="0069029C" w:rsidP="0069029C">
      <w:r w:rsidRPr="0069029C">
        <w:t xml:space="preserve">Each outcome is described below together with its related programs. The following provides detailed information on expenses for each outcome and program, further broken down by funding source. </w:t>
      </w:r>
    </w:p>
    <w:p w14:paraId="192C2CCD" w14:textId="77777777" w:rsidR="0069029C" w:rsidRPr="0069029C" w:rsidRDefault="0069029C" w:rsidP="0069029C">
      <w:pPr>
        <w:pBdr>
          <w:top w:val="single" w:sz="2" w:space="6" w:color="auto"/>
          <w:left w:val="single" w:sz="2" w:space="4" w:color="auto"/>
          <w:bottom w:val="single" w:sz="2" w:space="6" w:color="auto"/>
          <w:right w:val="single" w:sz="2" w:space="4" w:color="auto"/>
        </w:pBdr>
        <w:spacing w:after="120" w:line="240" w:lineRule="auto"/>
        <w:rPr>
          <w:b/>
        </w:rPr>
      </w:pPr>
      <w:r w:rsidRPr="0069029C">
        <w:rPr>
          <w:b/>
        </w:rPr>
        <w:t>Note:</w:t>
      </w:r>
    </w:p>
    <w:p w14:paraId="4EBF80C0" w14:textId="77777777" w:rsidR="0069029C" w:rsidRPr="0069029C" w:rsidRDefault="0069029C" w:rsidP="00EE594F">
      <w:pPr>
        <w:pBdr>
          <w:top w:val="single" w:sz="2" w:space="6" w:color="auto"/>
          <w:left w:val="single" w:sz="2" w:space="4" w:color="auto"/>
          <w:bottom w:val="single" w:sz="2" w:space="6" w:color="auto"/>
          <w:right w:val="single" w:sz="2" w:space="4" w:color="auto"/>
        </w:pBdr>
        <w:jc w:val="left"/>
      </w:pPr>
      <w:r w:rsidRPr="0069029C">
        <w:t xml:space="preserve">Performance reporting requirements in the Portfolio Budget Statements are part of the enhanced Commonwealth performance framework established by the </w:t>
      </w:r>
      <w:r w:rsidRPr="0069029C">
        <w:rPr>
          <w:i/>
        </w:rPr>
        <w:t>Public Governance, Performance and Accountability Act 2013</w:t>
      </w:r>
      <w:r w:rsidRPr="0069029C">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23BB1C25" w14:textId="77777777" w:rsidR="0069029C" w:rsidRPr="0069029C" w:rsidRDefault="0069029C" w:rsidP="00EE594F">
      <w:pPr>
        <w:pBdr>
          <w:top w:val="single" w:sz="2" w:space="6" w:color="auto"/>
          <w:left w:val="single" w:sz="2" w:space="4" w:color="auto"/>
          <w:bottom w:val="single" w:sz="2" w:space="6" w:color="auto"/>
          <w:right w:val="single" w:sz="2" w:space="4" w:color="auto"/>
        </w:pBdr>
        <w:jc w:val="left"/>
      </w:pPr>
      <w:r w:rsidRPr="0069029C">
        <w:t xml:space="preserve">The most recent corporate plan for TSRA can be found at: http://www.tsra.gov.au/__data/assets/pdf_file/0014/21335/TSRA_2018-2019_Corporate_Plan.pdf </w:t>
      </w:r>
    </w:p>
    <w:p w14:paraId="5C337B7A" w14:textId="77777777" w:rsidR="0069029C" w:rsidRPr="0069029C" w:rsidRDefault="0069029C" w:rsidP="00EE594F">
      <w:pPr>
        <w:pBdr>
          <w:top w:val="single" w:sz="2" w:space="6" w:color="auto"/>
          <w:left w:val="single" w:sz="2" w:space="4" w:color="auto"/>
          <w:bottom w:val="single" w:sz="2" w:space="6" w:color="auto"/>
          <w:right w:val="single" w:sz="2" w:space="4" w:color="auto"/>
        </w:pBdr>
        <w:jc w:val="left"/>
      </w:pPr>
      <w:r w:rsidRPr="0069029C">
        <w:t>The most recent annual performance statement can be found at: http://www.tsra.gov.au/news-and-resources/annual-reports/annual-report-2017-2018/section-2-programme-performance/annual-performance-statements</w:t>
      </w:r>
    </w:p>
    <w:p w14:paraId="3E14CE76" w14:textId="77777777" w:rsidR="0069029C" w:rsidRPr="0069029C" w:rsidRDefault="0069029C" w:rsidP="0069029C">
      <w:pPr>
        <w:rPr>
          <w:highlight w:val="yellow"/>
        </w:rPr>
      </w:pPr>
      <w:r w:rsidRPr="0069029C">
        <w:rPr>
          <w:highlight w:val="yellow"/>
        </w:rPr>
        <w:br w:type="page"/>
      </w:r>
    </w:p>
    <w:p w14:paraId="4B482700" w14:textId="77777777" w:rsidR="0069029C" w:rsidRPr="0069029C" w:rsidRDefault="0069029C" w:rsidP="0069029C">
      <w:pPr>
        <w:keepNext/>
        <w:tabs>
          <w:tab w:val="left" w:pos="709"/>
        </w:tabs>
        <w:spacing w:before="240" w:line="240" w:lineRule="auto"/>
        <w:jc w:val="left"/>
        <w:outlineLvl w:val="2"/>
        <w:rPr>
          <w:rFonts w:ascii="Arial" w:hAnsi="Arial"/>
          <w:b/>
          <w:smallCaps/>
          <w:sz w:val="26"/>
        </w:rPr>
      </w:pPr>
      <w:bookmarkStart w:id="701" w:name="_Toc476145051"/>
      <w:bookmarkStart w:id="702" w:name="_Toc2935888"/>
      <w:r w:rsidRPr="0069029C">
        <w:rPr>
          <w:rFonts w:ascii="Arial" w:hAnsi="Arial"/>
          <w:b/>
          <w:smallCaps/>
          <w:sz w:val="26"/>
        </w:rPr>
        <w:lastRenderedPageBreak/>
        <w:t xml:space="preserve">2.1 </w:t>
      </w:r>
      <w:r w:rsidRPr="0069029C">
        <w:rPr>
          <w:rFonts w:ascii="Arial" w:hAnsi="Arial"/>
          <w:b/>
          <w:smallCaps/>
          <w:sz w:val="26"/>
        </w:rPr>
        <w:tab/>
        <w:t xml:space="preserve">Budgeted expenses and performance for Outcome </w:t>
      </w:r>
      <w:bookmarkEnd w:id="701"/>
      <w:r w:rsidRPr="0069029C">
        <w:rPr>
          <w:rFonts w:ascii="Arial" w:hAnsi="Arial"/>
          <w:b/>
          <w:smallCaps/>
          <w:sz w:val="26"/>
        </w:rPr>
        <w:t>1</w:t>
      </w:r>
      <w:bookmarkEnd w:id="702"/>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69029C" w:rsidRPr="0069029C" w14:paraId="527C46E3" w14:textId="77777777" w:rsidTr="004F4200">
        <w:tc>
          <w:tcPr>
            <w:tcW w:w="7596" w:type="dxa"/>
            <w:tcBorders>
              <w:top w:val="single" w:sz="2" w:space="0" w:color="auto"/>
              <w:left w:val="single" w:sz="2" w:space="0" w:color="auto"/>
              <w:bottom w:val="single" w:sz="2" w:space="0" w:color="auto"/>
              <w:right w:val="single" w:sz="2" w:space="0" w:color="auto"/>
            </w:tcBorders>
            <w:shd w:val="clear" w:color="auto" w:fill="E6E6E6"/>
            <w:hideMark/>
          </w:tcPr>
          <w:p w14:paraId="2A0D121A" w14:textId="191B5F54" w:rsidR="0069029C" w:rsidRPr="0069029C" w:rsidRDefault="0069029C" w:rsidP="00B14D11">
            <w:pPr>
              <w:spacing w:before="60" w:after="60" w:line="240" w:lineRule="auto"/>
              <w:jc w:val="left"/>
              <w:rPr>
                <w:rFonts w:ascii="Arial" w:hAnsi="Arial"/>
                <w:b/>
              </w:rPr>
            </w:pPr>
            <w:r w:rsidRPr="0069029C">
              <w:rPr>
                <w:rFonts w:ascii="Arial" w:hAnsi="Arial" w:cs="Arial"/>
                <w:b/>
              </w:rPr>
              <w:t xml:space="preserve">Outcome 1: Progress towards </w:t>
            </w:r>
            <w:r w:rsidR="00B14D11">
              <w:rPr>
                <w:rFonts w:ascii="Arial" w:hAnsi="Arial" w:cs="Arial"/>
                <w:b/>
              </w:rPr>
              <w:t>c</w:t>
            </w:r>
            <w:r w:rsidRPr="0069029C">
              <w:rPr>
                <w:rFonts w:ascii="Arial" w:hAnsi="Arial" w:cs="Arial"/>
                <w:b/>
              </w:rPr>
              <w:t xml:space="preserve">losing the </w:t>
            </w:r>
            <w:r w:rsidR="00B14D11">
              <w:rPr>
                <w:rFonts w:ascii="Arial" w:hAnsi="Arial" w:cs="Arial"/>
                <w:b/>
              </w:rPr>
              <w:t>g</w:t>
            </w:r>
            <w:r w:rsidRPr="0069029C">
              <w:rPr>
                <w:rFonts w:ascii="Arial" w:hAnsi="Arial" w:cs="Arial"/>
                <w:b/>
              </w:rPr>
              <w:t>ap for Torres Strait Islander and Aboriginal people living in the Torres Strait Region through development planning, coordination, sustainable resource management, and preservation and promotion of Indigenous culture.</w:t>
            </w:r>
          </w:p>
        </w:tc>
      </w:tr>
    </w:tbl>
    <w:p w14:paraId="04B84B55" w14:textId="77777777" w:rsidR="0069029C" w:rsidRPr="0069029C" w:rsidRDefault="0069029C" w:rsidP="0069029C">
      <w:pPr>
        <w:spacing w:after="0" w:line="240" w:lineRule="auto"/>
      </w:pPr>
    </w:p>
    <w:p w14:paraId="2D2EBFB1" w14:textId="77777777" w:rsidR="0069029C" w:rsidRPr="0069029C" w:rsidRDefault="0069029C" w:rsidP="0069029C">
      <w:pPr>
        <w:spacing w:after="120" w:line="240" w:lineRule="auto"/>
        <w:jc w:val="left"/>
        <w:rPr>
          <w:rFonts w:ascii="Arial" w:eastAsia="Cambria" w:hAnsi="Arial" w:cs="Arial"/>
          <w:b/>
          <w:szCs w:val="22"/>
          <w:lang w:val="x-none" w:eastAsia="en-US"/>
        </w:rPr>
      </w:pPr>
      <w:r w:rsidRPr="0069029C">
        <w:rPr>
          <w:rFonts w:ascii="Arial" w:eastAsia="Cambria" w:hAnsi="Arial" w:cs="Arial"/>
          <w:b/>
          <w:szCs w:val="22"/>
          <w:lang w:val="x-none" w:eastAsia="en-US"/>
        </w:rPr>
        <w:t>Budgeted expenses for Outcome 1</w:t>
      </w:r>
    </w:p>
    <w:p w14:paraId="757CAB89" w14:textId="77777777" w:rsidR="0069029C" w:rsidRPr="0069029C" w:rsidRDefault="0069029C" w:rsidP="0069029C">
      <w:r w:rsidRPr="0069029C">
        <w:t>This table shows how much TSRA intends to spend (on an accrual basis) on achieving the outcome, broken down by program, as well as by Departmental funding sources.</w:t>
      </w:r>
    </w:p>
    <w:p w14:paraId="4ACD967D" w14:textId="77777777" w:rsidR="0069029C" w:rsidRPr="0069029C" w:rsidRDefault="0069029C" w:rsidP="0069029C">
      <w:pPr>
        <w:spacing w:after="120" w:line="240" w:lineRule="auto"/>
        <w:jc w:val="left"/>
        <w:rPr>
          <w:rFonts w:ascii="Arial" w:eastAsia="Cambria" w:hAnsi="Arial" w:cs="Arial"/>
          <w:b/>
          <w:szCs w:val="22"/>
          <w:lang w:val="x-none" w:eastAsia="en-US"/>
        </w:rPr>
      </w:pPr>
      <w:r w:rsidRPr="0069029C">
        <w:rPr>
          <w:rFonts w:ascii="Arial" w:eastAsia="Cambria" w:hAnsi="Arial" w:cs="Arial"/>
          <w:b/>
          <w:szCs w:val="22"/>
          <w:lang w:val="x-none" w:eastAsia="en-US"/>
        </w:rPr>
        <w:t>Table 2.1.1 Budgeted expenses for Outcome 1</w:t>
      </w:r>
    </w:p>
    <w:p w14:paraId="4C130CA8" w14:textId="77777777" w:rsidR="0069029C" w:rsidRPr="0069029C" w:rsidRDefault="0069029C" w:rsidP="0069029C">
      <w:pPr>
        <w:tabs>
          <w:tab w:val="left" w:pos="284"/>
        </w:tabs>
        <w:spacing w:after="0" w:line="240" w:lineRule="auto"/>
        <w:rPr>
          <w:rFonts w:ascii="Arial" w:hAnsi="Arial"/>
          <w:color w:val="000000"/>
          <w:sz w:val="16"/>
          <w:lang w:val="x-none" w:eastAsia="x-none"/>
        </w:rPr>
      </w:pPr>
      <w:r w:rsidRPr="0069029C">
        <w:rPr>
          <w:rFonts w:ascii="Arial" w:hAnsi="Arial"/>
          <w:noProof/>
          <w:color w:val="000000"/>
          <w:sz w:val="16"/>
        </w:rPr>
        <w:drawing>
          <wp:inline distT="0" distB="0" distL="0" distR="0" wp14:anchorId="46BCFDDD" wp14:editId="5B63F368">
            <wp:extent cx="4610100" cy="20574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10100" cy="2057400"/>
                    </a:xfrm>
                    <a:prstGeom prst="rect">
                      <a:avLst/>
                    </a:prstGeom>
                    <a:noFill/>
                    <a:ln>
                      <a:noFill/>
                    </a:ln>
                  </pic:spPr>
                </pic:pic>
              </a:graphicData>
            </a:graphic>
          </wp:inline>
        </w:drawing>
      </w:r>
    </w:p>
    <w:p w14:paraId="11D95B4E" w14:textId="77777777" w:rsidR="0069029C" w:rsidRPr="0069029C" w:rsidRDefault="0069029C" w:rsidP="0069029C">
      <w:pPr>
        <w:tabs>
          <w:tab w:val="left" w:pos="284"/>
        </w:tabs>
        <w:spacing w:after="0" w:line="240" w:lineRule="auto"/>
        <w:rPr>
          <w:rFonts w:ascii="Arial" w:hAnsi="Arial"/>
          <w:color w:val="000000"/>
          <w:sz w:val="16"/>
          <w:lang w:val="x-none" w:eastAsia="x-none"/>
        </w:rPr>
      </w:pPr>
      <w:r w:rsidRPr="0069029C">
        <w:rPr>
          <w:rFonts w:ascii="Arial" w:hAnsi="Arial"/>
          <w:color w:val="000000"/>
          <w:sz w:val="16"/>
          <w:lang w:val="x-none" w:eastAsia="x-none"/>
        </w:rPr>
        <w:t>Note: Departmental appropriation splits and totals are indicative estimates and may change in the course of the budget year as government priorities change.</w:t>
      </w:r>
    </w:p>
    <w:p w14:paraId="5A9083BF" w14:textId="77777777" w:rsidR="0069029C" w:rsidRPr="0069029C" w:rsidRDefault="0069029C" w:rsidP="0069029C">
      <w:pPr>
        <w:spacing w:after="0" w:line="240" w:lineRule="auto"/>
        <w:jc w:val="left"/>
        <w:rPr>
          <w:rFonts w:ascii="Arial" w:hAnsi="Arial"/>
          <w:b/>
          <w:bCs/>
          <w:iCs/>
          <w:szCs w:val="26"/>
        </w:rPr>
      </w:pPr>
      <w:r w:rsidRPr="0069029C">
        <w:br w:type="page"/>
      </w:r>
    </w:p>
    <w:p w14:paraId="751B0A01" w14:textId="77777777" w:rsidR="0069029C" w:rsidRPr="0069029C" w:rsidRDefault="0069029C" w:rsidP="0069029C">
      <w:pPr>
        <w:spacing w:after="120" w:line="240" w:lineRule="auto"/>
        <w:jc w:val="left"/>
        <w:rPr>
          <w:rFonts w:ascii="Arial" w:eastAsia="Cambria" w:hAnsi="Arial" w:cs="Arial"/>
          <w:b/>
          <w:szCs w:val="22"/>
          <w:lang w:val="x-none" w:eastAsia="en-US"/>
        </w:rPr>
      </w:pPr>
      <w:r w:rsidRPr="0069029C">
        <w:rPr>
          <w:rFonts w:ascii="Arial" w:eastAsia="Cambria" w:hAnsi="Arial" w:cs="Arial"/>
          <w:b/>
          <w:szCs w:val="22"/>
          <w:lang w:val="x-none" w:eastAsia="en-US"/>
        </w:rPr>
        <w:lastRenderedPageBreak/>
        <w:t>Table 2.1.2: Performance criteria for Outcome 1</w:t>
      </w:r>
    </w:p>
    <w:p w14:paraId="295BBD7A" w14:textId="77777777" w:rsidR="0069029C" w:rsidRPr="0069029C" w:rsidRDefault="0069029C" w:rsidP="0069029C">
      <w:r w:rsidRPr="0069029C">
        <w:t>Table 2.1.2 below details the performance criteria for each program associated with Outcome 1. It also summarises how each program is delivered and where 2019-20 Budget measures have created new programs or materially changed existing programs.</w:t>
      </w:r>
    </w:p>
    <w:tbl>
      <w:tblPr>
        <w:tblpPr w:leftFromText="180" w:rightFromText="180" w:vertAnchor="text" w:tblpXSpec="right" w:tblpY="1"/>
        <w:tblOverlap w:val="never"/>
        <w:tblW w:w="7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753"/>
      </w:tblGrid>
      <w:tr w:rsidR="0069029C" w:rsidRPr="0069029C" w14:paraId="4A74BBC6" w14:textId="77777777" w:rsidTr="004F4200">
        <w:trPr>
          <w:tblHeader/>
        </w:trPr>
        <w:tc>
          <w:tcPr>
            <w:tcW w:w="7741" w:type="dxa"/>
            <w:gridSpan w:val="2"/>
            <w:shd w:val="clear" w:color="auto" w:fill="F2F2F2"/>
          </w:tcPr>
          <w:p w14:paraId="3F80C790" w14:textId="3EBCC22B" w:rsidR="0069029C" w:rsidRPr="0069029C" w:rsidRDefault="0069029C" w:rsidP="00B14D11">
            <w:pPr>
              <w:spacing w:before="60" w:after="60" w:line="240" w:lineRule="auto"/>
              <w:jc w:val="left"/>
              <w:rPr>
                <w:rFonts w:ascii="Arial" w:hAnsi="Arial"/>
                <w:b/>
              </w:rPr>
            </w:pPr>
            <w:r w:rsidRPr="0069029C">
              <w:rPr>
                <w:rFonts w:ascii="Arial" w:hAnsi="Arial" w:cs="Arial"/>
                <w:b/>
              </w:rPr>
              <w:t xml:space="preserve">Outcome 1: Progress towards </w:t>
            </w:r>
            <w:r w:rsidR="00B14D11">
              <w:rPr>
                <w:rFonts w:ascii="Arial" w:hAnsi="Arial" w:cs="Arial"/>
                <w:b/>
              </w:rPr>
              <w:t>c</w:t>
            </w:r>
            <w:r w:rsidRPr="0069029C">
              <w:rPr>
                <w:rFonts w:ascii="Arial" w:hAnsi="Arial" w:cs="Arial"/>
                <w:b/>
              </w:rPr>
              <w:t xml:space="preserve">losing the </w:t>
            </w:r>
            <w:r w:rsidR="00B14D11">
              <w:rPr>
                <w:rFonts w:ascii="Arial" w:hAnsi="Arial" w:cs="Arial"/>
                <w:b/>
              </w:rPr>
              <w:t>g</w:t>
            </w:r>
            <w:r w:rsidRPr="0069029C">
              <w:rPr>
                <w:rFonts w:ascii="Arial" w:hAnsi="Arial" w:cs="Arial"/>
                <w:b/>
              </w:rPr>
              <w:t>ap for Torres Strait Islander and Aboriginal people living in the Torres Strait Region through development planning, coordination, sustainable resource management, and preservation and promotion of Indigenous culture.</w:t>
            </w:r>
          </w:p>
        </w:tc>
      </w:tr>
      <w:tr w:rsidR="0069029C" w:rsidRPr="0069029C" w14:paraId="72E531AA" w14:textId="77777777" w:rsidTr="004F4200">
        <w:trPr>
          <w:tblHeader/>
        </w:trPr>
        <w:tc>
          <w:tcPr>
            <w:tcW w:w="7741" w:type="dxa"/>
            <w:gridSpan w:val="2"/>
            <w:shd w:val="clear" w:color="auto" w:fill="F2F2F2"/>
          </w:tcPr>
          <w:p w14:paraId="7B547A4F" w14:textId="77777777" w:rsidR="0069029C" w:rsidRPr="0069029C" w:rsidRDefault="0069029C" w:rsidP="0069029C">
            <w:pPr>
              <w:tabs>
                <w:tab w:val="left" w:pos="709"/>
              </w:tabs>
              <w:spacing w:before="60" w:after="60" w:line="240" w:lineRule="auto"/>
              <w:jc w:val="left"/>
              <w:rPr>
                <w:rFonts w:ascii="Arial" w:hAnsi="Arial" w:cs="Arial"/>
                <w:sz w:val="16"/>
                <w:szCs w:val="16"/>
              </w:rPr>
            </w:pPr>
            <w:r w:rsidRPr="0069029C">
              <w:rPr>
                <w:rFonts w:ascii="Arial" w:hAnsi="Arial" w:cs="Arial"/>
                <w:b/>
                <w:sz w:val="16"/>
                <w:szCs w:val="16"/>
              </w:rPr>
              <w:t>Program 1.1</w:t>
            </w:r>
            <w:r w:rsidRPr="0069029C">
              <w:rPr>
                <w:rFonts w:ascii="Arial" w:hAnsi="Arial" w:cs="Arial"/>
                <w:sz w:val="16"/>
                <w:szCs w:val="16"/>
              </w:rPr>
              <w:t xml:space="preserve"> – The objective of this program is currently delivered through eight activities, which are derived from the Development Plan</w:t>
            </w:r>
            <w:r w:rsidRPr="0069029C">
              <w:rPr>
                <w:rFonts w:ascii="Arial" w:hAnsi="Arial" w:cs="Arial"/>
                <w:b/>
                <w:sz w:val="16"/>
                <w:szCs w:val="16"/>
              </w:rPr>
              <w:t xml:space="preserve"> </w:t>
            </w:r>
          </w:p>
        </w:tc>
      </w:tr>
      <w:tr w:rsidR="0069029C" w:rsidRPr="0069029C" w14:paraId="039E3FD1" w14:textId="77777777" w:rsidTr="004F4200">
        <w:tc>
          <w:tcPr>
            <w:tcW w:w="988" w:type="dxa"/>
            <w:tcBorders>
              <w:bottom w:val="single" w:sz="4" w:space="0" w:color="auto"/>
            </w:tcBorders>
          </w:tcPr>
          <w:p w14:paraId="5DAF4875" w14:textId="77777777" w:rsidR="0069029C" w:rsidRPr="0069029C" w:rsidRDefault="0069029C" w:rsidP="0069029C">
            <w:pPr>
              <w:tabs>
                <w:tab w:val="left" w:pos="709"/>
              </w:tabs>
              <w:spacing w:before="60" w:after="60" w:line="240" w:lineRule="auto"/>
              <w:jc w:val="left"/>
              <w:rPr>
                <w:rFonts w:ascii="Arial" w:hAnsi="Arial" w:cs="Arial"/>
                <w:b/>
                <w:sz w:val="16"/>
                <w:szCs w:val="16"/>
              </w:rPr>
            </w:pPr>
            <w:r w:rsidRPr="0069029C">
              <w:rPr>
                <w:rFonts w:ascii="Arial" w:hAnsi="Arial" w:cs="Arial"/>
                <w:b/>
                <w:sz w:val="16"/>
                <w:szCs w:val="16"/>
              </w:rPr>
              <w:t>Delivery</w:t>
            </w:r>
          </w:p>
        </w:tc>
        <w:tc>
          <w:tcPr>
            <w:tcW w:w="6753" w:type="dxa"/>
            <w:tcBorders>
              <w:bottom w:val="single" w:sz="4" w:space="0" w:color="auto"/>
            </w:tcBorders>
          </w:tcPr>
          <w:p w14:paraId="287B9A87"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Increasing economic development by:</w:t>
            </w:r>
          </w:p>
          <w:p w14:paraId="28E407B5"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improving commercial capability of Torres Strait Islander and Aboriginal people in the region</w:t>
            </w:r>
          </w:p>
          <w:p w14:paraId="4F087C5A"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providing access to capital for commercially viable businesses.</w:t>
            </w:r>
          </w:p>
          <w:p w14:paraId="13975B1F"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Improving the use of fisheries by:</w:t>
            </w:r>
          </w:p>
          <w:p w14:paraId="308F603F"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Implementing commercially and environmentally sustainable strategies to increase Torres Strait Islander and Aboriginal ownership of the local fishing industry.</w:t>
            </w:r>
          </w:p>
          <w:p w14:paraId="076C1C45"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Maintaining culture, art and heritage by:</w:t>
            </w:r>
          </w:p>
          <w:p w14:paraId="59852C33"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supporting an active and sustainable arts and craft industry in the region</w:t>
            </w:r>
          </w:p>
          <w:p w14:paraId="64FD9603"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integrating cultural values and protocols into service planning and management practice</w:t>
            </w:r>
          </w:p>
          <w:p w14:paraId="6F70EA19"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 xml:space="preserve">preserving and promoting cultural heritage and histories of the region. </w:t>
            </w:r>
          </w:p>
          <w:p w14:paraId="59D1A855"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Improving Native Title claim outcomes by:</w:t>
            </w:r>
          </w:p>
          <w:p w14:paraId="5B33AA68"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assisting with negotiating successful Future Acts and Indigenous Land Use Agreements</w:t>
            </w:r>
          </w:p>
          <w:p w14:paraId="681D3657"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assisting with Native Title claims</w:t>
            </w:r>
          </w:p>
          <w:p w14:paraId="43BA8A49" w14:textId="3DBE1F08"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supporting Prescribed Body Corporates to understand and meet their responsibilities under the Native Title Act</w:t>
            </w:r>
            <w:r w:rsidR="00783631">
              <w:rPr>
                <w:rFonts w:ascii="Arial" w:hAnsi="Arial" w:cs="Arial"/>
                <w:sz w:val="16"/>
                <w:szCs w:val="16"/>
                <w:lang w:val="en-GB"/>
              </w:rPr>
              <w:t>.</w:t>
            </w:r>
          </w:p>
          <w:p w14:paraId="6657F4D3"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Improving environmental management by:</w:t>
            </w:r>
          </w:p>
          <w:p w14:paraId="5758287B"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strengthening sustainable use, protection and management of natural and cultural resources</w:t>
            </w:r>
          </w:p>
          <w:p w14:paraId="6C15CAC0"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facilitating community adaptation to climate change impacts, including sea level rise</w:t>
            </w:r>
          </w:p>
          <w:p w14:paraId="1B102050"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supporting community sustainable horticulture.</w:t>
            </w:r>
          </w:p>
          <w:p w14:paraId="54B45A94"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Enhancing governance and leadership by:</w:t>
            </w:r>
          </w:p>
          <w:p w14:paraId="2603BE7A"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improving communication, cultural competence and service delivery within a community development framework across governments</w:t>
            </w:r>
          </w:p>
          <w:p w14:paraId="78AF1892"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strengthening Torres Strait Islander and Aboriginal organisational leadership and governance.</w:t>
            </w:r>
          </w:p>
          <w:p w14:paraId="704E9977"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Improving Community health and safety by:</w:t>
            </w:r>
          </w:p>
          <w:p w14:paraId="126250F6"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investing in whole-of-government infrastructure to support healthy homes and healthy living environments</w:t>
            </w:r>
          </w:p>
          <w:p w14:paraId="60C8A20A"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implementing policies to support community managed delivery of primary and public health care services based on regional needs and priorities</w:t>
            </w:r>
          </w:p>
          <w:p w14:paraId="0BFD4E13"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improving access to affordable fresh and healthy foods</w:t>
            </w:r>
          </w:p>
          <w:p w14:paraId="0FA8ECB9"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ensuring affordable home ownership is available across the region.</w:t>
            </w:r>
          </w:p>
          <w:p w14:paraId="5E8E2310"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investing in effective community and social services</w:t>
            </w:r>
          </w:p>
          <w:p w14:paraId="0DE3FCF3" w14:textId="77777777" w:rsidR="0069029C" w:rsidRPr="0069029C" w:rsidRDefault="0069029C" w:rsidP="0069029C">
            <w:pPr>
              <w:tabs>
                <w:tab w:val="num" w:pos="284"/>
              </w:tabs>
              <w:spacing w:before="60" w:after="60" w:line="240" w:lineRule="auto"/>
              <w:ind w:left="283" w:hanging="283"/>
              <w:jc w:val="left"/>
              <w:rPr>
                <w:rFonts w:ascii="Arial" w:hAnsi="Arial" w:cs="Arial"/>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supporting law enforcement and community safety programs</w:t>
            </w:r>
          </w:p>
          <w:p w14:paraId="7E6BAB79" w14:textId="77777777" w:rsidR="0069029C" w:rsidRPr="0069029C" w:rsidRDefault="0069029C" w:rsidP="0069029C">
            <w:pPr>
              <w:tabs>
                <w:tab w:val="num" w:pos="284"/>
              </w:tabs>
              <w:spacing w:before="60" w:after="60" w:line="240" w:lineRule="auto"/>
              <w:ind w:left="283" w:hanging="283"/>
              <w:jc w:val="left"/>
              <w:rPr>
                <w:rFonts w:ascii="Arial" w:hAnsi="Arial" w:cs="Arial"/>
                <w:i/>
                <w:color w:val="FF0000"/>
                <w:sz w:val="16"/>
                <w:szCs w:val="16"/>
                <w:lang w:val="en-GB"/>
              </w:rPr>
            </w:pPr>
            <w:r w:rsidRPr="0069029C">
              <w:rPr>
                <w:rFonts w:ascii="Arial" w:hAnsi="Arial" w:cs="Arial"/>
                <w:sz w:val="16"/>
                <w:szCs w:val="16"/>
                <w:lang w:val="en-GB"/>
              </w:rPr>
              <w:t>•</w:t>
            </w:r>
            <w:r w:rsidRPr="0069029C">
              <w:rPr>
                <w:rFonts w:ascii="Arial" w:hAnsi="Arial" w:cs="Arial"/>
                <w:sz w:val="16"/>
                <w:szCs w:val="16"/>
                <w:lang w:val="en-GB"/>
              </w:rPr>
              <w:tab/>
              <w:t>ensuring communities have access to appropriate transport infrastructure.</w:t>
            </w:r>
          </w:p>
        </w:tc>
      </w:tr>
    </w:tbl>
    <w:p w14:paraId="6902D5F8" w14:textId="77777777" w:rsidR="0069029C" w:rsidRPr="0069029C" w:rsidRDefault="0069029C" w:rsidP="0069029C">
      <w:pPr>
        <w:keepNext/>
        <w:spacing w:after="20" w:line="240" w:lineRule="auto"/>
        <w:jc w:val="left"/>
        <w:rPr>
          <w:b/>
          <w:i/>
        </w:rPr>
      </w:pPr>
    </w:p>
    <w:tbl>
      <w:tblPr>
        <w:tblpPr w:leftFromText="180" w:rightFromText="180" w:vertAnchor="text" w:tblpXSpec="right" w:tblpY="1"/>
        <w:tblOverlap w:val="never"/>
        <w:tblW w:w="7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961"/>
        <w:gridCol w:w="1792"/>
      </w:tblGrid>
      <w:tr w:rsidR="0069029C" w:rsidRPr="0069029C" w14:paraId="5EE04FA4" w14:textId="77777777" w:rsidTr="004F4200">
        <w:trPr>
          <w:cantSplit/>
          <w:tblHeader/>
        </w:trPr>
        <w:tc>
          <w:tcPr>
            <w:tcW w:w="7741" w:type="dxa"/>
            <w:gridSpan w:val="3"/>
            <w:tcBorders>
              <w:top w:val="single" w:sz="4" w:space="0" w:color="auto"/>
              <w:bottom w:val="single" w:sz="4" w:space="0" w:color="auto"/>
            </w:tcBorders>
          </w:tcPr>
          <w:p w14:paraId="2CD768E8" w14:textId="77777777" w:rsidR="0069029C" w:rsidRPr="0069029C" w:rsidRDefault="0069029C" w:rsidP="0069029C">
            <w:pPr>
              <w:tabs>
                <w:tab w:val="left" w:pos="709"/>
              </w:tabs>
              <w:spacing w:before="60" w:after="60" w:line="240" w:lineRule="auto"/>
              <w:jc w:val="left"/>
              <w:rPr>
                <w:rFonts w:ascii="Arial" w:hAnsi="Arial" w:cs="Arial"/>
                <w:b/>
                <w:sz w:val="16"/>
                <w:szCs w:val="16"/>
              </w:rPr>
            </w:pPr>
            <w:r w:rsidRPr="0069029C">
              <w:rPr>
                <w:rFonts w:ascii="Arial" w:hAnsi="Arial" w:cs="Arial"/>
                <w:b/>
                <w:sz w:val="16"/>
                <w:szCs w:val="16"/>
              </w:rPr>
              <w:t>Performance information</w:t>
            </w:r>
          </w:p>
        </w:tc>
      </w:tr>
      <w:tr w:rsidR="0069029C" w:rsidRPr="0069029C" w14:paraId="5581C44F" w14:textId="77777777" w:rsidTr="004F4200">
        <w:trPr>
          <w:cantSplit/>
          <w:tblHeader/>
        </w:trPr>
        <w:tc>
          <w:tcPr>
            <w:tcW w:w="988" w:type="dxa"/>
            <w:tcBorders>
              <w:top w:val="single" w:sz="4" w:space="0" w:color="auto"/>
              <w:bottom w:val="single" w:sz="4" w:space="0" w:color="auto"/>
              <w:right w:val="single" w:sz="4" w:space="0" w:color="auto"/>
            </w:tcBorders>
          </w:tcPr>
          <w:p w14:paraId="5E5C2BBB" w14:textId="77777777" w:rsidR="0069029C" w:rsidRPr="0069029C" w:rsidRDefault="0069029C" w:rsidP="0069029C">
            <w:pPr>
              <w:tabs>
                <w:tab w:val="left" w:pos="709"/>
              </w:tabs>
              <w:spacing w:before="60" w:after="60" w:line="240" w:lineRule="auto"/>
              <w:jc w:val="left"/>
              <w:rPr>
                <w:rFonts w:ascii="Arial" w:hAnsi="Arial" w:cs="Arial"/>
                <w:b/>
                <w:sz w:val="16"/>
                <w:szCs w:val="16"/>
              </w:rPr>
            </w:pPr>
            <w:r w:rsidRPr="0069029C">
              <w:rPr>
                <w:rFonts w:ascii="Arial" w:hAnsi="Arial" w:cs="Arial"/>
                <w:b/>
                <w:sz w:val="16"/>
                <w:szCs w:val="16"/>
              </w:rPr>
              <w:t>Year</w:t>
            </w:r>
          </w:p>
        </w:tc>
        <w:tc>
          <w:tcPr>
            <w:tcW w:w="4961" w:type="dxa"/>
            <w:tcBorders>
              <w:top w:val="single" w:sz="4" w:space="0" w:color="auto"/>
              <w:left w:val="single" w:sz="4" w:space="0" w:color="auto"/>
              <w:bottom w:val="single" w:sz="4" w:space="0" w:color="auto"/>
              <w:right w:val="single" w:sz="4" w:space="0" w:color="auto"/>
            </w:tcBorders>
          </w:tcPr>
          <w:p w14:paraId="11068705" w14:textId="77777777" w:rsidR="0069029C" w:rsidRPr="0069029C" w:rsidRDefault="0069029C" w:rsidP="0069029C">
            <w:pPr>
              <w:tabs>
                <w:tab w:val="left" w:pos="709"/>
              </w:tabs>
              <w:spacing w:before="60" w:after="60" w:line="240" w:lineRule="auto"/>
              <w:jc w:val="left"/>
              <w:rPr>
                <w:rFonts w:ascii="Arial" w:hAnsi="Arial" w:cs="Arial"/>
                <w:b/>
                <w:sz w:val="16"/>
                <w:szCs w:val="16"/>
              </w:rPr>
            </w:pPr>
            <w:r w:rsidRPr="0069029C">
              <w:rPr>
                <w:rFonts w:ascii="Arial" w:hAnsi="Arial" w:cs="Arial"/>
                <w:b/>
                <w:sz w:val="16"/>
                <w:szCs w:val="16"/>
              </w:rPr>
              <w:t>Performance criteria</w:t>
            </w:r>
            <w:r w:rsidRPr="0069029C">
              <w:rPr>
                <w:rFonts w:ascii="Arial" w:hAnsi="Arial" w:cs="Arial"/>
                <w:sz w:val="16"/>
                <w:szCs w:val="16"/>
              </w:rPr>
              <w:t xml:space="preserve"> </w:t>
            </w:r>
          </w:p>
        </w:tc>
        <w:tc>
          <w:tcPr>
            <w:tcW w:w="1792" w:type="dxa"/>
            <w:tcBorders>
              <w:top w:val="single" w:sz="4" w:space="0" w:color="auto"/>
              <w:left w:val="single" w:sz="4" w:space="0" w:color="auto"/>
              <w:bottom w:val="single" w:sz="4" w:space="0" w:color="auto"/>
            </w:tcBorders>
          </w:tcPr>
          <w:p w14:paraId="42767560" w14:textId="77777777" w:rsidR="0069029C" w:rsidRPr="0069029C" w:rsidRDefault="0069029C" w:rsidP="0069029C">
            <w:pPr>
              <w:tabs>
                <w:tab w:val="left" w:pos="709"/>
              </w:tabs>
              <w:spacing w:before="60" w:after="60" w:line="240" w:lineRule="auto"/>
              <w:jc w:val="left"/>
              <w:rPr>
                <w:rFonts w:ascii="Arial" w:hAnsi="Arial" w:cs="Arial"/>
                <w:b/>
                <w:sz w:val="16"/>
                <w:szCs w:val="16"/>
              </w:rPr>
            </w:pPr>
            <w:r w:rsidRPr="0069029C">
              <w:rPr>
                <w:rFonts w:ascii="Arial" w:hAnsi="Arial" w:cs="Arial"/>
                <w:b/>
                <w:sz w:val="16"/>
                <w:szCs w:val="16"/>
              </w:rPr>
              <w:t>Targets</w:t>
            </w:r>
          </w:p>
        </w:tc>
      </w:tr>
      <w:tr w:rsidR="0069029C" w:rsidRPr="0069029C" w14:paraId="0FD5523F" w14:textId="77777777" w:rsidTr="004F4200">
        <w:trPr>
          <w:cantSplit/>
          <w:trHeight w:val="60"/>
        </w:trPr>
        <w:tc>
          <w:tcPr>
            <w:tcW w:w="988" w:type="dxa"/>
            <w:tcBorders>
              <w:top w:val="single" w:sz="4" w:space="0" w:color="auto"/>
              <w:bottom w:val="single" w:sz="4" w:space="0" w:color="auto"/>
              <w:right w:val="single" w:sz="4" w:space="0" w:color="auto"/>
            </w:tcBorders>
          </w:tcPr>
          <w:p w14:paraId="6E54DBC5" w14:textId="77777777" w:rsidR="0069029C" w:rsidRPr="0069029C" w:rsidRDefault="0069029C" w:rsidP="0069029C">
            <w:pPr>
              <w:tabs>
                <w:tab w:val="left" w:pos="709"/>
              </w:tabs>
              <w:spacing w:before="60" w:after="60" w:line="240" w:lineRule="auto"/>
              <w:jc w:val="left"/>
              <w:rPr>
                <w:rFonts w:ascii="Arial" w:hAnsi="Arial" w:cs="Arial"/>
                <w:sz w:val="16"/>
                <w:szCs w:val="16"/>
              </w:rPr>
            </w:pPr>
            <w:r w:rsidRPr="0069029C">
              <w:rPr>
                <w:rFonts w:ascii="Arial" w:hAnsi="Arial" w:cs="Arial"/>
                <w:sz w:val="16"/>
                <w:szCs w:val="16"/>
              </w:rPr>
              <w:t>2018-19</w:t>
            </w:r>
          </w:p>
        </w:tc>
        <w:tc>
          <w:tcPr>
            <w:tcW w:w="4961" w:type="dxa"/>
            <w:tcBorders>
              <w:top w:val="single" w:sz="4" w:space="0" w:color="auto"/>
              <w:left w:val="single" w:sz="4" w:space="0" w:color="auto"/>
              <w:bottom w:val="single" w:sz="4" w:space="0" w:color="auto"/>
              <w:right w:val="single" w:sz="4" w:space="0" w:color="auto"/>
            </w:tcBorders>
          </w:tcPr>
          <w:p w14:paraId="488002F0"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Increase in the number of Torres Strait Islander and Aboriginal owned commercially viable businesses</w:t>
            </w:r>
          </w:p>
          <w:p w14:paraId="71FD7A17"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 xml:space="preserve">Increased availability of approved business training </w:t>
            </w:r>
          </w:p>
          <w:p w14:paraId="2441BA72"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Increases in catches by Torres Strait and Aboriginal Fishers relative to total allowable catch, strengthening claims for increased ownership</w:t>
            </w:r>
          </w:p>
          <w:p w14:paraId="089A6515"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Increase in the number of emerging and professionally active artists and cultural practitioners that have access to information and support to ensure copyright and intellectual property rights</w:t>
            </w:r>
          </w:p>
          <w:p w14:paraId="26249CEA"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Number of Native Title claims successfully determined</w:t>
            </w:r>
          </w:p>
          <w:p w14:paraId="65A47F05"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 xml:space="preserve">Number of Indigenous Land Use Agreements (ILUA) that have compensation or other benefits as part of ILUA terms </w:t>
            </w:r>
          </w:p>
          <w:p w14:paraId="72A9BDA0"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Number of endorsed community based management plans for the natural and cultural resources of the region being actively implemented</w:t>
            </w:r>
          </w:p>
          <w:p w14:paraId="74DCA905"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Increase the level of engagement of elected Torres Strait Islander and Aboriginal leaders in policy</w:t>
            </w:r>
            <w:r w:rsidRPr="0069029C">
              <w:rPr>
                <w:rFonts w:ascii="Arial" w:hAnsi="Arial" w:cs="Arial"/>
                <w:lang w:val="en-GB"/>
              </w:rPr>
              <w:t xml:space="preserve"> </w:t>
            </w:r>
            <w:r w:rsidRPr="0069029C">
              <w:rPr>
                <w:rFonts w:ascii="Arial" w:hAnsi="Arial" w:cs="Arial"/>
                <w:sz w:val="16"/>
                <w:szCs w:val="16"/>
                <w:lang w:val="en-GB"/>
              </w:rPr>
              <w:t>development and decision-making</w:t>
            </w:r>
          </w:p>
          <w:p w14:paraId="504D156F"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Number of PBCs that achieve Office of the Registrar of Indigenous Corporations (ORIC) compliance as at 31 December each year</w:t>
            </w:r>
          </w:p>
          <w:p w14:paraId="383C1D77"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Increased investment into new and existing regional environmental health infrastructure.</w:t>
            </w:r>
          </w:p>
          <w:p w14:paraId="75432569" w14:textId="77777777" w:rsidR="0069029C" w:rsidRPr="0069029C" w:rsidRDefault="0069029C" w:rsidP="00783631">
            <w:pPr>
              <w:spacing w:before="60" w:after="60" w:line="240" w:lineRule="auto"/>
              <w:rPr>
                <w:rFonts w:ascii="Arial" w:hAnsi="Arial" w:cs="Arial"/>
                <w:sz w:val="16"/>
                <w:szCs w:val="16"/>
                <w:lang w:val="en-GB"/>
              </w:rPr>
            </w:pPr>
            <w:r w:rsidRPr="0069029C">
              <w:rPr>
                <w:rFonts w:ascii="Arial" w:hAnsi="Arial" w:cs="Arial"/>
                <w:sz w:val="16"/>
                <w:szCs w:val="16"/>
                <w:lang w:val="en-GB"/>
              </w:rPr>
              <w:t>In addition to the criteria above:</w:t>
            </w:r>
          </w:p>
          <w:p w14:paraId="2BFF1C6A" w14:textId="77777777" w:rsidR="0069029C" w:rsidRPr="0069029C" w:rsidRDefault="0069029C" w:rsidP="0069029C">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the percentage ownership of Torres Strait Commercial Fisheries by Torres Strait Islanders and Aboriginal People in the region</w:t>
            </w:r>
          </w:p>
          <w:p w14:paraId="74F1DE4E" w14:textId="2541B315" w:rsidR="0069029C" w:rsidRPr="0069029C" w:rsidRDefault="0069029C" w:rsidP="0069029C">
            <w:pPr>
              <w:numPr>
                <w:ilvl w:val="0"/>
                <w:numId w:val="72"/>
              </w:numPr>
              <w:spacing w:before="60" w:after="60" w:line="240" w:lineRule="auto"/>
              <w:jc w:val="left"/>
              <w:rPr>
                <w:rFonts w:ascii="Arial" w:hAnsi="Arial" w:cs="Arial"/>
                <w:i/>
                <w:sz w:val="16"/>
                <w:szCs w:val="16"/>
                <w:lang w:val="en-GB"/>
              </w:rPr>
            </w:pPr>
            <w:proofErr w:type="gramStart"/>
            <w:r w:rsidRPr="0069029C">
              <w:rPr>
                <w:rFonts w:ascii="Arial" w:hAnsi="Arial" w:cs="Arial"/>
                <w:sz w:val="16"/>
                <w:szCs w:val="16"/>
                <w:lang w:val="en-GB"/>
              </w:rPr>
              <w:t>improve</w:t>
            </w:r>
            <w:proofErr w:type="gramEnd"/>
            <w:r w:rsidRPr="0069029C">
              <w:rPr>
                <w:rFonts w:ascii="Arial" w:hAnsi="Arial" w:cs="Arial"/>
                <w:sz w:val="16"/>
                <w:szCs w:val="16"/>
                <w:lang w:val="en-GB"/>
              </w:rPr>
              <w:t xml:space="preserve"> regional environmental health, telecommunication and marine infrastructure</w:t>
            </w:r>
            <w:r w:rsidR="00783631">
              <w:rPr>
                <w:rFonts w:ascii="Arial" w:hAnsi="Arial" w:cs="Arial"/>
                <w:sz w:val="16"/>
                <w:szCs w:val="16"/>
                <w:lang w:val="en-GB"/>
              </w:rPr>
              <w:t>.</w:t>
            </w:r>
          </w:p>
        </w:tc>
        <w:tc>
          <w:tcPr>
            <w:tcW w:w="1792" w:type="dxa"/>
            <w:tcBorders>
              <w:top w:val="single" w:sz="4" w:space="0" w:color="auto"/>
              <w:left w:val="single" w:sz="4" w:space="0" w:color="auto"/>
              <w:bottom w:val="single" w:sz="4" w:space="0" w:color="auto"/>
            </w:tcBorders>
          </w:tcPr>
          <w:p w14:paraId="7DEA4155" w14:textId="77777777" w:rsidR="0069029C" w:rsidRPr="0069029C" w:rsidRDefault="0069029C" w:rsidP="0069029C">
            <w:pPr>
              <w:tabs>
                <w:tab w:val="left" w:pos="709"/>
              </w:tabs>
              <w:spacing w:before="60" w:after="60" w:line="240" w:lineRule="auto"/>
              <w:jc w:val="left"/>
              <w:rPr>
                <w:rFonts w:ascii="Arial" w:hAnsi="Arial" w:cs="Arial"/>
                <w:sz w:val="16"/>
                <w:szCs w:val="16"/>
              </w:rPr>
            </w:pPr>
            <w:r w:rsidRPr="0069029C">
              <w:rPr>
                <w:rFonts w:ascii="Arial" w:hAnsi="Arial" w:cs="Arial"/>
                <w:sz w:val="16"/>
                <w:szCs w:val="16"/>
              </w:rPr>
              <w:t xml:space="preserve">The Benefits and Targets for each of the TSRA’s eight activity areas are set out in the TSRA’s </w:t>
            </w:r>
            <w:r w:rsidRPr="0069029C">
              <w:rPr>
                <w:rFonts w:ascii="Arial" w:hAnsi="Arial" w:cs="Arial"/>
                <w:sz w:val="16"/>
                <w:szCs w:val="16"/>
              </w:rPr>
              <w:br/>
              <w:t xml:space="preserve">(2019-2022) Development Plan. </w:t>
            </w:r>
          </w:p>
          <w:p w14:paraId="1ED94268" w14:textId="77777777" w:rsidR="0069029C" w:rsidRPr="0069029C" w:rsidRDefault="0069029C" w:rsidP="0069029C">
            <w:pPr>
              <w:tabs>
                <w:tab w:val="left" w:pos="709"/>
              </w:tabs>
              <w:spacing w:before="60" w:after="60" w:line="240" w:lineRule="auto"/>
              <w:jc w:val="left"/>
              <w:rPr>
                <w:rFonts w:ascii="Arial" w:hAnsi="Arial" w:cs="Arial"/>
                <w:i/>
                <w:sz w:val="16"/>
                <w:szCs w:val="16"/>
              </w:rPr>
            </w:pPr>
          </w:p>
        </w:tc>
      </w:tr>
      <w:tr w:rsidR="0069029C" w:rsidRPr="0069029C" w14:paraId="2BEFF665" w14:textId="77777777" w:rsidTr="004F4200">
        <w:trPr>
          <w:cantSplit/>
          <w:trHeight w:val="60"/>
        </w:trPr>
        <w:tc>
          <w:tcPr>
            <w:tcW w:w="988" w:type="dxa"/>
            <w:tcBorders>
              <w:top w:val="single" w:sz="4" w:space="0" w:color="auto"/>
              <w:bottom w:val="single" w:sz="4" w:space="0" w:color="auto"/>
              <w:right w:val="single" w:sz="4" w:space="0" w:color="auto"/>
            </w:tcBorders>
          </w:tcPr>
          <w:p w14:paraId="05C0F2C9" w14:textId="77777777" w:rsidR="0069029C" w:rsidRPr="0069029C" w:rsidRDefault="0069029C" w:rsidP="0069029C">
            <w:pPr>
              <w:tabs>
                <w:tab w:val="left" w:pos="709"/>
              </w:tabs>
              <w:spacing w:before="60" w:after="60" w:line="240" w:lineRule="auto"/>
              <w:jc w:val="left"/>
              <w:rPr>
                <w:rFonts w:ascii="Arial" w:hAnsi="Arial" w:cs="Arial"/>
                <w:sz w:val="16"/>
                <w:szCs w:val="16"/>
              </w:rPr>
            </w:pPr>
            <w:r w:rsidRPr="0069029C">
              <w:rPr>
                <w:rFonts w:ascii="Arial" w:hAnsi="Arial" w:cs="Arial"/>
                <w:sz w:val="16"/>
                <w:szCs w:val="16"/>
              </w:rPr>
              <w:t>2019-20</w:t>
            </w:r>
          </w:p>
        </w:tc>
        <w:tc>
          <w:tcPr>
            <w:tcW w:w="4961" w:type="dxa"/>
            <w:tcBorders>
              <w:top w:val="single" w:sz="4" w:space="0" w:color="auto"/>
              <w:left w:val="single" w:sz="4" w:space="0" w:color="auto"/>
              <w:bottom w:val="single" w:sz="4" w:space="0" w:color="auto"/>
              <w:right w:val="single" w:sz="4" w:space="0" w:color="auto"/>
            </w:tcBorders>
          </w:tcPr>
          <w:p w14:paraId="562ECFD3" w14:textId="0B84EDC5" w:rsidR="0069029C" w:rsidRPr="0069029C" w:rsidRDefault="0069029C" w:rsidP="00783631">
            <w:pPr>
              <w:numPr>
                <w:ilvl w:val="0"/>
                <w:numId w:val="72"/>
              </w:numPr>
              <w:spacing w:before="60" w:after="60" w:line="240" w:lineRule="auto"/>
              <w:jc w:val="left"/>
              <w:rPr>
                <w:rFonts w:ascii="Arial" w:hAnsi="Arial" w:cs="Arial"/>
                <w:sz w:val="16"/>
                <w:szCs w:val="16"/>
                <w:lang w:val="en-GB"/>
              </w:rPr>
            </w:pPr>
            <w:r w:rsidRPr="0069029C">
              <w:rPr>
                <w:rFonts w:ascii="Arial" w:hAnsi="Arial" w:cs="Arial"/>
                <w:sz w:val="16"/>
                <w:szCs w:val="16"/>
                <w:lang w:val="en-GB"/>
              </w:rPr>
              <w:t>As per 2018-19</w:t>
            </w:r>
          </w:p>
        </w:tc>
        <w:tc>
          <w:tcPr>
            <w:tcW w:w="1792" w:type="dxa"/>
            <w:tcBorders>
              <w:top w:val="single" w:sz="4" w:space="0" w:color="auto"/>
              <w:left w:val="single" w:sz="4" w:space="0" w:color="auto"/>
              <w:bottom w:val="single" w:sz="4" w:space="0" w:color="auto"/>
            </w:tcBorders>
          </w:tcPr>
          <w:p w14:paraId="5CE7C471" w14:textId="77777777" w:rsidR="0069029C" w:rsidRPr="0069029C" w:rsidRDefault="0069029C" w:rsidP="0069029C">
            <w:pPr>
              <w:tabs>
                <w:tab w:val="left" w:pos="709"/>
              </w:tabs>
              <w:spacing w:before="60" w:after="60" w:line="240" w:lineRule="auto"/>
              <w:jc w:val="left"/>
              <w:rPr>
                <w:rFonts w:ascii="Arial" w:hAnsi="Arial" w:cs="Arial"/>
                <w:sz w:val="16"/>
                <w:szCs w:val="16"/>
              </w:rPr>
            </w:pPr>
            <w:r w:rsidRPr="0069029C">
              <w:rPr>
                <w:rFonts w:ascii="Arial" w:hAnsi="Arial" w:cs="Arial"/>
                <w:sz w:val="16"/>
                <w:szCs w:val="16"/>
              </w:rPr>
              <w:t>As per 2018-19.</w:t>
            </w:r>
          </w:p>
          <w:p w14:paraId="42680761" w14:textId="77777777" w:rsidR="0069029C" w:rsidRPr="0069029C" w:rsidRDefault="0069029C" w:rsidP="0069029C">
            <w:pPr>
              <w:tabs>
                <w:tab w:val="left" w:pos="709"/>
              </w:tabs>
              <w:spacing w:before="60" w:after="60" w:line="240" w:lineRule="auto"/>
              <w:jc w:val="left"/>
              <w:rPr>
                <w:rFonts w:ascii="Arial" w:hAnsi="Arial" w:cs="Arial"/>
                <w:sz w:val="16"/>
                <w:szCs w:val="16"/>
              </w:rPr>
            </w:pPr>
          </w:p>
        </w:tc>
      </w:tr>
      <w:tr w:rsidR="0069029C" w:rsidRPr="0069029C" w14:paraId="143D1AFD" w14:textId="77777777" w:rsidTr="004F4200">
        <w:trPr>
          <w:cantSplit/>
        </w:trPr>
        <w:tc>
          <w:tcPr>
            <w:tcW w:w="988" w:type="dxa"/>
            <w:tcBorders>
              <w:top w:val="single" w:sz="4" w:space="0" w:color="auto"/>
              <w:right w:val="single" w:sz="4" w:space="0" w:color="auto"/>
            </w:tcBorders>
          </w:tcPr>
          <w:p w14:paraId="2FCC5895" w14:textId="77777777" w:rsidR="0069029C" w:rsidRPr="0069029C" w:rsidRDefault="0069029C" w:rsidP="0069029C">
            <w:pPr>
              <w:tabs>
                <w:tab w:val="left" w:pos="709"/>
              </w:tabs>
              <w:spacing w:before="60" w:after="60" w:line="240" w:lineRule="auto"/>
              <w:jc w:val="left"/>
              <w:rPr>
                <w:rFonts w:ascii="Arial" w:hAnsi="Arial" w:cs="Arial"/>
                <w:sz w:val="16"/>
                <w:szCs w:val="16"/>
              </w:rPr>
            </w:pPr>
            <w:r w:rsidRPr="0069029C">
              <w:rPr>
                <w:rFonts w:ascii="Arial" w:hAnsi="Arial" w:cs="Arial"/>
                <w:sz w:val="16"/>
                <w:szCs w:val="16"/>
              </w:rPr>
              <w:t>2020-21 and beyond</w:t>
            </w:r>
          </w:p>
        </w:tc>
        <w:tc>
          <w:tcPr>
            <w:tcW w:w="4961" w:type="dxa"/>
            <w:tcBorders>
              <w:top w:val="single" w:sz="4" w:space="0" w:color="auto"/>
              <w:left w:val="single" w:sz="4" w:space="0" w:color="auto"/>
              <w:right w:val="single" w:sz="4" w:space="0" w:color="auto"/>
            </w:tcBorders>
          </w:tcPr>
          <w:p w14:paraId="4D6F2871" w14:textId="77777777" w:rsidR="0069029C" w:rsidRPr="0069029C" w:rsidRDefault="0069029C" w:rsidP="0069029C">
            <w:pPr>
              <w:numPr>
                <w:ilvl w:val="0"/>
                <w:numId w:val="73"/>
              </w:numPr>
              <w:tabs>
                <w:tab w:val="left" w:pos="709"/>
              </w:tabs>
              <w:spacing w:before="60" w:after="60" w:line="240" w:lineRule="auto"/>
              <w:contextualSpacing/>
              <w:jc w:val="left"/>
              <w:rPr>
                <w:rFonts w:ascii="Arial" w:eastAsia="Calibri" w:hAnsi="Arial" w:cs="Arial"/>
                <w:sz w:val="16"/>
                <w:szCs w:val="16"/>
                <w:lang w:val="en-GB" w:eastAsia="en-US"/>
              </w:rPr>
            </w:pPr>
            <w:r w:rsidRPr="0069029C">
              <w:rPr>
                <w:rFonts w:ascii="Arial" w:eastAsia="Calibri" w:hAnsi="Arial" w:cs="Arial"/>
                <w:sz w:val="16"/>
                <w:szCs w:val="16"/>
                <w:lang w:val="en-GB" w:eastAsia="en-US"/>
              </w:rPr>
              <w:t>As per 2019-20</w:t>
            </w:r>
          </w:p>
        </w:tc>
        <w:tc>
          <w:tcPr>
            <w:tcW w:w="1792" w:type="dxa"/>
            <w:tcBorders>
              <w:top w:val="single" w:sz="4" w:space="0" w:color="auto"/>
              <w:left w:val="single" w:sz="4" w:space="0" w:color="auto"/>
            </w:tcBorders>
          </w:tcPr>
          <w:p w14:paraId="3C6F4880" w14:textId="77777777" w:rsidR="0069029C" w:rsidRPr="0069029C" w:rsidRDefault="0069029C" w:rsidP="0069029C">
            <w:pPr>
              <w:tabs>
                <w:tab w:val="left" w:pos="709"/>
              </w:tabs>
              <w:spacing w:before="60" w:after="60" w:line="240" w:lineRule="auto"/>
              <w:jc w:val="left"/>
              <w:rPr>
                <w:rFonts w:ascii="Arial" w:hAnsi="Arial" w:cs="Arial"/>
                <w:i/>
                <w:sz w:val="16"/>
                <w:szCs w:val="16"/>
              </w:rPr>
            </w:pPr>
            <w:r w:rsidRPr="0069029C">
              <w:rPr>
                <w:rFonts w:ascii="Arial" w:hAnsi="Arial" w:cs="Arial"/>
                <w:sz w:val="16"/>
                <w:szCs w:val="16"/>
              </w:rPr>
              <w:t xml:space="preserve">As per 2019-20. </w:t>
            </w:r>
          </w:p>
        </w:tc>
      </w:tr>
      <w:tr w:rsidR="0069029C" w:rsidRPr="0069029C" w14:paraId="48E2DB83" w14:textId="77777777" w:rsidTr="004F4200">
        <w:trPr>
          <w:cantSplit/>
        </w:trPr>
        <w:tc>
          <w:tcPr>
            <w:tcW w:w="988" w:type="dxa"/>
          </w:tcPr>
          <w:p w14:paraId="07411024" w14:textId="77777777" w:rsidR="0069029C" w:rsidRPr="0069029C" w:rsidRDefault="0069029C" w:rsidP="0069029C">
            <w:pPr>
              <w:tabs>
                <w:tab w:val="left" w:pos="709"/>
              </w:tabs>
              <w:spacing w:before="60" w:after="60" w:line="240" w:lineRule="auto"/>
              <w:jc w:val="left"/>
              <w:rPr>
                <w:rFonts w:ascii="Arial" w:hAnsi="Arial" w:cs="Arial"/>
                <w:b/>
                <w:sz w:val="16"/>
                <w:szCs w:val="16"/>
              </w:rPr>
            </w:pPr>
            <w:r w:rsidRPr="0069029C">
              <w:rPr>
                <w:rFonts w:ascii="Arial" w:hAnsi="Arial" w:cs="Arial"/>
                <w:b/>
                <w:sz w:val="16"/>
                <w:szCs w:val="16"/>
              </w:rPr>
              <w:t xml:space="preserve">Purposes </w:t>
            </w:r>
          </w:p>
        </w:tc>
        <w:tc>
          <w:tcPr>
            <w:tcW w:w="6753" w:type="dxa"/>
            <w:gridSpan w:val="2"/>
          </w:tcPr>
          <w:p w14:paraId="6614D957" w14:textId="77777777" w:rsidR="0069029C" w:rsidRPr="0069029C" w:rsidRDefault="0069029C" w:rsidP="0069029C">
            <w:pPr>
              <w:tabs>
                <w:tab w:val="left" w:pos="709"/>
              </w:tabs>
              <w:spacing w:before="60" w:after="60" w:line="240" w:lineRule="auto"/>
              <w:jc w:val="left"/>
              <w:rPr>
                <w:rFonts w:ascii="Arial" w:hAnsi="Arial" w:cs="Arial"/>
                <w:i/>
                <w:sz w:val="16"/>
                <w:szCs w:val="16"/>
              </w:rPr>
            </w:pPr>
            <w:r w:rsidRPr="0069029C">
              <w:rPr>
                <w:rFonts w:ascii="Arial" w:hAnsi="Arial" w:cs="Arial"/>
                <w:sz w:val="16"/>
                <w:szCs w:val="16"/>
              </w:rPr>
              <w:t>The TSRA’s Purpose Statement, in the Corporate plan – is the same as the TSRA’s Outcome Statement above.</w:t>
            </w:r>
          </w:p>
        </w:tc>
      </w:tr>
    </w:tbl>
    <w:p w14:paraId="420C0290" w14:textId="77777777" w:rsidR="0069029C" w:rsidRPr="0069029C" w:rsidRDefault="0069029C" w:rsidP="0069029C">
      <w:pPr>
        <w:rPr>
          <w:i/>
        </w:rPr>
      </w:pPr>
      <w:r w:rsidRPr="0069029C">
        <w:rPr>
          <w:i/>
        </w:rPr>
        <w:br w:type="page"/>
      </w:r>
      <w:bookmarkStart w:id="703" w:name="_Toc476145054"/>
    </w:p>
    <w:p w14:paraId="61CB1D36" w14:textId="77777777" w:rsidR="0069029C" w:rsidRPr="0069029C" w:rsidRDefault="0069029C" w:rsidP="0069029C">
      <w:pPr>
        <w:keepNext/>
        <w:spacing w:after="480" w:line="240" w:lineRule="auto"/>
        <w:jc w:val="left"/>
        <w:outlineLvl w:val="1"/>
        <w:rPr>
          <w:rFonts w:ascii="Arial" w:hAnsi="Arial"/>
          <w:sz w:val="30"/>
        </w:rPr>
      </w:pPr>
      <w:bookmarkStart w:id="704" w:name="_Toc2935889"/>
      <w:r w:rsidRPr="0069029C">
        <w:rPr>
          <w:rFonts w:ascii="Arial" w:hAnsi="Arial"/>
          <w:sz w:val="30"/>
        </w:rPr>
        <w:lastRenderedPageBreak/>
        <w:t>Section 3: Budgeted Financial Statements</w:t>
      </w:r>
      <w:bookmarkEnd w:id="704"/>
    </w:p>
    <w:bookmarkEnd w:id="703"/>
    <w:p w14:paraId="482C84B9" w14:textId="77777777" w:rsidR="0069029C" w:rsidRPr="0069029C" w:rsidRDefault="0069029C" w:rsidP="0069029C">
      <w:r w:rsidRPr="0069029C">
        <w:t>Section 3 presents budgeted financial statements which provide a comprehensive snapshot of entity finances for the 2019-20</w:t>
      </w:r>
      <w:r w:rsidRPr="0069029C">
        <w:rPr>
          <w:color w:val="00B050"/>
        </w:rPr>
        <w:t xml:space="preserve"> </w:t>
      </w:r>
      <w:r w:rsidRPr="0069029C">
        <w:t>budget year, including the impact of budget measures and resourcing on financial statements.</w:t>
      </w:r>
    </w:p>
    <w:p w14:paraId="6EEC7A75" w14:textId="77777777" w:rsidR="0069029C" w:rsidRPr="0069029C" w:rsidRDefault="0069029C" w:rsidP="0069029C">
      <w:pPr>
        <w:keepNext/>
        <w:tabs>
          <w:tab w:val="left" w:pos="709"/>
        </w:tabs>
        <w:spacing w:before="240" w:line="240" w:lineRule="auto"/>
        <w:jc w:val="left"/>
        <w:outlineLvl w:val="2"/>
        <w:rPr>
          <w:rFonts w:ascii="Arial" w:hAnsi="Arial"/>
          <w:b/>
          <w:smallCaps/>
          <w:sz w:val="26"/>
        </w:rPr>
      </w:pPr>
      <w:bookmarkStart w:id="705" w:name="_Toc476145055"/>
      <w:bookmarkStart w:id="706" w:name="_Toc2935890"/>
      <w:r w:rsidRPr="0069029C">
        <w:rPr>
          <w:rFonts w:ascii="Arial" w:hAnsi="Arial"/>
          <w:b/>
          <w:smallCaps/>
          <w:sz w:val="26"/>
        </w:rPr>
        <w:t>3.1</w:t>
      </w:r>
      <w:r w:rsidRPr="0069029C">
        <w:rPr>
          <w:rFonts w:ascii="Arial" w:hAnsi="Arial"/>
          <w:b/>
          <w:smallCaps/>
          <w:sz w:val="26"/>
        </w:rPr>
        <w:tab/>
        <w:t>Budgeted financial statements</w:t>
      </w:r>
      <w:bookmarkEnd w:id="705"/>
      <w:bookmarkEnd w:id="706"/>
    </w:p>
    <w:p w14:paraId="0122BEC3" w14:textId="77777777" w:rsidR="0069029C" w:rsidRPr="0069029C" w:rsidRDefault="0069029C" w:rsidP="0069029C">
      <w:pPr>
        <w:spacing w:after="120" w:line="240" w:lineRule="auto"/>
        <w:jc w:val="left"/>
        <w:rPr>
          <w:rFonts w:ascii="Cambria" w:eastAsia="Cambria" w:hAnsi="Cambria" w:cs="Arial"/>
          <w:sz w:val="22"/>
          <w:szCs w:val="22"/>
          <w:lang w:val="x-none" w:eastAsia="en-US"/>
        </w:rPr>
      </w:pPr>
      <w:r w:rsidRPr="0069029C">
        <w:rPr>
          <w:rFonts w:ascii="Arial" w:eastAsia="Cambria" w:hAnsi="Arial" w:cs="Arial"/>
          <w:b/>
          <w:sz w:val="22"/>
          <w:szCs w:val="22"/>
          <w:lang w:val="x-none" w:eastAsia="en-US"/>
        </w:rPr>
        <w:t>3.1.1</w:t>
      </w:r>
      <w:r w:rsidRPr="0069029C">
        <w:rPr>
          <w:rFonts w:ascii="Arial" w:eastAsia="Cambria" w:hAnsi="Arial" w:cs="Arial"/>
          <w:b/>
          <w:sz w:val="22"/>
          <w:szCs w:val="22"/>
          <w:lang w:val="x-none" w:eastAsia="en-US"/>
        </w:rPr>
        <w:tab/>
        <w:t>Explanatory notes and analysis of budgeted financial statements</w:t>
      </w:r>
    </w:p>
    <w:p w14:paraId="2CFCF3D1" w14:textId="77777777" w:rsidR="0069029C" w:rsidRPr="0069029C" w:rsidRDefault="0069029C" w:rsidP="0069029C">
      <w:pPr>
        <w:spacing w:after="120" w:line="240" w:lineRule="auto"/>
        <w:rPr>
          <w:rFonts w:ascii="Arial" w:hAnsi="Arial" w:cs="Arial"/>
          <w:i/>
        </w:rPr>
      </w:pPr>
      <w:r w:rsidRPr="0069029C">
        <w:rPr>
          <w:rFonts w:ascii="Arial" w:hAnsi="Arial" w:cs="Arial"/>
          <w:i/>
        </w:rPr>
        <w:t xml:space="preserve">Departmental </w:t>
      </w:r>
    </w:p>
    <w:p w14:paraId="7F225C82" w14:textId="77777777" w:rsidR="0069029C" w:rsidRPr="0069029C" w:rsidRDefault="0069029C" w:rsidP="0069029C">
      <w:pPr>
        <w:rPr>
          <w:rFonts w:cs="Arial"/>
        </w:rPr>
      </w:pPr>
      <w:r w:rsidRPr="0069029C">
        <w:rPr>
          <w:rFonts w:cs="Arial"/>
        </w:rPr>
        <w:t>This statement provides a picture of the expected financial results for the TSRA by identifying full accrual expenses and revenues, which highlights whether the TSRA is operating at a sustainable level. The TSRA is forecasting income of $48.4 million and expenditure of $48.4 million resulting in a breakeven result for the 2019-20 financial year.</w:t>
      </w:r>
    </w:p>
    <w:p w14:paraId="6443ECC9" w14:textId="77777777" w:rsidR="0069029C" w:rsidRPr="0069029C" w:rsidRDefault="0069029C" w:rsidP="0069029C">
      <w:pPr>
        <w:spacing w:after="120" w:line="240" w:lineRule="auto"/>
        <w:jc w:val="left"/>
        <w:rPr>
          <w:rFonts w:ascii="Arial" w:eastAsia="Cambria" w:hAnsi="Arial" w:cs="Arial"/>
          <w:i/>
          <w:szCs w:val="22"/>
          <w:lang w:val="x-none" w:eastAsia="en-US"/>
        </w:rPr>
      </w:pPr>
      <w:r w:rsidRPr="0069029C">
        <w:rPr>
          <w:rFonts w:ascii="Arial" w:eastAsia="Cambria" w:hAnsi="Arial" w:cs="Arial"/>
          <w:i/>
          <w:szCs w:val="22"/>
          <w:lang w:val="x-none" w:eastAsia="en-US"/>
        </w:rPr>
        <w:t>Budgeted Departmental Balance Sheet</w:t>
      </w:r>
    </w:p>
    <w:p w14:paraId="1CDFBF80" w14:textId="77777777" w:rsidR="0069029C" w:rsidRPr="0069029C" w:rsidRDefault="0069029C" w:rsidP="0069029C">
      <w:pPr>
        <w:rPr>
          <w:rFonts w:cs="Arial"/>
        </w:rPr>
      </w:pPr>
      <w:r w:rsidRPr="0069029C">
        <w:rPr>
          <w:rFonts w:cs="Arial"/>
        </w:rPr>
        <w:t>The TSRA’s forecast balance sheet for the financial year ending 30 June 2020 shows the TSRA with total assets of $89.2 million and liabilities of $6.8 million, resulting in a net asset position of $82.4 million.</w:t>
      </w:r>
    </w:p>
    <w:p w14:paraId="4EC25B3B" w14:textId="77777777" w:rsidR="0069029C" w:rsidRPr="0069029C" w:rsidRDefault="0069029C" w:rsidP="0069029C">
      <w:pPr>
        <w:spacing w:after="120" w:line="240" w:lineRule="auto"/>
        <w:jc w:val="left"/>
        <w:rPr>
          <w:rFonts w:ascii="Arial" w:eastAsia="Cambria" w:hAnsi="Arial" w:cs="Arial"/>
          <w:i/>
          <w:szCs w:val="22"/>
          <w:lang w:val="x-none" w:eastAsia="en-US"/>
        </w:rPr>
      </w:pPr>
      <w:r w:rsidRPr="0069029C">
        <w:rPr>
          <w:rFonts w:ascii="Arial" w:eastAsia="Cambria" w:hAnsi="Arial" w:cs="Arial"/>
          <w:i/>
          <w:szCs w:val="22"/>
          <w:lang w:val="x-none" w:eastAsia="en-US"/>
        </w:rPr>
        <w:t>Budgeted Departmental Statement of Cash Flows</w:t>
      </w:r>
    </w:p>
    <w:p w14:paraId="1132B616" w14:textId="77777777" w:rsidR="0069029C" w:rsidRPr="0069029C" w:rsidRDefault="0069029C" w:rsidP="0069029C">
      <w:pPr>
        <w:rPr>
          <w:rFonts w:cs="Arial"/>
        </w:rPr>
      </w:pPr>
      <w:r w:rsidRPr="0069029C">
        <w:rPr>
          <w:rFonts w:cs="Arial"/>
        </w:rPr>
        <w:t>Predicted departmental cash flows have been adjusted to reflect the anticipated impact on cash after taking into account the forecast movements in the Departmental Balance Sheet (Table 3.2) and Comprehensive Income Statement (Table 3.1). The agency is forecasting a cash position of $2.5 million for the financial year ending 30 June 2020.</w:t>
      </w:r>
    </w:p>
    <w:p w14:paraId="618020B0" w14:textId="77777777" w:rsidR="0069029C" w:rsidRPr="0069029C" w:rsidRDefault="0069029C" w:rsidP="0069029C">
      <w:pPr>
        <w:spacing w:after="120" w:line="240" w:lineRule="auto"/>
        <w:jc w:val="left"/>
        <w:rPr>
          <w:rFonts w:ascii="Arial" w:eastAsia="Cambria" w:hAnsi="Arial" w:cs="Arial"/>
          <w:i/>
          <w:szCs w:val="22"/>
          <w:lang w:val="x-none" w:eastAsia="en-US"/>
        </w:rPr>
      </w:pPr>
      <w:r w:rsidRPr="0069029C">
        <w:rPr>
          <w:rFonts w:ascii="Arial" w:eastAsia="Cambria" w:hAnsi="Arial" w:cs="Arial"/>
          <w:i/>
          <w:szCs w:val="22"/>
          <w:lang w:val="x-none" w:eastAsia="en-US"/>
        </w:rPr>
        <w:t>Departmental Capital Budget Statement and Statement of Asset Movements</w:t>
      </w:r>
    </w:p>
    <w:p w14:paraId="0B72F0B5" w14:textId="77777777" w:rsidR="0069029C" w:rsidRPr="0069029C" w:rsidRDefault="0069029C" w:rsidP="0069029C">
      <w:r w:rsidRPr="0069029C">
        <w:rPr>
          <w:rFonts w:cs="Arial"/>
        </w:rPr>
        <w:t>The TSRA has a Capital Management Plan that is linked to the TSRA’s Departmental Capital Budget Statement (Table 3.5). The TSRA is forecast to spend $5.5</w:t>
      </w:r>
      <w:r w:rsidRPr="0069029C">
        <w:rPr>
          <w:rFonts w:cs="Arial"/>
          <w:color w:val="FF0000"/>
        </w:rPr>
        <w:t> </w:t>
      </w:r>
      <w:r w:rsidRPr="0069029C">
        <w:rPr>
          <w:rFonts w:cs="Arial"/>
        </w:rPr>
        <w:t>million on capital expenditure in the 2019-20 financial year.</w:t>
      </w:r>
      <w:r w:rsidRPr="0069029C">
        <w:t xml:space="preserve"> </w:t>
      </w:r>
    </w:p>
    <w:p w14:paraId="53891164" w14:textId="77777777" w:rsidR="0069029C" w:rsidRPr="0069029C" w:rsidRDefault="0069029C" w:rsidP="0069029C">
      <w:pPr>
        <w:keepNext/>
        <w:tabs>
          <w:tab w:val="left" w:pos="709"/>
        </w:tabs>
        <w:spacing w:before="240" w:line="240" w:lineRule="auto"/>
        <w:jc w:val="left"/>
        <w:outlineLvl w:val="2"/>
        <w:rPr>
          <w:rFonts w:ascii="Arial" w:hAnsi="Arial"/>
          <w:b/>
          <w:smallCaps/>
          <w:sz w:val="26"/>
        </w:rPr>
      </w:pPr>
      <w:r w:rsidRPr="0069029C">
        <w:rPr>
          <w:rFonts w:ascii="Arial" w:hAnsi="Arial"/>
          <w:b/>
          <w:smallCaps/>
          <w:sz w:val="26"/>
        </w:rPr>
        <w:br w:type="page"/>
      </w:r>
      <w:bookmarkStart w:id="707" w:name="_Toc476145056"/>
      <w:bookmarkStart w:id="708" w:name="_Toc2935891"/>
      <w:r w:rsidRPr="0069029C">
        <w:rPr>
          <w:rFonts w:ascii="Arial" w:hAnsi="Arial"/>
          <w:b/>
          <w:smallCaps/>
          <w:sz w:val="26"/>
        </w:rPr>
        <w:lastRenderedPageBreak/>
        <w:t>3.2.</w:t>
      </w:r>
      <w:r w:rsidRPr="0069029C">
        <w:rPr>
          <w:rFonts w:ascii="Arial" w:hAnsi="Arial"/>
          <w:b/>
          <w:smallCaps/>
          <w:sz w:val="26"/>
        </w:rPr>
        <w:tab/>
        <w:t>Budgeted financial statements tables</w:t>
      </w:r>
      <w:bookmarkEnd w:id="707"/>
      <w:bookmarkEnd w:id="708"/>
    </w:p>
    <w:p w14:paraId="4C6D07AA" w14:textId="77777777" w:rsidR="0069029C" w:rsidRPr="0069029C" w:rsidRDefault="0069029C" w:rsidP="0069029C">
      <w:pPr>
        <w:keepNext/>
        <w:spacing w:after="20" w:line="240" w:lineRule="auto"/>
        <w:jc w:val="left"/>
        <w:rPr>
          <w:rFonts w:ascii="Arial" w:hAnsi="Arial"/>
          <w:b/>
          <w:snapToGrid w:val="0"/>
          <w:color w:val="000000"/>
          <w:lang w:val="x-none" w:eastAsia="x-none"/>
        </w:rPr>
      </w:pPr>
      <w:r w:rsidRPr="0069029C">
        <w:rPr>
          <w:rFonts w:ascii="Arial" w:hAnsi="Arial"/>
          <w:b/>
          <w:color w:val="000000"/>
          <w:lang w:val="x-none" w:eastAsia="x-none"/>
        </w:rPr>
        <w:t xml:space="preserve">Table 3.1: Comprehensive income statement (showing net cost of services) </w:t>
      </w:r>
      <w:r w:rsidRPr="0069029C">
        <w:rPr>
          <w:rFonts w:ascii="Arial" w:hAnsi="Arial"/>
          <w:b/>
          <w:snapToGrid w:val="0"/>
          <w:color w:val="000000"/>
          <w:lang w:val="x-none" w:eastAsia="x-none"/>
        </w:rPr>
        <w:t>for the period ended 30 June</w:t>
      </w:r>
    </w:p>
    <w:p w14:paraId="0DCBD289" w14:textId="77777777" w:rsidR="0069029C" w:rsidRPr="0069029C" w:rsidRDefault="0069029C" w:rsidP="0069029C">
      <w:pPr>
        <w:spacing w:after="0" w:line="240" w:lineRule="auto"/>
        <w:ind w:right="-113"/>
        <w:rPr>
          <w:lang w:val="x-none" w:eastAsia="x-none"/>
        </w:rPr>
      </w:pPr>
      <w:r w:rsidRPr="0069029C">
        <w:rPr>
          <w:noProof/>
        </w:rPr>
        <w:drawing>
          <wp:inline distT="0" distB="0" distL="0" distR="0" wp14:anchorId="247DBABE" wp14:editId="0671DC53">
            <wp:extent cx="4629150" cy="415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29150" cy="4152900"/>
                    </a:xfrm>
                    <a:prstGeom prst="rect">
                      <a:avLst/>
                    </a:prstGeom>
                    <a:noFill/>
                    <a:ln>
                      <a:noFill/>
                    </a:ln>
                  </pic:spPr>
                </pic:pic>
              </a:graphicData>
            </a:graphic>
          </wp:inline>
        </w:drawing>
      </w:r>
    </w:p>
    <w:p w14:paraId="5F589A13" w14:textId="77777777" w:rsidR="0069029C" w:rsidRPr="0069029C" w:rsidRDefault="0069029C" w:rsidP="0069029C">
      <w:pPr>
        <w:keepNext/>
        <w:spacing w:after="20" w:line="240" w:lineRule="auto"/>
        <w:jc w:val="left"/>
        <w:rPr>
          <w:rFonts w:ascii="Arial" w:hAnsi="Arial"/>
          <w:color w:val="000000"/>
          <w:sz w:val="16"/>
          <w:lang w:val="x-none" w:eastAsia="x-none"/>
        </w:rPr>
      </w:pPr>
      <w:r w:rsidRPr="0069029C">
        <w:rPr>
          <w:rFonts w:ascii="Arial" w:hAnsi="Arial"/>
          <w:color w:val="000000"/>
          <w:sz w:val="16"/>
          <w:lang w:val="x-none" w:eastAsia="x-none"/>
        </w:rPr>
        <w:t>Prepared on Australian Accounting Standards basis.</w:t>
      </w:r>
    </w:p>
    <w:p w14:paraId="651BAF9B" w14:textId="77777777" w:rsidR="0069029C" w:rsidRPr="0069029C" w:rsidRDefault="0069029C" w:rsidP="0069029C">
      <w:pPr>
        <w:spacing w:after="0" w:line="240" w:lineRule="auto"/>
        <w:jc w:val="left"/>
        <w:rPr>
          <w:lang w:val="x-none" w:eastAsia="x-none"/>
        </w:rPr>
      </w:pPr>
      <w:r w:rsidRPr="0069029C">
        <w:rPr>
          <w:lang w:val="x-none" w:eastAsia="x-none"/>
        </w:rPr>
        <w:br w:type="page"/>
      </w:r>
    </w:p>
    <w:p w14:paraId="722CABF1" w14:textId="77777777" w:rsidR="0069029C" w:rsidRPr="0069029C" w:rsidRDefault="0069029C" w:rsidP="0069029C">
      <w:pPr>
        <w:keepNext/>
        <w:spacing w:after="20" w:line="240" w:lineRule="auto"/>
        <w:jc w:val="left"/>
        <w:rPr>
          <w:rFonts w:ascii="Arial" w:hAnsi="Arial"/>
          <w:b/>
          <w:color w:val="000000"/>
          <w:lang w:eastAsia="x-none"/>
        </w:rPr>
      </w:pPr>
      <w:r w:rsidRPr="0069029C">
        <w:rPr>
          <w:rFonts w:ascii="Arial" w:hAnsi="Arial"/>
          <w:b/>
          <w:color w:val="000000"/>
          <w:lang w:val="x-none" w:eastAsia="x-none"/>
        </w:rPr>
        <w:lastRenderedPageBreak/>
        <w:t xml:space="preserve"> </w:t>
      </w:r>
      <w:r w:rsidRPr="0069029C">
        <w:rPr>
          <w:rFonts w:ascii="Arial" w:hAnsi="Arial"/>
          <w:b/>
          <w:color w:val="000000"/>
          <w:lang w:eastAsia="x-none"/>
        </w:rPr>
        <w:t>Table 3.2: Budgeted departmental balance sheet (as at 30 June)</w:t>
      </w:r>
    </w:p>
    <w:p w14:paraId="36CD2633" w14:textId="77777777" w:rsidR="0069029C" w:rsidRPr="0069029C" w:rsidRDefault="0069029C" w:rsidP="0069029C">
      <w:pPr>
        <w:spacing w:after="0" w:line="240" w:lineRule="auto"/>
        <w:ind w:right="-113"/>
        <w:rPr>
          <w:lang w:eastAsia="x-none"/>
        </w:rPr>
      </w:pPr>
      <w:r w:rsidRPr="0069029C">
        <w:rPr>
          <w:noProof/>
        </w:rPr>
        <w:drawing>
          <wp:inline distT="0" distB="0" distL="0" distR="0" wp14:anchorId="591E12B3" wp14:editId="71C03FDB">
            <wp:extent cx="4600575" cy="4972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00575" cy="4972050"/>
                    </a:xfrm>
                    <a:prstGeom prst="rect">
                      <a:avLst/>
                    </a:prstGeom>
                    <a:noFill/>
                    <a:ln>
                      <a:noFill/>
                    </a:ln>
                  </pic:spPr>
                </pic:pic>
              </a:graphicData>
            </a:graphic>
          </wp:inline>
        </w:drawing>
      </w:r>
    </w:p>
    <w:p w14:paraId="773F50DC" w14:textId="77777777" w:rsidR="0069029C" w:rsidRPr="0069029C" w:rsidRDefault="0069029C" w:rsidP="0069029C">
      <w:pPr>
        <w:keepNext/>
        <w:spacing w:after="20" w:line="240" w:lineRule="auto"/>
        <w:jc w:val="left"/>
        <w:rPr>
          <w:rFonts w:ascii="Arial" w:hAnsi="Arial"/>
          <w:b/>
          <w:color w:val="000000"/>
          <w:sz w:val="16"/>
          <w:lang w:val="x-none" w:eastAsia="x-none"/>
        </w:rPr>
      </w:pPr>
      <w:r w:rsidRPr="0069029C">
        <w:rPr>
          <w:rFonts w:ascii="Arial" w:hAnsi="Arial"/>
          <w:color w:val="000000"/>
          <w:sz w:val="16"/>
          <w:lang w:val="x-none" w:eastAsia="x-none"/>
        </w:rPr>
        <w:t>Prepared on Australian Accounting Standards basis.</w:t>
      </w:r>
    </w:p>
    <w:p w14:paraId="530DFC0F" w14:textId="77777777" w:rsidR="0069029C" w:rsidRPr="0069029C" w:rsidRDefault="0069029C" w:rsidP="0069029C">
      <w:pPr>
        <w:keepNext/>
        <w:spacing w:after="20" w:line="240" w:lineRule="auto"/>
        <w:jc w:val="left"/>
        <w:rPr>
          <w:rFonts w:ascii="Arial" w:hAnsi="Arial"/>
          <w:b/>
          <w:color w:val="000000"/>
          <w:sz w:val="16"/>
          <w:lang w:val="x-none" w:eastAsia="x-none"/>
        </w:rPr>
      </w:pPr>
      <w:r w:rsidRPr="0069029C">
        <w:rPr>
          <w:rFonts w:ascii="Arial" w:hAnsi="Arial"/>
          <w:color w:val="000000"/>
          <w:sz w:val="16"/>
          <w:lang w:val="x-none" w:eastAsia="x-none"/>
        </w:rPr>
        <w:t>*Equity is the residual interest in assets after the deduction of liabilities.</w:t>
      </w:r>
    </w:p>
    <w:p w14:paraId="5A8BBA44" w14:textId="77777777" w:rsidR="0069029C" w:rsidRPr="0069029C" w:rsidRDefault="0069029C" w:rsidP="0069029C">
      <w:pPr>
        <w:spacing w:after="0" w:line="240" w:lineRule="auto"/>
        <w:jc w:val="left"/>
        <w:rPr>
          <w:lang w:eastAsia="x-none"/>
        </w:rPr>
      </w:pPr>
      <w:r w:rsidRPr="0069029C">
        <w:rPr>
          <w:lang w:eastAsia="x-none"/>
        </w:rPr>
        <w:br w:type="page"/>
      </w:r>
    </w:p>
    <w:p w14:paraId="3D75B558" w14:textId="77777777" w:rsidR="0069029C" w:rsidRPr="0069029C" w:rsidRDefault="0069029C" w:rsidP="0069029C">
      <w:pPr>
        <w:spacing w:after="120"/>
        <w:rPr>
          <w:rFonts w:ascii="Arial Bold" w:hAnsi="Arial Bold"/>
          <w:b/>
        </w:rPr>
      </w:pPr>
      <w:r w:rsidRPr="0069029C">
        <w:rPr>
          <w:rFonts w:ascii="Arial Bold" w:hAnsi="Arial Bold"/>
          <w:b/>
        </w:rPr>
        <w:lastRenderedPageBreak/>
        <w:t>Table 3.3:  Departmental statement of changes in equity — summary of movement (Budget year 2019-20)</w:t>
      </w:r>
    </w:p>
    <w:p w14:paraId="67BAC75C" w14:textId="77777777" w:rsidR="0069029C" w:rsidRPr="0069029C" w:rsidRDefault="0069029C" w:rsidP="0069029C">
      <w:pPr>
        <w:keepNext/>
        <w:spacing w:after="20" w:line="240" w:lineRule="auto"/>
        <w:jc w:val="left"/>
        <w:rPr>
          <w:rFonts w:ascii="Arial" w:hAnsi="Arial"/>
          <w:b/>
          <w:color w:val="000000"/>
          <w:lang w:val="x-none" w:eastAsia="x-none"/>
        </w:rPr>
      </w:pPr>
      <w:r w:rsidRPr="0069029C">
        <w:rPr>
          <w:rFonts w:ascii="Arial" w:hAnsi="Arial"/>
          <w:b/>
          <w:noProof/>
          <w:color w:val="000000"/>
        </w:rPr>
        <w:drawing>
          <wp:inline distT="0" distB="0" distL="0" distR="0" wp14:anchorId="775EA4CC" wp14:editId="04E52A36">
            <wp:extent cx="4105275" cy="21336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05275" cy="2133600"/>
                    </a:xfrm>
                    <a:prstGeom prst="rect">
                      <a:avLst/>
                    </a:prstGeom>
                    <a:noFill/>
                    <a:ln>
                      <a:noFill/>
                    </a:ln>
                  </pic:spPr>
                </pic:pic>
              </a:graphicData>
            </a:graphic>
          </wp:inline>
        </w:drawing>
      </w:r>
    </w:p>
    <w:p w14:paraId="037EFED3" w14:textId="77777777" w:rsidR="0069029C" w:rsidRPr="0069029C" w:rsidRDefault="0069029C" w:rsidP="0069029C">
      <w:pPr>
        <w:keepNext/>
        <w:spacing w:after="20" w:line="240" w:lineRule="auto"/>
        <w:jc w:val="left"/>
        <w:rPr>
          <w:rFonts w:ascii="Arial" w:hAnsi="Arial"/>
          <w:b/>
          <w:color w:val="000000"/>
          <w:sz w:val="16"/>
          <w:lang w:val="x-none" w:eastAsia="x-none"/>
        </w:rPr>
      </w:pPr>
      <w:r w:rsidRPr="0069029C">
        <w:rPr>
          <w:rFonts w:ascii="Arial" w:hAnsi="Arial"/>
          <w:color w:val="000000"/>
          <w:sz w:val="16"/>
          <w:lang w:val="x-none" w:eastAsia="x-none"/>
        </w:rPr>
        <w:t>Prepared on Australian Accounting Standards basis.</w:t>
      </w:r>
    </w:p>
    <w:p w14:paraId="3A02956E" w14:textId="77777777" w:rsidR="0069029C" w:rsidRPr="0069029C" w:rsidRDefault="0069029C" w:rsidP="0069029C">
      <w:pPr>
        <w:keepNext/>
        <w:spacing w:after="20" w:line="240" w:lineRule="auto"/>
        <w:jc w:val="left"/>
        <w:rPr>
          <w:rFonts w:ascii="Arial" w:hAnsi="Arial"/>
          <w:b/>
          <w:color w:val="000000"/>
          <w:lang w:val="x-none" w:eastAsia="x-none"/>
        </w:rPr>
      </w:pPr>
      <w:r w:rsidRPr="0069029C">
        <w:rPr>
          <w:rFonts w:ascii="Arial" w:hAnsi="Arial"/>
          <w:b/>
          <w:color w:val="000000"/>
          <w:lang w:val="x-none" w:eastAsia="x-none"/>
        </w:rPr>
        <w:br w:type="page"/>
      </w:r>
    </w:p>
    <w:p w14:paraId="102B8052" w14:textId="77777777" w:rsidR="0069029C" w:rsidRPr="0069029C" w:rsidRDefault="0069029C" w:rsidP="0069029C">
      <w:pPr>
        <w:spacing w:after="120"/>
        <w:rPr>
          <w:rFonts w:ascii="Arial Bold" w:hAnsi="Arial Bold"/>
          <w:b/>
        </w:rPr>
      </w:pPr>
      <w:r w:rsidRPr="0069029C">
        <w:rPr>
          <w:rFonts w:ascii="Arial Bold" w:hAnsi="Arial Bold"/>
          <w:b/>
        </w:rPr>
        <w:lastRenderedPageBreak/>
        <w:t>Table 3.4: Budgeted departmental statement of cash flows (for the period ended 30 June)</w:t>
      </w:r>
    </w:p>
    <w:p w14:paraId="6FE677B8" w14:textId="77777777" w:rsidR="0069029C" w:rsidRPr="0069029C" w:rsidRDefault="0069029C" w:rsidP="0069029C">
      <w:pPr>
        <w:keepNext/>
        <w:spacing w:after="20" w:line="240" w:lineRule="auto"/>
        <w:jc w:val="left"/>
        <w:rPr>
          <w:rFonts w:ascii="Arial" w:hAnsi="Arial"/>
          <w:color w:val="000000"/>
          <w:sz w:val="16"/>
          <w:lang w:val="x-none" w:eastAsia="x-none"/>
        </w:rPr>
      </w:pPr>
      <w:r w:rsidRPr="0069029C">
        <w:rPr>
          <w:rFonts w:ascii="Arial" w:hAnsi="Arial"/>
          <w:b/>
          <w:noProof/>
          <w:color w:val="000000"/>
        </w:rPr>
        <w:drawing>
          <wp:inline distT="0" distB="0" distL="0" distR="0" wp14:anchorId="66911615" wp14:editId="670913DF">
            <wp:extent cx="4619625" cy="596265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619625" cy="5962650"/>
                    </a:xfrm>
                    <a:prstGeom prst="rect">
                      <a:avLst/>
                    </a:prstGeom>
                    <a:noFill/>
                    <a:ln>
                      <a:noFill/>
                    </a:ln>
                  </pic:spPr>
                </pic:pic>
              </a:graphicData>
            </a:graphic>
          </wp:inline>
        </w:drawing>
      </w:r>
      <w:r w:rsidRPr="0069029C">
        <w:rPr>
          <w:rFonts w:ascii="Arial" w:hAnsi="Arial"/>
          <w:color w:val="000000"/>
          <w:sz w:val="16"/>
          <w:lang w:val="x-none" w:eastAsia="x-none"/>
        </w:rPr>
        <w:t>Prepared on Australian Accounting Standards basis.</w:t>
      </w:r>
    </w:p>
    <w:p w14:paraId="778BB4F1" w14:textId="77777777" w:rsidR="0069029C" w:rsidRPr="0069029C" w:rsidRDefault="0069029C" w:rsidP="0069029C">
      <w:pPr>
        <w:spacing w:after="0" w:line="240" w:lineRule="auto"/>
        <w:jc w:val="left"/>
        <w:rPr>
          <w:rFonts w:ascii="Arial" w:hAnsi="Arial"/>
          <w:b/>
          <w:color w:val="000000"/>
          <w:lang w:val="x-none" w:eastAsia="x-none"/>
        </w:rPr>
      </w:pPr>
      <w:r w:rsidRPr="0069029C">
        <w:br w:type="page"/>
      </w:r>
    </w:p>
    <w:p w14:paraId="45A97F5B" w14:textId="77777777" w:rsidR="0069029C" w:rsidRPr="0069029C" w:rsidRDefault="0069029C" w:rsidP="0069029C">
      <w:pPr>
        <w:spacing w:after="0" w:line="240" w:lineRule="auto"/>
        <w:jc w:val="left"/>
        <w:rPr>
          <w:rFonts w:ascii="Arial Bold" w:hAnsi="Arial Bold"/>
          <w:b/>
        </w:rPr>
      </w:pPr>
      <w:r w:rsidRPr="0069029C">
        <w:rPr>
          <w:rFonts w:ascii="Arial Bold" w:hAnsi="Arial Bold"/>
          <w:b/>
        </w:rPr>
        <w:lastRenderedPageBreak/>
        <w:t>Table 3.5 Departmental capital budget statement (for the period ended 30 June)</w:t>
      </w:r>
    </w:p>
    <w:p w14:paraId="12879F00" w14:textId="6460670D" w:rsidR="0069029C" w:rsidRPr="0069029C" w:rsidRDefault="003205D5" w:rsidP="0069029C">
      <w:pPr>
        <w:spacing w:after="0" w:line="240" w:lineRule="auto"/>
        <w:jc w:val="left"/>
      </w:pPr>
      <w:r w:rsidRPr="003205D5">
        <w:rPr>
          <w:noProof/>
        </w:rPr>
        <w:drawing>
          <wp:inline distT="0" distB="0" distL="0" distR="0" wp14:anchorId="74AD5E93" wp14:editId="7FD9DF81">
            <wp:extent cx="4624070" cy="301053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24070" cy="3010535"/>
                    </a:xfrm>
                    <a:prstGeom prst="rect">
                      <a:avLst/>
                    </a:prstGeom>
                    <a:noFill/>
                    <a:ln>
                      <a:noFill/>
                    </a:ln>
                  </pic:spPr>
                </pic:pic>
              </a:graphicData>
            </a:graphic>
          </wp:inline>
        </w:drawing>
      </w:r>
    </w:p>
    <w:p w14:paraId="77EB8DC6" w14:textId="77777777" w:rsidR="0069029C" w:rsidRPr="0069029C" w:rsidRDefault="0069029C" w:rsidP="0069029C">
      <w:pPr>
        <w:tabs>
          <w:tab w:val="left" w:pos="284"/>
        </w:tabs>
        <w:spacing w:after="0" w:line="240" w:lineRule="auto"/>
        <w:rPr>
          <w:rFonts w:ascii="Arial" w:hAnsi="Arial"/>
          <w:color w:val="000000"/>
          <w:sz w:val="16"/>
          <w:lang w:eastAsia="x-none"/>
        </w:rPr>
      </w:pPr>
      <w:r w:rsidRPr="0069029C">
        <w:rPr>
          <w:rFonts w:ascii="Arial" w:hAnsi="Arial"/>
          <w:color w:val="000000"/>
          <w:sz w:val="16"/>
          <w:lang w:eastAsia="x-none"/>
        </w:rPr>
        <w:t>Prepared on Australian Accounting Standards basis.</w:t>
      </w:r>
    </w:p>
    <w:p w14:paraId="22AAEFC6" w14:textId="77777777" w:rsidR="0069029C" w:rsidRPr="0069029C" w:rsidRDefault="0069029C" w:rsidP="0069029C">
      <w:pPr>
        <w:numPr>
          <w:ilvl w:val="4"/>
          <w:numId w:val="70"/>
        </w:numPr>
        <w:tabs>
          <w:tab w:val="left" w:pos="284"/>
        </w:tabs>
        <w:spacing w:after="0" w:line="240" w:lineRule="auto"/>
        <w:rPr>
          <w:rFonts w:ascii="Arial" w:hAnsi="Arial"/>
          <w:color w:val="000000"/>
          <w:sz w:val="16"/>
          <w:lang w:eastAsia="x-none"/>
        </w:rPr>
      </w:pPr>
      <w:r w:rsidRPr="0069029C">
        <w:rPr>
          <w:rFonts w:ascii="Arial" w:hAnsi="Arial"/>
          <w:color w:val="000000"/>
          <w:sz w:val="16"/>
          <w:lang w:eastAsia="x-none"/>
        </w:rPr>
        <w:t>Includes both current Bill 2 and prior Act 2/4/6 appropriations and special capital appropriations.</w:t>
      </w:r>
    </w:p>
    <w:p w14:paraId="12BD48BD" w14:textId="77777777" w:rsidR="0069029C" w:rsidRPr="0069029C" w:rsidRDefault="0069029C" w:rsidP="0069029C">
      <w:pPr>
        <w:numPr>
          <w:ilvl w:val="4"/>
          <w:numId w:val="70"/>
        </w:numPr>
        <w:tabs>
          <w:tab w:val="left" w:pos="284"/>
        </w:tabs>
        <w:spacing w:after="0" w:line="240" w:lineRule="auto"/>
        <w:rPr>
          <w:rFonts w:ascii="Arial" w:hAnsi="Arial"/>
          <w:color w:val="000000"/>
          <w:sz w:val="16"/>
          <w:lang w:val="x-none" w:eastAsia="x-none"/>
        </w:rPr>
      </w:pPr>
      <w:r w:rsidRPr="0069029C">
        <w:rPr>
          <w:rFonts w:ascii="Arial" w:hAnsi="Arial"/>
          <w:color w:val="000000"/>
          <w:sz w:val="16"/>
          <w:lang w:eastAsia="x-none"/>
        </w:rPr>
        <w:t>Includes current Bill 1 and prior year Act 1/3/5 appropriations (excluding amounts from the DCB).</w:t>
      </w:r>
    </w:p>
    <w:p w14:paraId="029C2AEB" w14:textId="77777777" w:rsidR="0069029C" w:rsidRPr="0069029C" w:rsidRDefault="0069029C" w:rsidP="0069029C">
      <w:pPr>
        <w:spacing w:after="0" w:line="240" w:lineRule="auto"/>
        <w:jc w:val="left"/>
        <w:rPr>
          <w:rFonts w:ascii="Arial" w:hAnsi="Arial"/>
          <w:b/>
          <w:color w:val="000000"/>
          <w:lang w:val="x-none" w:eastAsia="x-none"/>
        </w:rPr>
      </w:pPr>
      <w:r w:rsidRPr="0069029C">
        <w:br w:type="page"/>
      </w:r>
    </w:p>
    <w:p w14:paraId="3C272BF3" w14:textId="77777777" w:rsidR="0069029C" w:rsidRPr="0069029C" w:rsidRDefault="0069029C" w:rsidP="0069029C">
      <w:pPr>
        <w:spacing w:after="0" w:line="240" w:lineRule="auto"/>
        <w:jc w:val="left"/>
        <w:rPr>
          <w:rFonts w:ascii="Arial Bold" w:hAnsi="Arial Bold"/>
          <w:b/>
        </w:rPr>
      </w:pPr>
      <w:r w:rsidRPr="0069029C">
        <w:rPr>
          <w:rFonts w:ascii="Arial Bold" w:hAnsi="Arial Bold"/>
          <w:b/>
        </w:rPr>
        <w:lastRenderedPageBreak/>
        <w:t>Table 3.6: Statement of departmental asset movements (Budget year 2019-20)</w:t>
      </w:r>
    </w:p>
    <w:p w14:paraId="45CDD40F" w14:textId="77777777" w:rsidR="0069029C" w:rsidRPr="0069029C" w:rsidRDefault="0069029C" w:rsidP="0069029C">
      <w:pPr>
        <w:spacing w:after="0" w:line="240" w:lineRule="auto"/>
        <w:jc w:val="left"/>
      </w:pPr>
      <w:r w:rsidRPr="0069029C">
        <w:rPr>
          <w:noProof/>
        </w:rPr>
        <w:drawing>
          <wp:inline distT="0" distB="0" distL="0" distR="0" wp14:anchorId="43699B92" wp14:editId="458210FF">
            <wp:extent cx="4817745" cy="3439160"/>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817745" cy="3439160"/>
                    </a:xfrm>
                    <a:prstGeom prst="rect">
                      <a:avLst/>
                    </a:prstGeom>
                    <a:noFill/>
                    <a:ln>
                      <a:noFill/>
                    </a:ln>
                  </pic:spPr>
                </pic:pic>
              </a:graphicData>
            </a:graphic>
          </wp:inline>
        </w:drawing>
      </w:r>
    </w:p>
    <w:p w14:paraId="044D1892" w14:textId="77777777" w:rsidR="0069029C" w:rsidRPr="0069029C" w:rsidRDefault="0069029C" w:rsidP="0069029C">
      <w:pPr>
        <w:keepNext/>
        <w:spacing w:after="20" w:line="240" w:lineRule="auto"/>
        <w:jc w:val="left"/>
        <w:rPr>
          <w:rFonts w:ascii="Arial" w:hAnsi="Arial"/>
          <w:b/>
          <w:color w:val="000000"/>
          <w:lang w:val="x-none" w:eastAsia="x-none"/>
        </w:rPr>
      </w:pPr>
      <w:r w:rsidRPr="0069029C">
        <w:rPr>
          <w:rFonts w:ascii="Arial" w:hAnsi="Arial"/>
          <w:color w:val="000000"/>
          <w:sz w:val="16"/>
          <w:lang w:val="x-none" w:eastAsia="x-none"/>
        </w:rPr>
        <w:t>Prepared on Australian Accounting Standards basis.</w:t>
      </w:r>
    </w:p>
    <w:p w14:paraId="7CA22707" w14:textId="6FD88937" w:rsidR="00BB0B3A" w:rsidRDefault="0069029C" w:rsidP="0069029C">
      <w:pPr>
        <w:pStyle w:val="TableHeading"/>
        <w:rPr>
          <w:rFonts w:cs="Arial"/>
          <w:szCs w:val="16"/>
        </w:rPr>
      </w:pPr>
      <w:r w:rsidRPr="0069029C">
        <w:rPr>
          <w:b w:val="0"/>
          <w:sz w:val="16"/>
        </w:rPr>
        <w:t xml:space="preserve">(a) 'Appropriation ordinary annual services' refers to funding provided through </w:t>
      </w:r>
      <w:r w:rsidRPr="009F2F78">
        <w:rPr>
          <w:b w:val="0"/>
          <w:i/>
          <w:sz w:val="16"/>
        </w:rPr>
        <w:t xml:space="preserve">Appropriation Bill (No.1) 2019-20 </w:t>
      </w:r>
      <w:r w:rsidRPr="0069029C">
        <w:rPr>
          <w:b w:val="0"/>
          <w:sz w:val="16"/>
        </w:rPr>
        <w:t>for depreciation/amortisation expenses, DCBs or other operational expenses.</w:t>
      </w:r>
      <w:r>
        <w:rPr>
          <w:rFonts w:cs="Arial"/>
          <w:szCs w:val="16"/>
        </w:rPr>
        <w:t xml:space="preserve"> </w:t>
      </w:r>
    </w:p>
    <w:p w14:paraId="6115092D" w14:textId="323903B4" w:rsidR="009C705E" w:rsidRDefault="009C705E" w:rsidP="009C705E">
      <w:pPr>
        <w:pStyle w:val="TableGraphic"/>
        <w:rPr>
          <w:lang w:val="x-none" w:eastAsia="x-none"/>
        </w:rPr>
      </w:pPr>
    </w:p>
    <w:p w14:paraId="504FE835" w14:textId="77777777" w:rsidR="009C705E" w:rsidRPr="009C705E" w:rsidRDefault="009C705E" w:rsidP="009C705E">
      <w:pPr>
        <w:rPr>
          <w:lang w:val="x-none" w:eastAsia="x-none"/>
        </w:rPr>
        <w:sectPr w:rsidR="009C705E" w:rsidRPr="009C705E" w:rsidSect="00C54B11">
          <w:headerReference w:type="even" r:id="rId269"/>
          <w:headerReference w:type="default" r:id="rId270"/>
          <w:headerReference w:type="first" r:id="rId271"/>
          <w:type w:val="oddPage"/>
          <w:pgSz w:w="11906" w:h="16838" w:code="9"/>
          <w:pgMar w:top="2466" w:right="2098" w:bottom="2466" w:left="2098" w:header="1899" w:footer="1899" w:gutter="0"/>
          <w:cols w:space="708"/>
          <w:titlePg/>
          <w:docGrid w:linePitch="360"/>
        </w:sectPr>
      </w:pPr>
    </w:p>
    <w:p w14:paraId="33876A80" w14:textId="77777777" w:rsidR="009C705E" w:rsidRPr="009C705E" w:rsidRDefault="009C705E" w:rsidP="00190E6E">
      <w:pPr>
        <w:pStyle w:val="Heading1"/>
        <w:rPr>
          <w:sz w:val="34"/>
        </w:rPr>
      </w:pPr>
      <w:bookmarkStart w:id="709" w:name="_Toc3982958"/>
      <w:bookmarkStart w:id="710" w:name="_Toc4066891"/>
      <w:r w:rsidRPr="009C705E">
        <w:lastRenderedPageBreak/>
        <w:t>Workplace Gender Equality Agency</w:t>
      </w:r>
      <w:bookmarkEnd w:id="709"/>
      <w:bookmarkEnd w:id="710"/>
    </w:p>
    <w:p w14:paraId="6D0D8C82" w14:textId="77777777" w:rsidR="009C705E" w:rsidRPr="009C705E" w:rsidRDefault="009C705E" w:rsidP="009C705E">
      <w:pPr>
        <w:spacing w:after="480" w:line="240" w:lineRule="auto"/>
        <w:jc w:val="center"/>
        <w:rPr>
          <w:rFonts w:ascii="Arial" w:hAnsi="Arial" w:cs="Arial"/>
          <w:b/>
          <w:bCs/>
          <w:smallCaps/>
          <w:kern w:val="28"/>
          <w:sz w:val="52"/>
          <w:szCs w:val="32"/>
        </w:rPr>
      </w:pPr>
    </w:p>
    <w:p w14:paraId="3BD45987" w14:textId="77777777" w:rsidR="009C705E" w:rsidRPr="009C705E" w:rsidRDefault="009C705E" w:rsidP="009C705E">
      <w:pPr>
        <w:spacing w:after="480" w:line="240" w:lineRule="auto"/>
        <w:jc w:val="center"/>
        <w:rPr>
          <w:rFonts w:ascii="Arial" w:hAnsi="Arial" w:cs="Arial"/>
          <w:b/>
          <w:bCs/>
          <w:smallCaps/>
          <w:kern w:val="28"/>
          <w:sz w:val="52"/>
          <w:szCs w:val="32"/>
        </w:rPr>
      </w:pPr>
    </w:p>
    <w:p w14:paraId="5C7B6516" w14:textId="77777777" w:rsidR="009C705E" w:rsidRPr="009C705E" w:rsidRDefault="009C705E" w:rsidP="009C705E">
      <w:pPr>
        <w:spacing w:after="480" w:line="240" w:lineRule="auto"/>
        <w:jc w:val="center"/>
        <w:rPr>
          <w:rFonts w:ascii="Arial" w:hAnsi="Arial" w:cs="Arial"/>
          <w:b/>
          <w:bCs/>
          <w:smallCaps/>
          <w:kern w:val="28"/>
          <w:sz w:val="52"/>
          <w:szCs w:val="32"/>
        </w:rPr>
      </w:pPr>
      <w:r w:rsidRPr="009C705E">
        <w:rPr>
          <w:rFonts w:ascii="Arial" w:hAnsi="Arial" w:cs="Arial"/>
          <w:b/>
          <w:bCs/>
          <w:smallCaps/>
          <w:kern w:val="28"/>
          <w:sz w:val="52"/>
          <w:szCs w:val="32"/>
        </w:rPr>
        <w:t>Entity resources and planned performance</w:t>
      </w:r>
    </w:p>
    <w:p w14:paraId="04E1DD0E" w14:textId="77777777" w:rsidR="009C705E" w:rsidRPr="009C705E" w:rsidRDefault="009C705E" w:rsidP="009C705E">
      <w:pPr>
        <w:spacing w:after="480" w:line="240" w:lineRule="auto"/>
        <w:jc w:val="center"/>
        <w:rPr>
          <w:rFonts w:ascii="Arial" w:hAnsi="Arial" w:cs="Arial"/>
          <w:b/>
          <w:bCs/>
          <w:smallCaps/>
          <w:kern w:val="28"/>
          <w:sz w:val="52"/>
          <w:szCs w:val="32"/>
        </w:rPr>
        <w:sectPr w:rsidR="009C705E" w:rsidRPr="009C705E" w:rsidSect="004F4200">
          <w:footerReference w:type="even" r:id="rId272"/>
          <w:footerReference w:type="default" r:id="rId273"/>
          <w:footerReference w:type="first" r:id="rId274"/>
          <w:type w:val="oddPage"/>
          <w:pgSz w:w="11906" w:h="16838" w:code="9"/>
          <w:pgMar w:top="2466" w:right="2098" w:bottom="2466" w:left="2098" w:header="1899" w:footer="1899" w:gutter="0"/>
          <w:cols w:space="708"/>
          <w:vAlign w:val="center"/>
          <w:titlePg/>
          <w:docGrid w:linePitch="360"/>
        </w:sectPr>
      </w:pPr>
    </w:p>
    <w:p w14:paraId="67EA1051" w14:textId="6EFFBF9C" w:rsidR="009C705E" w:rsidRPr="009C705E" w:rsidRDefault="009C705E" w:rsidP="009C705E">
      <w:pPr>
        <w:keepNext/>
        <w:spacing w:after="600" w:line="240" w:lineRule="auto"/>
        <w:jc w:val="center"/>
        <w:rPr>
          <w:rFonts w:ascii="Arial" w:hAnsi="Arial"/>
          <w:b/>
          <w:smallCaps/>
          <w:sz w:val="34"/>
        </w:rPr>
      </w:pPr>
      <w:r>
        <w:rPr>
          <w:rFonts w:ascii="Arial" w:hAnsi="Arial"/>
          <w:b/>
          <w:smallCaps/>
          <w:sz w:val="34"/>
        </w:rPr>
        <w:lastRenderedPageBreak/>
        <w:t>Workplace Gender Equality A</w:t>
      </w:r>
      <w:r w:rsidRPr="009C705E">
        <w:rPr>
          <w:rFonts w:ascii="Arial" w:hAnsi="Arial"/>
          <w:b/>
          <w:smallCaps/>
          <w:sz w:val="34"/>
        </w:rPr>
        <w:t>gency</w:t>
      </w:r>
    </w:p>
    <w:p w14:paraId="1980D00A" w14:textId="37437017" w:rsidR="009C705E" w:rsidRPr="009C705E" w:rsidRDefault="009C705E" w:rsidP="009C705E">
      <w:pPr>
        <w:tabs>
          <w:tab w:val="right" w:leader="dot" w:pos="7700"/>
        </w:tabs>
        <w:spacing w:before="240" w:after="0" w:line="240" w:lineRule="auto"/>
        <w:ind w:right="851"/>
        <w:jc w:val="left"/>
        <w:rPr>
          <w:rFonts w:asciiTheme="minorHAnsi" w:eastAsiaTheme="minorEastAsia" w:hAnsiTheme="minorHAnsi" w:cstheme="minorBidi"/>
          <w:noProof/>
          <w:sz w:val="22"/>
          <w:szCs w:val="22"/>
        </w:rPr>
      </w:pPr>
      <w:r w:rsidRPr="009C705E">
        <w:rPr>
          <w:rFonts w:ascii="Arial Bold" w:hAnsi="Arial Bold"/>
          <w:b/>
          <w:caps/>
        </w:rPr>
        <w:fldChar w:fldCharType="begin"/>
      </w:r>
      <w:r w:rsidRPr="009C705E">
        <w:rPr>
          <w:rFonts w:ascii="Arial Bold" w:hAnsi="Arial Bold"/>
          <w:b/>
          <w:caps/>
        </w:rPr>
        <w:instrText xml:space="preserve"> TOC \h \z \u \t "Heading 2,1,Heading 3,2" </w:instrText>
      </w:r>
      <w:r w:rsidRPr="009C705E">
        <w:rPr>
          <w:rFonts w:ascii="Arial Bold" w:hAnsi="Arial Bold"/>
          <w:b/>
          <w:caps/>
        </w:rPr>
        <w:fldChar w:fldCharType="separate"/>
      </w:r>
      <w:hyperlink w:anchor="_Toc2935768" w:history="1">
        <w:r w:rsidRPr="009C705E">
          <w:rPr>
            <w:rFonts w:ascii="Arial Bold" w:hAnsi="Arial Bold"/>
            <w:b/>
            <w:caps/>
            <w:noProof/>
            <w:color w:val="000000"/>
          </w:rPr>
          <w:t>Section 1: Entity overview and resources</w:t>
        </w:r>
        <w:r w:rsidRPr="009C705E">
          <w:rPr>
            <w:rFonts w:ascii="Arial Bold" w:hAnsi="Arial Bold"/>
            <w:b/>
            <w:caps/>
            <w:noProof/>
            <w:webHidden/>
          </w:rPr>
          <w:tab/>
        </w:r>
        <w:r w:rsidRPr="009C705E">
          <w:rPr>
            <w:rFonts w:ascii="Arial Bold" w:hAnsi="Arial Bold"/>
            <w:b/>
            <w:caps/>
            <w:noProof/>
            <w:webHidden/>
          </w:rPr>
          <w:fldChar w:fldCharType="begin"/>
        </w:r>
        <w:r w:rsidRPr="009C705E">
          <w:rPr>
            <w:rFonts w:ascii="Arial Bold" w:hAnsi="Arial Bold"/>
            <w:b/>
            <w:caps/>
            <w:noProof/>
            <w:webHidden/>
          </w:rPr>
          <w:instrText xml:space="preserve"> PAGEREF _Toc2935768 \h </w:instrText>
        </w:r>
        <w:r w:rsidRPr="009C705E">
          <w:rPr>
            <w:rFonts w:ascii="Arial Bold" w:hAnsi="Arial Bold"/>
            <w:b/>
            <w:caps/>
            <w:noProof/>
            <w:webHidden/>
          </w:rPr>
        </w:r>
        <w:r w:rsidRPr="009C705E">
          <w:rPr>
            <w:rFonts w:ascii="Arial Bold" w:hAnsi="Arial Bold"/>
            <w:b/>
            <w:caps/>
            <w:noProof/>
            <w:webHidden/>
          </w:rPr>
          <w:fldChar w:fldCharType="separate"/>
        </w:r>
        <w:r w:rsidR="00C308D8">
          <w:rPr>
            <w:rFonts w:ascii="Arial Bold" w:hAnsi="Arial Bold"/>
            <w:b/>
            <w:caps/>
            <w:noProof/>
            <w:webHidden/>
          </w:rPr>
          <w:t>301</w:t>
        </w:r>
        <w:r w:rsidRPr="009C705E">
          <w:rPr>
            <w:rFonts w:ascii="Arial Bold" w:hAnsi="Arial Bold"/>
            <w:b/>
            <w:caps/>
            <w:noProof/>
            <w:webHidden/>
          </w:rPr>
          <w:fldChar w:fldCharType="end"/>
        </w:r>
      </w:hyperlink>
    </w:p>
    <w:p w14:paraId="7DB9D696" w14:textId="158C82A3" w:rsidR="009C705E" w:rsidRPr="009C705E" w:rsidRDefault="00C2030F" w:rsidP="009C705E">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769" w:history="1">
        <w:r w:rsidR="009C705E" w:rsidRPr="009C705E">
          <w:rPr>
            <w:rFonts w:ascii="Arial" w:hAnsi="Arial"/>
            <w:noProof/>
            <w:color w:val="000000"/>
          </w:rPr>
          <w:t>1.1</w:t>
        </w:r>
        <w:r w:rsidR="009C705E" w:rsidRPr="009C705E">
          <w:rPr>
            <w:rFonts w:asciiTheme="minorHAnsi" w:eastAsiaTheme="minorEastAsia" w:hAnsiTheme="minorHAnsi" w:cstheme="minorBidi"/>
            <w:noProof/>
            <w:sz w:val="22"/>
            <w:szCs w:val="22"/>
          </w:rPr>
          <w:tab/>
        </w:r>
        <w:r w:rsidR="009C705E" w:rsidRPr="009C705E">
          <w:rPr>
            <w:rFonts w:ascii="Arial" w:hAnsi="Arial"/>
            <w:noProof/>
            <w:color w:val="000000"/>
          </w:rPr>
          <w:t>Strategic direction statement</w:t>
        </w:r>
        <w:r w:rsidR="009C705E" w:rsidRPr="009C705E">
          <w:rPr>
            <w:rFonts w:ascii="Arial" w:hAnsi="Arial"/>
            <w:noProof/>
            <w:webHidden/>
          </w:rPr>
          <w:tab/>
        </w:r>
        <w:r w:rsidR="009C705E" w:rsidRPr="009C705E">
          <w:rPr>
            <w:rFonts w:ascii="Arial" w:hAnsi="Arial"/>
            <w:noProof/>
            <w:webHidden/>
          </w:rPr>
          <w:fldChar w:fldCharType="begin"/>
        </w:r>
        <w:r w:rsidR="009C705E" w:rsidRPr="009C705E">
          <w:rPr>
            <w:rFonts w:ascii="Arial" w:hAnsi="Arial"/>
            <w:noProof/>
            <w:webHidden/>
          </w:rPr>
          <w:instrText xml:space="preserve"> PAGEREF _Toc2935769 \h </w:instrText>
        </w:r>
        <w:r w:rsidR="009C705E" w:rsidRPr="009C705E">
          <w:rPr>
            <w:rFonts w:ascii="Arial" w:hAnsi="Arial"/>
            <w:noProof/>
            <w:webHidden/>
          </w:rPr>
        </w:r>
        <w:r w:rsidR="009C705E" w:rsidRPr="009C705E">
          <w:rPr>
            <w:rFonts w:ascii="Arial" w:hAnsi="Arial"/>
            <w:noProof/>
            <w:webHidden/>
          </w:rPr>
          <w:fldChar w:fldCharType="separate"/>
        </w:r>
        <w:r w:rsidR="00C308D8">
          <w:rPr>
            <w:rFonts w:ascii="Arial" w:hAnsi="Arial"/>
            <w:noProof/>
            <w:webHidden/>
          </w:rPr>
          <w:t>301</w:t>
        </w:r>
        <w:r w:rsidR="009C705E" w:rsidRPr="009C705E">
          <w:rPr>
            <w:rFonts w:ascii="Arial" w:hAnsi="Arial"/>
            <w:noProof/>
            <w:webHidden/>
          </w:rPr>
          <w:fldChar w:fldCharType="end"/>
        </w:r>
      </w:hyperlink>
    </w:p>
    <w:p w14:paraId="5D6A3938" w14:textId="20EC3BC0" w:rsidR="009C705E" w:rsidRPr="009C705E" w:rsidRDefault="00C2030F" w:rsidP="009C705E">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770" w:history="1">
        <w:r w:rsidR="009C705E" w:rsidRPr="009C705E">
          <w:rPr>
            <w:rFonts w:ascii="Arial" w:hAnsi="Arial"/>
            <w:noProof/>
            <w:color w:val="000000"/>
          </w:rPr>
          <w:t xml:space="preserve">1.2 </w:t>
        </w:r>
        <w:r w:rsidR="009C705E" w:rsidRPr="009C705E">
          <w:rPr>
            <w:rFonts w:asciiTheme="minorHAnsi" w:eastAsiaTheme="minorEastAsia" w:hAnsiTheme="minorHAnsi" w:cstheme="minorBidi"/>
            <w:noProof/>
            <w:sz w:val="22"/>
            <w:szCs w:val="22"/>
          </w:rPr>
          <w:tab/>
        </w:r>
        <w:r w:rsidR="009C705E" w:rsidRPr="009C705E">
          <w:rPr>
            <w:rFonts w:ascii="Arial" w:hAnsi="Arial"/>
            <w:noProof/>
            <w:color w:val="000000"/>
          </w:rPr>
          <w:t>Entity Resource Statement</w:t>
        </w:r>
        <w:r w:rsidR="009C705E" w:rsidRPr="009C705E">
          <w:rPr>
            <w:rFonts w:ascii="Arial" w:hAnsi="Arial"/>
            <w:noProof/>
            <w:webHidden/>
          </w:rPr>
          <w:tab/>
        </w:r>
        <w:r w:rsidR="009C705E" w:rsidRPr="009C705E">
          <w:rPr>
            <w:rFonts w:ascii="Arial" w:hAnsi="Arial"/>
            <w:noProof/>
            <w:webHidden/>
          </w:rPr>
          <w:fldChar w:fldCharType="begin"/>
        </w:r>
        <w:r w:rsidR="009C705E" w:rsidRPr="009C705E">
          <w:rPr>
            <w:rFonts w:ascii="Arial" w:hAnsi="Arial"/>
            <w:noProof/>
            <w:webHidden/>
          </w:rPr>
          <w:instrText xml:space="preserve"> PAGEREF _Toc2935770 \h </w:instrText>
        </w:r>
        <w:r w:rsidR="009C705E" w:rsidRPr="009C705E">
          <w:rPr>
            <w:rFonts w:ascii="Arial" w:hAnsi="Arial"/>
            <w:noProof/>
            <w:webHidden/>
          </w:rPr>
        </w:r>
        <w:r w:rsidR="009C705E" w:rsidRPr="009C705E">
          <w:rPr>
            <w:rFonts w:ascii="Arial" w:hAnsi="Arial"/>
            <w:noProof/>
            <w:webHidden/>
          </w:rPr>
          <w:fldChar w:fldCharType="separate"/>
        </w:r>
        <w:r w:rsidR="00C308D8">
          <w:rPr>
            <w:rFonts w:ascii="Arial" w:hAnsi="Arial"/>
            <w:noProof/>
            <w:webHidden/>
          </w:rPr>
          <w:t>303</w:t>
        </w:r>
        <w:r w:rsidR="009C705E" w:rsidRPr="009C705E">
          <w:rPr>
            <w:rFonts w:ascii="Arial" w:hAnsi="Arial"/>
            <w:noProof/>
            <w:webHidden/>
          </w:rPr>
          <w:fldChar w:fldCharType="end"/>
        </w:r>
      </w:hyperlink>
    </w:p>
    <w:p w14:paraId="4F21F594" w14:textId="6822BF5C" w:rsidR="009C705E" w:rsidRPr="009C705E" w:rsidRDefault="00C2030F" w:rsidP="009C705E">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771" w:history="1">
        <w:r w:rsidR="009C705E" w:rsidRPr="009C705E">
          <w:rPr>
            <w:rFonts w:ascii="Arial" w:hAnsi="Arial"/>
            <w:noProof/>
            <w:color w:val="000000"/>
          </w:rPr>
          <w:t>1.3</w:t>
        </w:r>
        <w:r w:rsidR="009C705E" w:rsidRPr="009C705E">
          <w:rPr>
            <w:rFonts w:asciiTheme="minorHAnsi" w:eastAsiaTheme="minorEastAsia" w:hAnsiTheme="minorHAnsi" w:cstheme="minorBidi"/>
            <w:noProof/>
            <w:sz w:val="22"/>
            <w:szCs w:val="22"/>
          </w:rPr>
          <w:tab/>
        </w:r>
        <w:r w:rsidR="009C705E" w:rsidRPr="009C705E">
          <w:rPr>
            <w:rFonts w:ascii="Arial" w:hAnsi="Arial"/>
            <w:noProof/>
            <w:color w:val="000000"/>
          </w:rPr>
          <w:t>Budget measures</w:t>
        </w:r>
        <w:r w:rsidR="009C705E" w:rsidRPr="009C705E">
          <w:rPr>
            <w:rFonts w:ascii="Arial" w:hAnsi="Arial"/>
            <w:noProof/>
            <w:webHidden/>
          </w:rPr>
          <w:tab/>
        </w:r>
        <w:r w:rsidR="009C705E" w:rsidRPr="009C705E">
          <w:rPr>
            <w:rFonts w:ascii="Arial" w:hAnsi="Arial"/>
            <w:noProof/>
            <w:webHidden/>
          </w:rPr>
          <w:fldChar w:fldCharType="begin"/>
        </w:r>
        <w:r w:rsidR="009C705E" w:rsidRPr="009C705E">
          <w:rPr>
            <w:rFonts w:ascii="Arial" w:hAnsi="Arial"/>
            <w:noProof/>
            <w:webHidden/>
          </w:rPr>
          <w:instrText xml:space="preserve"> PAGEREF _Toc2935771 \h </w:instrText>
        </w:r>
        <w:r w:rsidR="009C705E" w:rsidRPr="009C705E">
          <w:rPr>
            <w:rFonts w:ascii="Arial" w:hAnsi="Arial"/>
            <w:noProof/>
            <w:webHidden/>
          </w:rPr>
        </w:r>
        <w:r w:rsidR="009C705E" w:rsidRPr="009C705E">
          <w:rPr>
            <w:rFonts w:ascii="Arial" w:hAnsi="Arial"/>
            <w:noProof/>
            <w:webHidden/>
          </w:rPr>
          <w:fldChar w:fldCharType="separate"/>
        </w:r>
        <w:r w:rsidR="00C308D8">
          <w:rPr>
            <w:rFonts w:ascii="Arial" w:hAnsi="Arial"/>
            <w:noProof/>
            <w:webHidden/>
          </w:rPr>
          <w:t>304</w:t>
        </w:r>
        <w:r w:rsidR="009C705E" w:rsidRPr="009C705E">
          <w:rPr>
            <w:rFonts w:ascii="Arial" w:hAnsi="Arial"/>
            <w:noProof/>
            <w:webHidden/>
          </w:rPr>
          <w:fldChar w:fldCharType="end"/>
        </w:r>
      </w:hyperlink>
    </w:p>
    <w:p w14:paraId="64D71F9B" w14:textId="5654A693" w:rsidR="009C705E" w:rsidRPr="009C705E" w:rsidRDefault="00C2030F" w:rsidP="009C705E">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5772" w:history="1">
        <w:r w:rsidR="009C705E" w:rsidRPr="009C705E">
          <w:rPr>
            <w:rFonts w:ascii="Arial Bold" w:hAnsi="Arial Bold"/>
            <w:b/>
            <w:caps/>
            <w:noProof/>
            <w:color w:val="000000"/>
          </w:rPr>
          <w:t>Section 2: Outcomes and planned performance</w:t>
        </w:r>
        <w:r w:rsidR="009C705E" w:rsidRPr="009C705E">
          <w:rPr>
            <w:rFonts w:ascii="Arial Bold" w:hAnsi="Arial Bold"/>
            <w:b/>
            <w:caps/>
            <w:noProof/>
            <w:webHidden/>
          </w:rPr>
          <w:tab/>
        </w:r>
        <w:r w:rsidR="009C705E" w:rsidRPr="009C705E">
          <w:rPr>
            <w:rFonts w:ascii="Arial Bold" w:hAnsi="Arial Bold"/>
            <w:b/>
            <w:caps/>
            <w:noProof/>
            <w:webHidden/>
          </w:rPr>
          <w:fldChar w:fldCharType="begin"/>
        </w:r>
        <w:r w:rsidR="009C705E" w:rsidRPr="009C705E">
          <w:rPr>
            <w:rFonts w:ascii="Arial Bold" w:hAnsi="Arial Bold"/>
            <w:b/>
            <w:caps/>
            <w:noProof/>
            <w:webHidden/>
          </w:rPr>
          <w:instrText xml:space="preserve"> PAGEREF _Toc2935772 \h </w:instrText>
        </w:r>
        <w:r w:rsidR="009C705E" w:rsidRPr="009C705E">
          <w:rPr>
            <w:rFonts w:ascii="Arial Bold" w:hAnsi="Arial Bold"/>
            <w:b/>
            <w:caps/>
            <w:noProof/>
            <w:webHidden/>
          </w:rPr>
        </w:r>
        <w:r w:rsidR="009C705E" w:rsidRPr="009C705E">
          <w:rPr>
            <w:rFonts w:ascii="Arial Bold" w:hAnsi="Arial Bold"/>
            <w:b/>
            <w:caps/>
            <w:noProof/>
            <w:webHidden/>
          </w:rPr>
          <w:fldChar w:fldCharType="separate"/>
        </w:r>
        <w:r w:rsidR="00C308D8">
          <w:rPr>
            <w:rFonts w:ascii="Arial Bold" w:hAnsi="Arial Bold"/>
            <w:b/>
            <w:caps/>
            <w:noProof/>
            <w:webHidden/>
          </w:rPr>
          <w:t>305</w:t>
        </w:r>
        <w:r w:rsidR="009C705E" w:rsidRPr="009C705E">
          <w:rPr>
            <w:rFonts w:ascii="Arial Bold" w:hAnsi="Arial Bold"/>
            <w:b/>
            <w:caps/>
            <w:noProof/>
            <w:webHidden/>
          </w:rPr>
          <w:fldChar w:fldCharType="end"/>
        </w:r>
      </w:hyperlink>
    </w:p>
    <w:p w14:paraId="2BE46C47" w14:textId="485C8A77" w:rsidR="009C705E" w:rsidRPr="009C705E" w:rsidRDefault="00C2030F" w:rsidP="009C705E">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773" w:history="1">
        <w:r w:rsidR="009C705E" w:rsidRPr="009C705E">
          <w:rPr>
            <w:rFonts w:ascii="Arial" w:hAnsi="Arial"/>
            <w:noProof/>
            <w:color w:val="000000"/>
          </w:rPr>
          <w:t xml:space="preserve">2.1 </w:t>
        </w:r>
        <w:r w:rsidR="009C705E" w:rsidRPr="009C705E">
          <w:rPr>
            <w:rFonts w:asciiTheme="minorHAnsi" w:eastAsiaTheme="minorEastAsia" w:hAnsiTheme="minorHAnsi" w:cstheme="minorBidi"/>
            <w:noProof/>
            <w:sz w:val="22"/>
            <w:szCs w:val="22"/>
          </w:rPr>
          <w:tab/>
        </w:r>
        <w:r w:rsidR="009C705E" w:rsidRPr="009C705E">
          <w:rPr>
            <w:rFonts w:ascii="Arial" w:hAnsi="Arial"/>
            <w:noProof/>
            <w:color w:val="000000"/>
          </w:rPr>
          <w:t>Budgeted expenses and performance for Outcome 1</w:t>
        </w:r>
        <w:r w:rsidR="009C705E" w:rsidRPr="009C705E">
          <w:rPr>
            <w:rFonts w:ascii="Arial" w:hAnsi="Arial"/>
            <w:noProof/>
            <w:webHidden/>
          </w:rPr>
          <w:tab/>
        </w:r>
        <w:r w:rsidR="009C705E" w:rsidRPr="009C705E">
          <w:rPr>
            <w:rFonts w:ascii="Arial" w:hAnsi="Arial"/>
            <w:noProof/>
            <w:webHidden/>
          </w:rPr>
          <w:fldChar w:fldCharType="begin"/>
        </w:r>
        <w:r w:rsidR="009C705E" w:rsidRPr="009C705E">
          <w:rPr>
            <w:rFonts w:ascii="Arial" w:hAnsi="Arial"/>
            <w:noProof/>
            <w:webHidden/>
          </w:rPr>
          <w:instrText xml:space="preserve"> PAGEREF _Toc2935773 \h </w:instrText>
        </w:r>
        <w:r w:rsidR="009C705E" w:rsidRPr="009C705E">
          <w:rPr>
            <w:rFonts w:ascii="Arial" w:hAnsi="Arial"/>
            <w:noProof/>
            <w:webHidden/>
          </w:rPr>
        </w:r>
        <w:r w:rsidR="009C705E" w:rsidRPr="009C705E">
          <w:rPr>
            <w:rFonts w:ascii="Arial" w:hAnsi="Arial"/>
            <w:noProof/>
            <w:webHidden/>
          </w:rPr>
          <w:fldChar w:fldCharType="separate"/>
        </w:r>
        <w:r w:rsidR="00C308D8">
          <w:rPr>
            <w:rFonts w:ascii="Arial" w:hAnsi="Arial"/>
            <w:noProof/>
            <w:webHidden/>
          </w:rPr>
          <w:t>306</w:t>
        </w:r>
        <w:r w:rsidR="009C705E" w:rsidRPr="009C705E">
          <w:rPr>
            <w:rFonts w:ascii="Arial" w:hAnsi="Arial"/>
            <w:noProof/>
            <w:webHidden/>
          </w:rPr>
          <w:fldChar w:fldCharType="end"/>
        </w:r>
      </w:hyperlink>
    </w:p>
    <w:p w14:paraId="751ABA01" w14:textId="1E7C9166" w:rsidR="009C705E" w:rsidRPr="009C705E" w:rsidRDefault="00C2030F" w:rsidP="009C705E">
      <w:pPr>
        <w:tabs>
          <w:tab w:val="right" w:leader="dot" w:pos="7700"/>
        </w:tabs>
        <w:spacing w:before="240" w:after="0" w:line="240" w:lineRule="auto"/>
        <w:ind w:right="851"/>
        <w:jc w:val="left"/>
        <w:rPr>
          <w:rFonts w:asciiTheme="minorHAnsi" w:eastAsiaTheme="minorEastAsia" w:hAnsiTheme="minorHAnsi" w:cstheme="minorBidi"/>
          <w:noProof/>
          <w:sz w:val="22"/>
          <w:szCs w:val="22"/>
        </w:rPr>
      </w:pPr>
      <w:hyperlink w:anchor="_Toc2935774" w:history="1">
        <w:r w:rsidR="009C705E" w:rsidRPr="009C705E">
          <w:rPr>
            <w:rFonts w:ascii="Arial Bold" w:hAnsi="Arial Bold"/>
            <w:b/>
            <w:caps/>
            <w:noProof/>
            <w:color w:val="000000"/>
          </w:rPr>
          <w:t>Section 3: Budgeted financial statements</w:t>
        </w:r>
        <w:r w:rsidR="009C705E" w:rsidRPr="009C705E">
          <w:rPr>
            <w:rFonts w:ascii="Arial Bold" w:hAnsi="Arial Bold"/>
            <w:b/>
            <w:caps/>
            <w:noProof/>
            <w:webHidden/>
          </w:rPr>
          <w:tab/>
        </w:r>
        <w:r w:rsidR="009C705E" w:rsidRPr="009C705E">
          <w:rPr>
            <w:rFonts w:ascii="Arial Bold" w:hAnsi="Arial Bold"/>
            <w:b/>
            <w:caps/>
            <w:noProof/>
            <w:webHidden/>
          </w:rPr>
          <w:fldChar w:fldCharType="begin"/>
        </w:r>
        <w:r w:rsidR="009C705E" w:rsidRPr="009C705E">
          <w:rPr>
            <w:rFonts w:ascii="Arial Bold" w:hAnsi="Arial Bold"/>
            <w:b/>
            <w:caps/>
            <w:noProof/>
            <w:webHidden/>
          </w:rPr>
          <w:instrText xml:space="preserve"> PAGEREF _Toc2935774 \h </w:instrText>
        </w:r>
        <w:r w:rsidR="009C705E" w:rsidRPr="009C705E">
          <w:rPr>
            <w:rFonts w:ascii="Arial Bold" w:hAnsi="Arial Bold"/>
            <w:b/>
            <w:caps/>
            <w:noProof/>
            <w:webHidden/>
          </w:rPr>
        </w:r>
        <w:r w:rsidR="009C705E" w:rsidRPr="009C705E">
          <w:rPr>
            <w:rFonts w:ascii="Arial Bold" w:hAnsi="Arial Bold"/>
            <w:b/>
            <w:caps/>
            <w:noProof/>
            <w:webHidden/>
          </w:rPr>
          <w:fldChar w:fldCharType="separate"/>
        </w:r>
        <w:r w:rsidR="00C308D8">
          <w:rPr>
            <w:rFonts w:ascii="Arial Bold" w:hAnsi="Arial Bold"/>
            <w:b/>
            <w:caps/>
            <w:noProof/>
            <w:webHidden/>
          </w:rPr>
          <w:t>309</w:t>
        </w:r>
        <w:r w:rsidR="009C705E" w:rsidRPr="009C705E">
          <w:rPr>
            <w:rFonts w:ascii="Arial Bold" w:hAnsi="Arial Bold"/>
            <w:b/>
            <w:caps/>
            <w:noProof/>
            <w:webHidden/>
          </w:rPr>
          <w:fldChar w:fldCharType="end"/>
        </w:r>
      </w:hyperlink>
    </w:p>
    <w:p w14:paraId="1D5EACE1" w14:textId="34CA72D5" w:rsidR="009C705E" w:rsidRPr="009C705E" w:rsidRDefault="00C2030F" w:rsidP="009C705E">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775" w:history="1">
        <w:r w:rsidR="009C705E" w:rsidRPr="009C705E">
          <w:rPr>
            <w:rFonts w:ascii="Arial" w:hAnsi="Arial"/>
            <w:noProof/>
            <w:color w:val="000000"/>
          </w:rPr>
          <w:t>3.1</w:t>
        </w:r>
        <w:r w:rsidR="009C705E" w:rsidRPr="009C705E">
          <w:rPr>
            <w:rFonts w:asciiTheme="minorHAnsi" w:eastAsiaTheme="minorEastAsia" w:hAnsiTheme="minorHAnsi" w:cstheme="minorBidi"/>
            <w:noProof/>
            <w:sz w:val="22"/>
            <w:szCs w:val="22"/>
          </w:rPr>
          <w:tab/>
        </w:r>
        <w:r w:rsidR="009C705E" w:rsidRPr="009C705E">
          <w:rPr>
            <w:rFonts w:ascii="Arial" w:hAnsi="Arial"/>
            <w:noProof/>
            <w:color w:val="000000"/>
          </w:rPr>
          <w:t>Budgeted financial statements</w:t>
        </w:r>
        <w:r w:rsidR="009C705E" w:rsidRPr="009C705E">
          <w:rPr>
            <w:rFonts w:ascii="Arial" w:hAnsi="Arial"/>
            <w:noProof/>
            <w:webHidden/>
          </w:rPr>
          <w:tab/>
        </w:r>
        <w:r w:rsidR="009C705E" w:rsidRPr="009C705E">
          <w:rPr>
            <w:rFonts w:ascii="Arial" w:hAnsi="Arial"/>
            <w:noProof/>
            <w:webHidden/>
          </w:rPr>
          <w:fldChar w:fldCharType="begin"/>
        </w:r>
        <w:r w:rsidR="009C705E" w:rsidRPr="009C705E">
          <w:rPr>
            <w:rFonts w:ascii="Arial" w:hAnsi="Arial"/>
            <w:noProof/>
            <w:webHidden/>
          </w:rPr>
          <w:instrText xml:space="preserve"> PAGEREF _Toc2935775 \h </w:instrText>
        </w:r>
        <w:r w:rsidR="009C705E" w:rsidRPr="009C705E">
          <w:rPr>
            <w:rFonts w:ascii="Arial" w:hAnsi="Arial"/>
            <w:noProof/>
            <w:webHidden/>
          </w:rPr>
        </w:r>
        <w:r w:rsidR="009C705E" w:rsidRPr="009C705E">
          <w:rPr>
            <w:rFonts w:ascii="Arial" w:hAnsi="Arial"/>
            <w:noProof/>
            <w:webHidden/>
          </w:rPr>
          <w:fldChar w:fldCharType="separate"/>
        </w:r>
        <w:r w:rsidR="00C308D8">
          <w:rPr>
            <w:rFonts w:ascii="Arial" w:hAnsi="Arial"/>
            <w:noProof/>
            <w:webHidden/>
          </w:rPr>
          <w:t>309</w:t>
        </w:r>
        <w:r w:rsidR="009C705E" w:rsidRPr="009C705E">
          <w:rPr>
            <w:rFonts w:ascii="Arial" w:hAnsi="Arial"/>
            <w:noProof/>
            <w:webHidden/>
          </w:rPr>
          <w:fldChar w:fldCharType="end"/>
        </w:r>
      </w:hyperlink>
    </w:p>
    <w:p w14:paraId="541AF899" w14:textId="16FF05A8" w:rsidR="009C705E" w:rsidRPr="009C705E" w:rsidRDefault="00C2030F" w:rsidP="009C705E">
      <w:pPr>
        <w:keepNext/>
        <w:tabs>
          <w:tab w:val="left" w:pos="800"/>
          <w:tab w:val="right" w:leader="dot" w:pos="7700"/>
        </w:tabs>
        <w:spacing w:before="80" w:after="0" w:line="240" w:lineRule="auto"/>
        <w:ind w:right="851"/>
        <w:jc w:val="left"/>
        <w:rPr>
          <w:rFonts w:asciiTheme="minorHAnsi" w:eastAsiaTheme="minorEastAsia" w:hAnsiTheme="minorHAnsi" w:cstheme="minorBidi"/>
          <w:noProof/>
          <w:sz w:val="22"/>
          <w:szCs w:val="22"/>
        </w:rPr>
      </w:pPr>
      <w:hyperlink w:anchor="_Toc2935776" w:history="1">
        <w:r w:rsidR="009C705E" w:rsidRPr="009C705E">
          <w:rPr>
            <w:rFonts w:ascii="Arial" w:hAnsi="Arial"/>
            <w:noProof/>
            <w:color w:val="000000"/>
          </w:rPr>
          <w:t>3.2.</w:t>
        </w:r>
        <w:r w:rsidR="009C705E" w:rsidRPr="009C705E">
          <w:rPr>
            <w:rFonts w:asciiTheme="minorHAnsi" w:eastAsiaTheme="minorEastAsia" w:hAnsiTheme="minorHAnsi" w:cstheme="minorBidi"/>
            <w:noProof/>
            <w:sz w:val="22"/>
            <w:szCs w:val="22"/>
          </w:rPr>
          <w:tab/>
        </w:r>
        <w:r w:rsidR="009C705E" w:rsidRPr="009C705E">
          <w:rPr>
            <w:rFonts w:ascii="Arial" w:hAnsi="Arial"/>
            <w:noProof/>
            <w:color w:val="000000"/>
          </w:rPr>
          <w:t>Budgeted financial statements tables</w:t>
        </w:r>
        <w:r w:rsidR="009C705E" w:rsidRPr="009C705E">
          <w:rPr>
            <w:rFonts w:ascii="Arial" w:hAnsi="Arial"/>
            <w:noProof/>
            <w:webHidden/>
          </w:rPr>
          <w:tab/>
        </w:r>
        <w:r w:rsidR="009C705E" w:rsidRPr="009C705E">
          <w:rPr>
            <w:rFonts w:ascii="Arial" w:hAnsi="Arial"/>
            <w:noProof/>
            <w:webHidden/>
          </w:rPr>
          <w:fldChar w:fldCharType="begin"/>
        </w:r>
        <w:r w:rsidR="009C705E" w:rsidRPr="009C705E">
          <w:rPr>
            <w:rFonts w:ascii="Arial" w:hAnsi="Arial"/>
            <w:noProof/>
            <w:webHidden/>
          </w:rPr>
          <w:instrText xml:space="preserve"> PAGEREF _Toc2935776 \h </w:instrText>
        </w:r>
        <w:r w:rsidR="009C705E" w:rsidRPr="009C705E">
          <w:rPr>
            <w:rFonts w:ascii="Arial" w:hAnsi="Arial"/>
            <w:noProof/>
            <w:webHidden/>
          </w:rPr>
        </w:r>
        <w:r w:rsidR="009C705E" w:rsidRPr="009C705E">
          <w:rPr>
            <w:rFonts w:ascii="Arial" w:hAnsi="Arial"/>
            <w:noProof/>
            <w:webHidden/>
          </w:rPr>
          <w:fldChar w:fldCharType="separate"/>
        </w:r>
        <w:r w:rsidR="00C308D8">
          <w:rPr>
            <w:rFonts w:ascii="Arial" w:hAnsi="Arial"/>
            <w:noProof/>
            <w:webHidden/>
          </w:rPr>
          <w:t>310</w:t>
        </w:r>
        <w:r w:rsidR="009C705E" w:rsidRPr="009C705E">
          <w:rPr>
            <w:rFonts w:ascii="Arial" w:hAnsi="Arial"/>
            <w:noProof/>
            <w:webHidden/>
          </w:rPr>
          <w:fldChar w:fldCharType="end"/>
        </w:r>
      </w:hyperlink>
    </w:p>
    <w:p w14:paraId="29BFDCA7" w14:textId="77777777" w:rsidR="009C705E" w:rsidRPr="009C705E" w:rsidRDefault="009C705E" w:rsidP="009C705E">
      <w:pPr>
        <w:tabs>
          <w:tab w:val="right" w:leader="dot" w:pos="7700"/>
        </w:tabs>
        <w:spacing w:before="240" w:after="0" w:line="240" w:lineRule="auto"/>
        <w:ind w:right="851"/>
        <w:jc w:val="left"/>
        <w:rPr>
          <w:rFonts w:ascii="Arial Bold" w:hAnsi="Arial Bold"/>
          <w:b/>
          <w:caps/>
        </w:rPr>
      </w:pPr>
      <w:r w:rsidRPr="009C705E">
        <w:rPr>
          <w:rFonts w:ascii="Arial Bold" w:hAnsi="Arial Bold"/>
          <w:b/>
          <w:caps/>
        </w:rPr>
        <w:fldChar w:fldCharType="end"/>
      </w:r>
    </w:p>
    <w:p w14:paraId="4080A8B1" w14:textId="77777777" w:rsidR="009C705E" w:rsidRPr="009C705E" w:rsidRDefault="009C705E" w:rsidP="009C705E"/>
    <w:p w14:paraId="22D466B8" w14:textId="77777777" w:rsidR="009C705E" w:rsidRPr="009C705E" w:rsidRDefault="009C705E" w:rsidP="009C705E">
      <w:pPr>
        <w:sectPr w:rsidR="009C705E" w:rsidRPr="009C705E" w:rsidSect="004F4200">
          <w:footerReference w:type="first" r:id="rId275"/>
          <w:type w:val="oddPage"/>
          <w:pgSz w:w="11906" w:h="16838" w:code="9"/>
          <w:pgMar w:top="2466" w:right="2098" w:bottom="2466" w:left="2098" w:header="1899" w:footer="1899" w:gutter="0"/>
          <w:cols w:space="708"/>
          <w:titlePg/>
          <w:docGrid w:linePitch="360"/>
        </w:sectPr>
      </w:pPr>
    </w:p>
    <w:p w14:paraId="49756135" w14:textId="77777777" w:rsidR="009C705E" w:rsidRPr="009C705E" w:rsidRDefault="009C705E" w:rsidP="009C705E">
      <w:pPr>
        <w:keepNext/>
        <w:spacing w:after="600" w:line="240" w:lineRule="auto"/>
        <w:jc w:val="center"/>
        <w:rPr>
          <w:rFonts w:ascii="Arial" w:hAnsi="Arial"/>
          <w:b/>
          <w:smallCaps/>
          <w:sz w:val="34"/>
        </w:rPr>
      </w:pPr>
      <w:r w:rsidRPr="009C705E">
        <w:rPr>
          <w:rFonts w:ascii="Arial" w:hAnsi="Arial"/>
          <w:b/>
          <w:smallCaps/>
          <w:sz w:val="34"/>
        </w:rPr>
        <w:lastRenderedPageBreak/>
        <w:t>Workplace Gender Equality Agency</w:t>
      </w:r>
    </w:p>
    <w:p w14:paraId="371F0938" w14:textId="77777777" w:rsidR="009C705E" w:rsidRPr="009C705E" w:rsidRDefault="009C705E" w:rsidP="009C705E">
      <w:pPr>
        <w:keepNext/>
        <w:spacing w:after="480" w:line="240" w:lineRule="auto"/>
        <w:jc w:val="left"/>
        <w:outlineLvl w:val="1"/>
        <w:rPr>
          <w:rFonts w:ascii="Arial" w:hAnsi="Arial"/>
          <w:sz w:val="30"/>
        </w:rPr>
      </w:pPr>
      <w:bookmarkStart w:id="711" w:name="_Toc2847674"/>
      <w:bookmarkStart w:id="712" w:name="_Toc2935768"/>
      <w:r w:rsidRPr="009C705E">
        <w:rPr>
          <w:rFonts w:ascii="Arial" w:hAnsi="Arial"/>
          <w:sz w:val="30"/>
        </w:rPr>
        <w:t>Section 1: Entity overview and resources</w:t>
      </w:r>
      <w:bookmarkEnd w:id="711"/>
      <w:bookmarkEnd w:id="712"/>
    </w:p>
    <w:p w14:paraId="3CB17074" w14:textId="77777777" w:rsidR="009C705E" w:rsidRPr="009C705E" w:rsidRDefault="009C705E" w:rsidP="009C705E">
      <w:pPr>
        <w:keepNext/>
        <w:tabs>
          <w:tab w:val="left" w:pos="709"/>
        </w:tabs>
        <w:spacing w:before="240" w:line="240" w:lineRule="auto"/>
        <w:jc w:val="left"/>
        <w:outlineLvl w:val="2"/>
        <w:rPr>
          <w:rFonts w:ascii="Arial" w:hAnsi="Arial"/>
          <w:b/>
          <w:smallCaps/>
          <w:sz w:val="26"/>
        </w:rPr>
      </w:pPr>
      <w:bookmarkStart w:id="713" w:name="_Toc2847675"/>
      <w:bookmarkStart w:id="714" w:name="_Toc2935769"/>
      <w:r w:rsidRPr="009C705E">
        <w:rPr>
          <w:rFonts w:ascii="Arial" w:hAnsi="Arial"/>
          <w:b/>
          <w:smallCaps/>
          <w:sz w:val="26"/>
        </w:rPr>
        <w:t>1.1</w:t>
      </w:r>
      <w:r w:rsidRPr="009C705E">
        <w:rPr>
          <w:rFonts w:ascii="Arial" w:hAnsi="Arial"/>
          <w:b/>
          <w:smallCaps/>
          <w:sz w:val="26"/>
        </w:rPr>
        <w:tab/>
        <w:t>Strategic direction statement</w:t>
      </w:r>
      <w:bookmarkEnd w:id="713"/>
      <w:bookmarkEnd w:id="714"/>
    </w:p>
    <w:p w14:paraId="7E33D413" w14:textId="77777777" w:rsidR="009C705E" w:rsidRPr="009C705E" w:rsidRDefault="009C705E" w:rsidP="009C705E">
      <w:pPr>
        <w:autoSpaceDE w:val="0"/>
        <w:autoSpaceDN w:val="0"/>
        <w:adjustRightInd w:val="0"/>
        <w:spacing w:after="0" w:line="240" w:lineRule="auto"/>
        <w:jc w:val="left"/>
        <w:rPr>
          <w:rFonts w:cs="Book Antiqua"/>
          <w:color w:val="000000"/>
        </w:rPr>
      </w:pPr>
      <w:r w:rsidRPr="009C705E">
        <w:rPr>
          <w:rFonts w:cs="Book Antiqua"/>
          <w:color w:val="000000"/>
        </w:rPr>
        <w:t xml:space="preserve">The Workplace Gender Equality Agency (WGEA) is established by the </w:t>
      </w:r>
      <w:r w:rsidRPr="009C705E">
        <w:rPr>
          <w:rFonts w:cs="Book Antiqua"/>
          <w:i/>
          <w:iCs/>
          <w:color w:val="000000"/>
        </w:rPr>
        <w:t xml:space="preserve">Workplace Gender Equality Act 2012 </w:t>
      </w:r>
      <w:r w:rsidRPr="009C705E">
        <w:rPr>
          <w:rFonts w:cs="Book Antiqua"/>
          <w:color w:val="000000"/>
        </w:rPr>
        <w:t xml:space="preserve">(the Act) and is charged with promoting and improving gender equality in Australian workplaces. </w:t>
      </w:r>
    </w:p>
    <w:p w14:paraId="255BD71D" w14:textId="77777777" w:rsidR="009C705E" w:rsidRPr="009C705E" w:rsidRDefault="009C705E" w:rsidP="009C705E">
      <w:pPr>
        <w:autoSpaceDE w:val="0"/>
        <w:autoSpaceDN w:val="0"/>
        <w:adjustRightInd w:val="0"/>
        <w:spacing w:after="0" w:line="240" w:lineRule="auto"/>
        <w:jc w:val="left"/>
        <w:rPr>
          <w:rFonts w:cs="Book Antiqua"/>
          <w:color w:val="000000"/>
        </w:rPr>
      </w:pPr>
    </w:p>
    <w:p w14:paraId="4F5830E7" w14:textId="77777777" w:rsidR="009C705E" w:rsidRPr="009C705E" w:rsidRDefault="009C705E" w:rsidP="009C705E">
      <w:pPr>
        <w:autoSpaceDE w:val="0"/>
        <w:autoSpaceDN w:val="0"/>
        <w:adjustRightInd w:val="0"/>
        <w:spacing w:after="0" w:line="240" w:lineRule="auto"/>
        <w:jc w:val="left"/>
        <w:rPr>
          <w:rFonts w:cs="Book Antiqua"/>
          <w:color w:val="000000"/>
        </w:rPr>
      </w:pPr>
      <w:r w:rsidRPr="009C705E">
        <w:rPr>
          <w:rFonts w:cs="Book Antiqua"/>
          <w:color w:val="000000"/>
        </w:rPr>
        <w:t xml:space="preserve">The Act requires non-public sector employers with 100 or more employees to submit a report to WGEA annually against standardised gender equality indications (GEIs): </w:t>
      </w:r>
    </w:p>
    <w:p w14:paraId="0558DEB2" w14:textId="77777777" w:rsidR="009C705E" w:rsidRPr="009C705E" w:rsidRDefault="009C705E" w:rsidP="009C705E">
      <w:pPr>
        <w:numPr>
          <w:ilvl w:val="0"/>
          <w:numId w:val="74"/>
        </w:numPr>
        <w:autoSpaceDE w:val="0"/>
        <w:autoSpaceDN w:val="0"/>
        <w:adjustRightInd w:val="0"/>
        <w:spacing w:before="240" w:after="107" w:line="240" w:lineRule="auto"/>
        <w:jc w:val="left"/>
        <w:rPr>
          <w:rFonts w:cs="Book Antiqua"/>
          <w:color w:val="000000"/>
        </w:rPr>
      </w:pPr>
      <w:r w:rsidRPr="009C705E">
        <w:rPr>
          <w:rFonts w:cs="Book Antiqua"/>
          <w:color w:val="000000"/>
        </w:rPr>
        <w:t xml:space="preserve">GEI 1: gender composition of the workforce </w:t>
      </w:r>
    </w:p>
    <w:p w14:paraId="3D63FECC" w14:textId="77777777" w:rsidR="009C705E" w:rsidRPr="009C705E" w:rsidRDefault="009C705E" w:rsidP="009C705E">
      <w:pPr>
        <w:numPr>
          <w:ilvl w:val="0"/>
          <w:numId w:val="74"/>
        </w:numPr>
        <w:autoSpaceDE w:val="0"/>
        <w:autoSpaceDN w:val="0"/>
        <w:adjustRightInd w:val="0"/>
        <w:spacing w:after="107" w:line="240" w:lineRule="auto"/>
        <w:jc w:val="left"/>
        <w:rPr>
          <w:rFonts w:cs="Book Antiqua"/>
          <w:color w:val="000000"/>
        </w:rPr>
      </w:pPr>
      <w:r w:rsidRPr="009C705E">
        <w:rPr>
          <w:rFonts w:cs="Book Antiqua"/>
          <w:color w:val="000000"/>
        </w:rPr>
        <w:t xml:space="preserve">GEI 2: gender composition of governing bodies </w:t>
      </w:r>
    </w:p>
    <w:p w14:paraId="4032B16D" w14:textId="77777777" w:rsidR="009C705E" w:rsidRPr="009C705E" w:rsidRDefault="009C705E" w:rsidP="009C705E">
      <w:pPr>
        <w:numPr>
          <w:ilvl w:val="0"/>
          <w:numId w:val="74"/>
        </w:numPr>
        <w:autoSpaceDE w:val="0"/>
        <w:autoSpaceDN w:val="0"/>
        <w:adjustRightInd w:val="0"/>
        <w:spacing w:after="107" w:line="240" w:lineRule="auto"/>
        <w:jc w:val="left"/>
        <w:rPr>
          <w:rFonts w:cs="Book Antiqua"/>
          <w:color w:val="000000"/>
        </w:rPr>
      </w:pPr>
      <w:r w:rsidRPr="009C705E">
        <w:rPr>
          <w:rFonts w:cs="Book Antiqua"/>
          <w:color w:val="000000"/>
        </w:rPr>
        <w:t xml:space="preserve">GEI 3: equal remuneration between women and men </w:t>
      </w:r>
    </w:p>
    <w:p w14:paraId="73CD69DA" w14:textId="77777777" w:rsidR="009C705E" w:rsidRPr="009C705E" w:rsidRDefault="009C705E" w:rsidP="009C705E">
      <w:pPr>
        <w:numPr>
          <w:ilvl w:val="0"/>
          <w:numId w:val="74"/>
        </w:numPr>
        <w:autoSpaceDE w:val="0"/>
        <w:autoSpaceDN w:val="0"/>
        <w:adjustRightInd w:val="0"/>
        <w:spacing w:after="107" w:line="240" w:lineRule="auto"/>
        <w:jc w:val="left"/>
        <w:rPr>
          <w:rFonts w:cs="Book Antiqua"/>
          <w:color w:val="000000"/>
        </w:rPr>
      </w:pPr>
      <w:r w:rsidRPr="009C705E">
        <w:rPr>
          <w:rFonts w:cs="Book Antiqua"/>
          <w:color w:val="000000"/>
        </w:rPr>
        <w:t xml:space="preserve">GEI 4: availability and utility of employment terms, conditions and practices relating to flexible working arrangements for employees and to working arrangements supporting employees with family or caring responsibilities </w:t>
      </w:r>
    </w:p>
    <w:p w14:paraId="2A62C66F" w14:textId="77777777" w:rsidR="009C705E" w:rsidRPr="009C705E" w:rsidRDefault="009C705E" w:rsidP="009C705E">
      <w:pPr>
        <w:numPr>
          <w:ilvl w:val="0"/>
          <w:numId w:val="74"/>
        </w:numPr>
        <w:autoSpaceDE w:val="0"/>
        <w:autoSpaceDN w:val="0"/>
        <w:adjustRightInd w:val="0"/>
        <w:spacing w:after="107" w:line="240" w:lineRule="auto"/>
        <w:jc w:val="left"/>
        <w:rPr>
          <w:rFonts w:cs="Book Antiqua"/>
          <w:color w:val="000000"/>
        </w:rPr>
      </w:pPr>
      <w:r w:rsidRPr="009C705E">
        <w:rPr>
          <w:rFonts w:cs="Book Antiqua"/>
          <w:color w:val="000000"/>
        </w:rPr>
        <w:t xml:space="preserve">GEI 5: consultation with employees on issues concerning gender equality in the workplace </w:t>
      </w:r>
    </w:p>
    <w:p w14:paraId="2A635C14" w14:textId="77777777" w:rsidR="009C705E" w:rsidRPr="009C705E" w:rsidRDefault="009C705E" w:rsidP="009C705E">
      <w:pPr>
        <w:numPr>
          <w:ilvl w:val="0"/>
          <w:numId w:val="74"/>
        </w:numPr>
        <w:autoSpaceDE w:val="0"/>
        <w:autoSpaceDN w:val="0"/>
        <w:adjustRightInd w:val="0"/>
        <w:spacing w:after="0" w:line="240" w:lineRule="auto"/>
        <w:jc w:val="left"/>
        <w:rPr>
          <w:rFonts w:cs="Book Antiqua"/>
          <w:color w:val="000000"/>
        </w:rPr>
      </w:pPr>
      <w:r w:rsidRPr="009C705E">
        <w:rPr>
          <w:rFonts w:cs="Book Antiqua"/>
          <w:color w:val="000000"/>
        </w:rPr>
        <w:t xml:space="preserve">GEI 6: sex-based harassment and discrimination. </w:t>
      </w:r>
    </w:p>
    <w:p w14:paraId="40D0373E" w14:textId="77777777" w:rsidR="009C705E" w:rsidRPr="009C705E" w:rsidRDefault="009C705E" w:rsidP="009C705E">
      <w:pPr>
        <w:autoSpaceDE w:val="0"/>
        <w:autoSpaceDN w:val="0"/>
        <w:adjustRightInd w:val="0"/>
        <w:spacing w:after="0" w:line="240" w:lineRule="auto"/>
        <w:jc w:val="left"/>
        <w:rPr>
          <w:rFonts w:cs="Book Antiqua"/>
          <w:color w:val="000000"/>
        </w:rPr>
      </w:pPr>
    </w:p>
    <w:p w14:paraId="0EE42669" w14:textId="77777777" w:rsidR="009C705E" w:rsidRPr="009C705E" w:rsidRDefault="009C705E" w:rsidP="009C705E">
      <w:pPr>
        <w:autoSpaceDE w:val="0"/>
        <w:autoSpaceDN w:val="0"/>
        <w:adjustRightInd w:val="0"/>
        <w:spacing w:after="0" w:line="240" w:lineRule="auto"/>
        <w:jc w:val="left"/>
        <w:rPr>
          <w:rFonts w:cs="Book Antiqua"/>
          <w:color w:val="000000"/>
        </w:rPr>
      </w:pPr>
      <w:r w:rsidRPr="009C705E">
        <w:rPr>
          <w:rFonts w:cs="Book Antiqua"/>
          <w:color w:val="000000"/>
        </w:rPr>
        <w:t xml:space="preserve">WGEA’s dataset provides a comprehensive picture of the state of gender equality in Australian workplaces. </w:t>
      </w:r>
    </w:p>
    <w:p w14:paraId="61A2384C" w14:textId="77777777" w:rsidR="009C705E" w:rsidRPr="009C705E" w:rsidRDefault="009C705E" w:rsidP="009C705E">
      <w:pPr>
        <w:autoSpaceDE w:val="0"/>
        <w:autoSpaceDN w:val="0"/>
        <w:adjustRightInd w:val="0"/>
        <w:spacing w:after="0" w:line="240" w:lineRule="auto"/>
        <w:jc w:val="left"/>
        <w:rPr>
          <w:rFonts w:cs="Book Antiqua"/>
          <w:color w:val="000000"/>
          <w:highlight w:val="yellow"/>
        </w:rPr>
      </w:pPr>
    </w:p>
    <w:p w14:paraId="2756B79E" w14:textId="77777777" w:rsidR="009C705E" w:rsidRPr="009C705E" w:rsidRDefault="009C705E" w:rsidP="009C705E">
      <w:pPr>
        <w:spacing w:after="160" w:line="259" w:lineRule="auto"/>
        <w:jc w:val="left"/>
        <w:rPr>
          <w:rFonts w:eastAsiaTheme="minorHAnsi" w:cstheme="minorBidi"/>
          <w:lang w:eastAsia="en-US"/>
        </w:rPr>
      </w:pPr>
      <w:r w:rsidRPr="009C705E">
        <w:rPr>
          <w:rFonts w:eastAsiaTheme="minorHAnsi" w:cstheme="minorBidi"/>
          <w:lang w:eastAsia="en-US"/>
        </w:rPr>
        <w:t>Over the five years of reporting, there has been a strong increase in employer action on gender equality. As employers have taken action, gender equality outcomes have improved and the gender pay gap has declined. There has been solid growth in the number of women moving into management roles and increased employer commitment to promoting flexible work.</w:t>
      </w:r>
    </w:p>
    <w:p w14:paraId="44CEF37A" w14:textId="77777777" w:rsidR="009C705E" w:rsidRPr="009C705E" w:rsidRDefault="009C705E" w:rsidP="009C705E">
      <w:pPr>
        <w:spacing w:after="160" w:line="259" w:lineRule="auto"/>
        <w:jc w:val="left"/>
        <w:rPr>
          <w:rFonts w:asciiTheme="minorHAnsi" w:eastAsiaTheme="minorHAnsi" w:hAnsiTheme="minorHAnsi" w:cstheme="minorBidi"/>
          <w:sz w:val="22"/>
          <w:szCs w:val="22"/>
          <w:lang w:eastAsia="en-US"/>
        </w:rPr>
      </w:pPr>
      <w:r w:rsidRPr="009C705E">
        <w:rPr>
          <w:rFonts w:eastAsiaTheme="minorHAnsi" w:cstheme="minorBidi"/>
          <w:lang w:eastAsia="en-US"/>
        </w:rPr>
        <w:t xml:space="preserve">WGEA’s data also shows the areas where more effort and improvement is needed by employers. Gender segregation remains deeply entrenched across Australian industries, occupations and workplaces and access to parental leave has virtually stalled. Although the proportion of women in management overall has increased, most senior roles, especially at the CEO level, are still dominated by men. </w:t>
      </w:r>
    </w:p>
    <w:p w14:paraId="525F694F" w14:textId="77777777" w:rsidR="009C705E" w:rsidRPr="009C705E" w:rsidRDefault="009C705E" w:rsidP="009C705E">
      <w:pPr>
        <w:autoSpaceDE w:val="0"/>
        <w:autoSpaceDN w:val="0"/>
        <w:adjustRightInd w:val="0"/>
        <w:spacing w:after="0" w:line="240" w:lineRule="auto"/>
        <w:jc w:val="left"/>
        <w:rPr>
          <w:rFonts w:cs="Book Antiqua"/>
          <w:color w:val="000000"/>
        </w:rPr>
      </w:pPr>
      <w:r w:rsidRPr="009C705E">
        <w:rPr>
          <w:rFonts w:cs="Book Antiqua"/>
          <w:color w:val="000000"/>
        </w:rPr>
        <w:t xml:space="preserve">WGEA’s growing dataset is a valuable resource for employers, employees and researchers. The breadth of data collected means that Australia has the most comprehensive dataset of this kind in the world. There has been growing international </w:t>
      </w:r>
      <w:r w:rsidRPr="009C705E">
        <w:rPr>
          <w:rFonts w:cs="Book Antiqua"/>
          <w:color w:val="000000"/>
        </w:rPr>
        <w:lastRenderedPageBreak/>
        <w:t>interest in WGEA’s work, and Australia’s approach to gender equality reporting and data collection. A number of countries and individual organisations contacted WGEA for information, advice and guidance.</w:t>
      </w:r>
    </w:p>
    <w:p w14:paraId="3157DB4F" w14:textId="77777777" w:rsidR="009C705E" w:rsidRPr="009C705E" w:rsidRDefault="009C705E" w:rsidP="009C705E">
      <w:pPr>
        <w:autoSpaceDE w:val="0"/>
        <w:autoSpaceDN w:val="0"/>
        <w:adjustRightInd w:val="0"/>
        <w:spacing w:after="0" w:line="240" w:lineRule="auto"/>
        <w:jc w:val="left"/>
        <w:rPr>
          <w:rFonts w:cs="Book Antiqua"/>
          <w:color w:val="000000"/>
        </w:rPr>
      </w:pPr>
    </w:p>
    <w:p w14:paraId="128536DA" w14:textId="276B7D65" w:rsidR="009C705E" w:rsidRPr="009C705E" w:rsidRDefault="009C705E" w:rsidP="009C705E">
      <w:pPr>
        <w:autoSpaceDE w:val="0"/>
        <w:autoSpaceDN w:val="0"/>
        <w:adjustRightInd w:val="0"/>
        <w:spacing w:after="0" w:line="240" w:lineRule="auto"/>
        <w:jc w:val="left"/>
        <w:rPr>
          <w:rFonts w:cs="Book Antiqua"/>
          <w:color w:val="000000"/>
        </w:rPr>
      </w:pPr>
      <w:r w:rsidRPr="009C705E">
        <w:rPr>
          <w:rFonts w:cs="Book Antiqua"/>
          <w:color w:val="000000"/>
        </w:rPr>
        <w:t>The data set underpins WGEA’s activities to promote workplace gender equality in a range of ways. These include</w:t>
      </w:r>
      <w:r w:rsidR="00783631">
        <w:rPr>
          <w:rFonts w:cs="Book Antiqua"/>
          <w:color w:val="000000"/>
        </w:rPr>
        <w:t>:</w:t>
      </w:r>
    </w:p>
    <w:p w14:paraId="1B95F1CF" w14:textId="77777777" w:rsidR="009C705E" w:rsidRPr="009C705E" w:rsidRDefault="009C705E" w:rsidP="009C705E">
      <w:pPr>
        <w:numPr>
          <w:ilvl w:val="0"/>
          <w:numId w:val="75"/>
        </w:numPr>
        <w:autoSpaceDE w:val="0"/>
        <w:autoSpaceDN w:val="0"/>
        <w:adjustRightInd w:val="0"/>
        <w:spacing w:before="240" w:after="107" w:line="240" w:lineRule="auto"/>
        <w:ind w:left="567" w:hanging="207"/>
        <w:jc w:val="left"/>
        <w:rPr>
          <w:rFonts w:cs="Book Antiqua"/>
          <w:color w:val="000000"/>
        </w:rPr>
      </w:pPr>
      <w:r w:rsidRPr="009C705E">
        <w:rPr>
          <w:rFonts w:cs="Book Antiqua"/>
          <w:color w:val="000000"/>
        </w:rPr>
        <w:t xml:space="preserve">the annual publication of key findings in </w:t>
      </w:r>
      <w:r w:rsidRPr="009C705E">
        <w:rPr>
          <w:rFonts w:cs="Book Antiqua"/>
          <w:i/>
          <w:iCs/>
          <w:color w:val="000000"/>
        </w:rPr>
        <w:t xml:space="preserve">Australia’s gender equality scorecard </w:t>
      </w:r>
    </w:p>
    <w:p w14:paraId="626A56E8"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 xml:space="preserve">the publication of organisation-specific public reports, which provide information on a range of gender equality policies, strategies and practices for reporting organisations </w:t>
      </w:r>
    </w:p>
    <w:p w14:paraId="2494F1C7"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 xml:space="preserve">providing each employer with a confidential customised competitor analysis benchmark report </w:t>
      </w:r>
    </w:p>
    <w:p w14:paraId="010C1D90"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 xml:space="preserve">WGEA’s Data Explorer—an interactive tool which allows the public to drill down into WGEA’s data and examine gender equality indicators by industry </w:t>
      </w:r>
    </w:p>
    <w:p w14:paraId="48D6CE9D"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research partnerships to glean further insights from the data into drivers of improved gender equality outcomes</w:t>
      </w:r>
    </w:p>
    <w:p w14:paraId="73C14ACE"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 xml:space="preserve">an extensive public speaking program presenting data insights </w:t>
      </w:r>
    </w:p>
    <w:p w14:paraId="595FAA1C"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the development of educational tools and resources and delivery of educational workshops and events</w:t>
      </w:r>
    </w:p>
    <w:p w14:paraId="460DD5F4"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 xml:space="preserve">the WGEA Employer of Choice for Gender Equality citation recognising leading practice </w:t>
      </w:r>
    </w:p>
    <w:p w14:paraId="1BD5CD0E"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r w:rsidRPr="009C705E">
        <w:rPr>
          <w:rFonts w:cs="Book Antiqua"/>
          <w:color w:val="000000"/>
        </w:rPr>
        <w:t>the Pay Equity Ambassador program, building a network of business leaders advocating for business commitment to pay equity</w:t>
      </w:r>
    </w:p>
    <w:p w14:paraId="74285CA3" w14:textId="77777777" w:rsidR="009C705E" w:rsidRPr="009C705E" w:rsidRDefault="009C705E" w:rsidP="009C705E">
      <w:pPr>
        <w:numPr>
          <w:ilvl w:val="0"/>
          <w:numId w:val="75"/>
        </w:numPr>
        <w:autoSpaceDE w:val="0"/>
        <w:autoSpaceDN w:val="0"/>
        <w:adjustRightInd w:val="0"/>
        <w:spacing w:after="107" w:line="240" w:lineRule="auto"/>
        <w:ind w:left="567" w:hanging="207"/>
        <w:jc w:val="left"/>
        <w:rPr>
          <w:rFonts w:cs="Book Antiqua"/>
          <w:color w:val="000000"/>
        </w:rPr>
      </w:pPr>
      <w:proofErr w:type="gramStart"/>
      <w:r w:rsidRPr="009C705E">
        <w:rPr>
          <w:rFonts w:cs="Book Antiqua"/>
          <w:color w:val="000000"/>
        </w:rPr>
        <w:t>extensive</w:t>
      </w:r>
      <w:proofErr w:type="gramEnd"/>
      <w:r w:rsidRPr="009C705E">
        <w:rPr>
          <w:rFonts w:cs="Book Antiqua"/>
          <w:color w:val="000000"/>
        </w:rPr>
        <w:t xml:space="preserve"> engagement with business, government and the community to drive public awareness and debate of gender equality issues. </w:t>
      </w:r>
    </w:p>
    <w:p w14:paraId="4B76CF27" w14:textId="77777777" w:rsidR="009C705E" w:rsidRPr="009C705E" w:rsidRDefault="009C705E" w:rsidP="009C705E">
      <w:pPr>
        <w:autoSpaceDE w:val="0"/>
        <w:autoSpaceDN w:val="0"/>
        <w:adjustRightInd w:val="0"/>
        <w:spacing w:after="0" w:line="240" w:lineRule="auto"/>
        <w:jc w:val="left"/>
      </w:pPr>
      <w:r w:rsidRPr="009C705E">
        <w:t xml:space="preserve">The strategic priorities of WGEA in 2019–20 and the forward years are to increase WGEA’s impact and reach, realise the potential of the dataset and to develop the WGEA team. </w:t>
      </w:r>
    </w:p>
    <w:p w14:paraId="27F5E16A" w14:textId="77777777" w:rsidR="009C705E" w:rsidRPr="009C705E" w:rsidRDefault="009C705E" w:rsidP="009C705E">
      <w:pPr>
        <w:autoSpaceDE w:val="0"/>
        <w:autoSpaceDN w:val="0"/>
        <w:adjustRightInd w:val="0"/>
        <w:spacing w:after="0" w:line="240" w:lineRule="auto"/>
        <w:jc w:val="left"/>
      </w:pPr>
    </w:p>
    <w:p w14:paraId="1ED5559C" w14:textId="77777777" w:rsidR="009C705E" w:rsidRPr="009C705E" w:rsidRDefault="009C705E" w:rsidP="009C705E">
      <w:pPr>
        <w:autoSpaceDE w:val="0"/>
        <w:autoSpaceDN w:val="0"/>
        <w:adjustRightInd w:val="0"/>
        <w:spacing w:after="0" w:line="240" w:lineRule="auto"/>
        <w:jc w:val="left"/>
      </w:pPr>
      <w:r w:rsidRPr="009C705E">
        <w:t xml:space="preserve">WGEA believes Australia is well positioned to capitalise on the economic benefits that improved workplace gender equality can deliver and </w:t>
      </w:r>
      <w:proofErr w:type="gramStart"/>
      <w:r w:rsidRPr="009C705E">
        <w:t>will  continue</w:t>
      </w:r>
      <w:proofErr w:type="gramEnd"/>
      <w:r w:rsidRPr="009C705E">
        <w:t xml:space="preserve"> to work towards the vision that women and men are equally represented, valued and rewarded in Australian workplaces. </w:t>
      </w:r>
    </w:p>
    <w:p w14:paraId="7941FAB0" w14:textId="77777777" w:rsidR="009C705E" w:rsidRPr="009C705E" w:rsidRDefault="009C705E" w:rsidP="009C705E">
      <w:pPr>
        <w:autoSpaceDE w:val="0"/>
        <w:autoSpaceDN w:val="0"/>
        <w:adjustRightInd w:val="0"/>
        <w:spacing w:after="0" w:line="240" w:lineRule="auto"/>
        <w:jc w:val="left"/>
      </w:pPr>
    </w:p>
    <w:p w14:paraId="733B3AE7" w14:textId="77777777" w:rsidR="009C705E" w:rsidRPr="009C705E" w:rsidRDefault="009C705E" w:rsidP="009C705E">
      <w:pPr>
        <w:autoSpaceDE w:val="0"/>
        <w:autoSpaceDN w:val="0"/>
        <w:adjustRightInd w:val="0"/>
        <w:spacing w:after="0" w:line="240" w:lineRule="auto"/>
        <w:jc w:val="left"/>
        <w:rPr>
          <w:rFonts w:cs="Book Antiqua"/>
          <w:color w:val="000000"/>
          <w:szCs w:val="24"/>
        </w:rPr>
      </w:pPr>
      <w:r w:rsidRPr="009C705E">
        <w:t>More information about WGEA is available on the website, www.wgea.gov.au where the WGEA Corporate Plan is also published.</w:t>
      </w:r>
    </w:p>
    <w:p w14:paraId="424FB19E" w14:textId="77777777" w:rsidR="009C705E" w:rsidRPr="009C705E" w:rsidRDefault="009C705E" w:rsidP="009C705E">
      <w:r w:rsidRPr="009C705E">
        <w:br w:type="page"/>
      </w:r>
      <w:bookmarkStart w:id="715" w:name="_Toc2847676"/>
    </w:p>
    <w:p w14:paraId="065DE46D" w14:textId="77777777" w:rsidR="009C705E" w:rsidRPr="009C705E" w:rsidRDefault="009C705E" w:rsidP="009C705E">
      <w:pPr>
        <w:keepNext/>
        <w:tabs>
          <w:tab w:val="left" w:pos="709"/>
        </w:tabs>
        <w:spacing w:line="240" w:lineRule="auto"/>
        <w:jc w:val="left"/>
        <w:outlineLvl w:val="2"/>
        <w:rPr>
          <w:rFonts w:ascii="Arial" w:hAnsi="Arial"/>
          <w:b/>
          <w:smallCaps/>
          <w:sz w:val="26"/>
        </w:rPr>
      </w:pPr>
      <w:bookmarkStart w:id="716" w:name="_Toc2935770"/>
      <w:r w:rsidRPr="009C705E">
        <w:rPr>
          <w:rFonts w:ascii="Arial" w:hAnsi="Arial"/>
          <w:b/>
          <w:smallCaps/>
          <w:sz w:val="26"/>
        </w:rPr>
        <w:lastRenderedPageBreak/>
        <w:t xml:space="preserve">1.2 </w:t>
      </w:r>
      <w:r w:rsidRPr="009C705E">
        <w:rPr>
          <w:rFonts w:ascii="Arial" w:hAnsi="Arial"/>
          <w:b/>
          <w:smallCaps/>
          <w:sz w:val="26"/>
        </w:rPr>
        <w:tab/>
        <w:t>Entity Resource Statement</w:t>
      </w:r>
      <w:bookmarkEnd w:id="716"/>
    </w:p>
    <w:bookmarkEnd w:id="715"/>
    <w:p w14:paraId="5B10DDE5" w14:textId="77777777" w:rsidR="009C705E" w:rsidRPr="009C705E" w:rsidRDefault="009C705E" w:rsidP="009C705E">
      <w:r w:rsidRPr="009C705E">
        <w:t>Table 1.1 shows the total funding from all sources available to WGEA for its operations and to deliver programs and services on behalf of the Government.</w:t>
      </w:r>
    </w:p>
    <w:p w14:paraId="311D9227" w14:textId="77777777" w:rsidR="009C705E" w:rsidRPr="009C705E" w:rsidRDefault="009C705E" w:rsidP="009C705E">
      <w:r w:rsidRPr="009C705E">
        <w:t>The table summarises how resources will be applied by outcome (government strategic policy objectives) and by administered (on behalf of the Government or the public) and departmental (for WGEA’s operations) classification.</w:t>
      </w:r>
    </w:p>
    <w:p w14:paraId="567CB497" w14:textId="77777777" w:rsidR="009C705E" w:rsidRPr="009C705E" w:rsidRDefault="009C705E" w:rsidP="009C705E">
      <w:r w:rsidRPr="009C705E">
        <w:t>Information in this table is presented on a resourcing (that is, appropriations/cash available) basis, whilst the ‘Budgeted expenses by Outcome 1’ tables in Section 2 and the financial statements in Section 3 are presented on an accrual basis.</w:t>
      </w:r>
    </w:p>
    <w:p w14:paraId="0928D735" w14:textId="77777777" w:rsidR="009C705E" w:rsidRPr="009C705E" w:rsidRDefault="009C705E" w:rsidP="009C705E">
      <w:pPr>
        <w:keepNext/>
        <w:spacing w:after="20" w:line="240" w:lineRule="auto"/>
        <w:jc w:val="left"/>
        <w:rPr>
          <w:rFonts w:ascii="Arial" w:hAnsi="Arial"/>
          <w:b/>
          <w:color w:val="000000"/>
          <w:lang w:val="x-none" w:eastAsia="x-none"/>
        </w:rPr>
      </w:pPr>
      <w:r w:rsidRPr="009C705E">
        <w:rPr>
          <w:rFonts w:ascii="Arial" w:hAnsi="Arial"/>
          <w:b/>
          <w:color w:val="000000"/>
          <w:lang w:val="x-none" w:eastAsia="x-none"/>
        </w:rPr>
        <w:t xml:space="preserve">Table 1.1: </w:t>
      </w:r>
      <w:r w:rsidRPr="009C705E">
        <w:rPr>
          <w:rFonts w:ascii="Arial" w:hAnsi="Arial"/>
          <w:b/>
          <w:color w:val="000000"/>
          <w:lang w:eastAsia="x-none"/>
        </w:rPr>
        <w:t>WGEA</w:t>
      </w:r>
      <w:r w:rsidRPr="009C705E">
        <w:rPr>
          <w:rFonts w:ascii="Arial" w:hAnsi="Arial"/>
          <w:b/>
          <w:color w:val="000000"/>
          <w:lang w:val="x-none" w:eastAsia="x-none"/>
        </w:rPr>
        <w:t xml:space="preserve"> resource statement — Budget estimates for 2019-20 as at Budget </w:t>
      </w:r>
      <w:r w:rsidRPr="009C705E">
        <w:rPr>
          <w:rFonts w:ascii="Arial" w:hAnsi="Arial"/>
          <w:b/>
          <w:color w:val="000000"/>
          <w:lang w:eastAsia="x-none"/>
        </w:rPr>
        <w:t>April</w:t>
      </w:r>
      <w:r w:rsidRPr="009C705E">
        <w:rPr>
          <w:rFonts w:ascii="Arial" w:hAnsi="Arial"/>
          <w:b/>
          <w:color w:val="000000"/>
          <w:lang w:val="x-none" w:eastAsia="x-none"/>
        </w:rPr>
        <w:t xml:space="preserve"> 2019 </w:t>
      </w:r>
    </w:p>
    <w:p w14:paraId="7ED4B144" w14:textId="77777777" w:rsidR="009C705E" w:rsidRPr="009C705E" w:rsidRDefault="009C705E" w:rsidP="009C705E">
      <w:pPr>
        <w:tabs>
          <w:tab w:val="left" w:pos="284"/>
        </w:tabs>
        <w:spacing w:after="0" w:line="240" w:lineRule="auto"/>
        <w:rPr>
          <w:rFonts w:ascii="Arial" w:hAnsi="Arial"/>
          <w:color w:val="000000"/>
          <w:sz w:val="16"/>
          <w:lang w:val="x-none" w:eastAsia="x-none"/>
        </w:rPr>
      </w:pPr>
      <w:r w:rsidRPr="009C705E">
        <w:rPr>
          <w:rFonts w:ascii="Arial" w:hAnsi="Arial"/>
          <w:noProof/>
          <w:color w:val="000000"/>
          <w:sz w:val="16"/>
        </w:rPr>
        <w:drawing>
          <wp:inline distT="0" distB="0" distL="0" distR="0" wp14:anchorId="79AAEFBC" wp14:editId="2DBBFB9B">
            <wp:extent cx="4610100" cy="20097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10100" cy="2009775"/>
                    </a:xfrm>
                    <a:prstGeom prst="rect">
                      <a:avLst/>
                    </a:prstGeom>
                    <a:noFill/>
                    <a:ln>
                      <a:noFill/>
                    </a:ln>
                  </pic:spPr>
                </pic:pic>
              </a:graphicData>
            </a:graphic>
          </wp:inline>
        </w:drawing>
      </w:r>
      <w:r w:rsidRPr="009C705E">
        <w:rPr>
          <w:rFonts w:ascii="Arial" w:hAnsi="Arial"/>
          <w:color w:val="000000"/>
          <w:sz w:val="16"/>
          <w:lang w:val="x-none" w:eastAsia="x-none"/>
        </w:rPr>
        <w:t xml:space="preserve"> </w:t>
      </w:r>
    </w:p>
    <w:p w14:paraId="40A17391" w14:textId="77777777" w:rsidR="009C705E" w:rsidRPr="009C705E" w:rsidRDefault="009C705E" w:rsidP="009C705E">
      <w:pPr>
        <w:spacing w:after="0"/>
        <w:jc w:val="left"/>
        <w:rPr>
          <w:rFonts w:ascii="Arial" w:hAnsi="Arial"/>
          <w:color w:val="000000"/>
          <w:sz w:val="16"/>
          <w:lang w:val="x-none" w:eastAsia="x-none"/>
        </w:rPr>
      </w:pPr>
      <w:r w:rsidRPr="009C705E">
        <w:rPr>
          <w:rFonts w:ascii="Arial" w:hAnsi="Arial"/>
          <w:color w:val="000000"/>
          <w:sz w:val="16"/>
          <w:lang w:val="x-none" w:eastAsia="x-none"/>
        </w:rPr>
        <w:t>All figures shown above are GST exclusive - these may not match figures in the cash flow statement.</w:t>
      </w:r>
    </w:p>
    <w:p w14:paraId="0CDB50E1" w14:textId="77777777" w:rsidR="009C705E" w:rsidRPr="009C705E" w:rsidRDefault="009C705E" w:rsidP="009C705E">
      <w:pPr>
        <w:tabs>
          <w:tab w:val="left" w:pos="284"/>
        </w:tabs>
        <w:spacing w:after="0" w:line="240" w:lineRule="auto"/>
        <w:rPr>
          <w:rFonts w:ascii="Arial" w:hAnsi="Arial"/>
          <w:color w:val="000000"/>
          <w:sz w:val="16"/>
          <w:lang w:val="x-none" w:eastAsia="x-none"/>
        </w:rPr>
      </w:pPr>
      <w:r w:rsidRPr="009C705E">
        <w:rPr>
          <w:rFonts w:ascii="Arial" w:hAnsi="Arial"/>
          <w:color w:val="000000"/>
          <w:sz w:val="16"/>
          <w:lang w:val="x-none" w:eastAsia="x-none"/>
        </w:rPr>
        <w:t>Prepared on a resourcing (</w:t>
      </w:r>
      <w:r w:rsidRPr="009C705E">
        <w:rPr>
          <w:rFonts w:ascii="Arial" w:hAnsi="Arial"/>
          <w:color w:val="000000"/>
          <w:sz w:val="16"/>
          <w:lang w:eastAsia="x-none"/>
        </w:rPr>
        <w:t>that is,</w:t>
      </w:r>
      <w:r w:rsidRPr="009C705E">
        <w:rPr>
          <w:rFonts w:ascii="Arial" w:hAnsi="Arial"/>
          <w:color w:val="000000"/>
          <w:sz w:val="16"/>
          <w:lang w:val="x-none" w:eastAsia="x-none"/>
        </w:rPr>
        <w:t xml:space="preserve"> appropriations available) basis.</w:t>
      </w:r>
    </w:p>
    <w:p w14:paraId="77EAFC40" w14:textId="77777777" w:rsidR="00262B12" w:rsidRPr="00D90050" w:rsidRDefault="00262B12" w:rsidP="007C137A">
      <w:pPr>
        <w:numPr>
          <w:ilvl w:val="0"/>
          <w:numId w:val="116"/>
        </w:numPr>
        <w:spacing w:after="200" w:line="276" w:lineRule="auto"/>
        <w:ind w:left="360"/>
        <w:contextualSpacing/>
        <w:jc w:val="left"/>
        <w:rPr>
          <w:rFonts w:ascii="Arial" w:eastAsia="Calibri" w:hAnsi="Arial"/>
          <w:color w:val="000000"/>
          <w:sz w:val="16"/>
          <w:szCs w:val="22"/>
          <w:lang w:val="x-none" w:eastAsia="x-none"/>
        </w:rPr>
      </w:pPr>
      <w:bookmarkStart w:id="717" w:name="_Toc2847677"/>
      <w:r w:rsidRPr="00D90050">
        <w:rPr>
          <w:rFonts w:ascii="Arial" w:eastAsia="Calibri" w:hAnsi="Arial"/>
          <w:color w:val="000000"/>
          <w:sz w:val="16"/>
          <w:szCs w:val="22"/>
          <w:lang w:val="x-none" w:eastAsia="x-none"/>
        </w:rPr>
        <w:t xml:space="preserve">Annual appropriation amounts appearing for 2018-19 do not include the </w:t>
      </w:r>
      <w:r w:rsidRPr="003205D5">
        <w:rPr>
          <w:rFonts w:ascii="Arial" w:eastAsia="Calibri" w:hAnsi="Arial"/>
          <w:i/>
          <w:color w:val="000000"/>
          <w:sz w:val="16"/>
          <w:szCs w:val="22"/>
          <w:lang w:val="x-none" w:eastAsia="x-none"/>
        </w:rPr>
        <w:t>Appropriation Bills (No. 3)</w:t>
      </w:r>
      <w:r w:rsidRPr="00D90050">
        <w:rPr>
          <w:rFonts w:ascii="Arial" w:eastAsia="Calibri" w:hAnsi="Arial"/>
          <w:color w:val="000000"/>
          <w:sz w:val="16"/>
          <w:szCs w:val="22"/>
          <w:lang w:val="x-none" w:eastAsia="x-none"/>
        </w:rPr>
        <w:t xml:space="preserve"> </w:t>
      </w:r>
      <w:r w:rsidRPr="00EA29F4">
        <w:rPr>
          <w:rFonts w:ascii="Arial" w:eastAsia="Calibri" w:hAnsi="Arial"/>
          <w:i/>
          <w:color w:val="000000"/>
          <w:sz w:val="16"/>
          <w:szCs w:val="22"/>
          <w:lang w:val="x-none" w:eastAsia="x-none"/>
        </w:rPr>
        <w:t>and (No. 4) 2018-2019</w:t>
      </w:r>
      <w:r w:rsidRPr="00D90050">
        <w:rPr>
          <w:rFonts w:ascii="Arial" w:eastAsia="Calibri" w:hAnsi="Arial"/>
          <w:color w:val="000000"/>
          <w:sz w:val="16"/>
          <w:szCs w:val="22"/>
          <w:lang w:val="x-none" w:eastAsia="x-none"/>
        </w:rPr>
        <w:t>, as they had not been enacted at the time of publication.</w:t>
      </w:r>
    </w:p>
    <w:p w14:paraId="0CDC2C13" w14:textId="77777777" w:rsidR="00262B12" w:rsidRPr="00D90050" w:rsidRDefault="00262B12" w:rsidP="007C137A">
      <w:pPr>
        <w:numPr>
          <w:ilvl w:val="0"/>
          <w:numId w:val="116"/>
        </w:numPr>
        <w:spacing w:after="200" w:line="276" w:lineRule="auto"/>
        <w:ind w:left="360"/>
        <w:contextualSpacing/>
        <w:jc w:val="left"/>
        <w:rPr>
          <w:rFonts w:ascii="Arial" w:eastAsia="Calibri" w:hAnsi="Arial"/>
          <w:color w:val="000000"/>
          <w:sz w:val="16"/>
          <w:szCs w:val="22"/>
          <w:lang w:val="x-none" w:eastAsia="x-none"/>
        </w:rPr>
      </w:pPr>
      <w:r w:rsidRPr="00D90050">
        <w:rPr>
          <w:rFonts w:ascii="Arial" w:eastAsia="Calibri" w:hAnsi="Arial"/>
          <w:color w:val="000000"/>
          <w:sz w:val="16"/>
          <w:szCs w:val="22"/>
          <w:lang w:val="x-none" w:eastAsia="x-none"/>
        </w:rPr>
        <w:t>Estimated adjusted balance carried forward from previous year.</w:t>
      </w:r>
    </w:p>
    <w:p w14:paraId="75937C16" w14:textId="77777777" w:rsidR="00262B12" w:rsidRPr="003205D5" w:rsidRDefault="00262B12" w:rsidP="007C137A">
      <w:pPr>
        <w:numPr>
          <w:ilvl w:val="0"/>
          <w:numId w:val="116"/>
        </w:numPr>
        <w:spacing w:after="200" w:line="276" w:lineRule="auto"/>
        <w:ind w:left="360"/>
        <w:contextualSpacing/>
        <w:jc w:val="left"/>
        <w:rPr>
          <w:rFonts w:ascii="Arial" w:eastAsia="Calibri" w:hAnsi="Arial"/>
          <w:i/>
          <w:color w:val="000000"/>
          <w:sz w:val="16"/>
          <w:szCs w:val="22"/>
          <w:lang w:val="x-none" w:eastAsia="x-none"/>
        </w:rPr>
      </w:pPr>
      <w:r w:rsidRPr="003205D5">
        <w:rPr>
          <w:rFonts w:ascii="Arial" w:eastAsia="Calibri" w:hAnsi="Arial"/>
          <w:i/>
          <w:color w:val="000000"/>
          <w:sz w:val="16"/>
          <w:szCs w:val="22"/>
          <w:lang w:val="x-none" w:eastAsia="x-none"/>
        </w:rPr>
        <w:t>Appropriation Bill (No.1) 2019-20.</w:t>
      </w:r>
    </w:p>
    <w:p w14:paraId="360C581F" w14:textId="77777777" w:rsidR="00262B12" w:rsidRPr="00D90050" w:rsidRDefault="00262B12" w:rsidP="007C137A">
      <w:pPr>
        <w:numPr>
          <w:ilvl w:val="0"/>
          <w:numId w:val="116"/>
        </w:numPr>
        <w:spacing w:after="200" w:line="276" w:lineRule="auto"/>
        <w:ind w:left="360"/>
        <w:contextualSpacing/>
        <w:jc w:val="left"/>
        <w:rPr>
          <w:rFonts w:ascii="Arial" w:eastAsia="Calibri" w:hAnsi="Arial"/>
          <w:color w:val="000000"/>
          <w:sz w:val="16"/>
          <w:szCs w:val="22"/>
          <w:lang w:val="x-none" w:eastAsia="x-none"/>
        </w:rPr>
      </w:pPr>
      <w:r w:rsidRPr="00D90050">
        <w:rPr>
          <w:rFonts w:ascii="Arial" w:eastAsia="Calibri" w:hAnsi="Arial"/>
          <w:color w:val="000000"/>
          <w:sz w:val="16"/>
          <w:szCs w:val="22"/>
          <w:lang w:val="x-none" w:eastAsia="x-none"/>
        </w:rPr>
        <w:t>Estimated External Revenue receipts under section 74 of the PGPA Act.</w:t>
      </w:r>
    </w:p>
    <w:p w14:paraId="129D681E" w14:textId="77777777" w:rsidR="00262B12" w:rsidRPr="00D90050" w:rsidRDefault="00262B12" w:rsidP="007C137A">
      <w:pPr>
        <w:numPr>
          <w:ilvl w:val="0"/>
          <w:numId w:val="116"/>
        </w:numPr>
        <w:spacing w:after="200" w:line="276" w:lineRule="auto"/>
        <w:ind w:left="360"/>
        <w:contextualSpacing/>
        <w:jc w:val="left"/>
        <w:rPr>
          <w:rFonts w:ascii="Arial" w:eastAsia="Calibri" w:hAnsi="Arial"/>
          <w:color w:val="000000"/>
          <w:sz w:val="16"/>
          <w:szCs w:val="22"/>
          <w:lang w:val="x-none" w:eastAsia="x-none"/>
        </w:rPr>
      </w:pPr>
      <w:r w:rsidRPr="00D90050">
        <w:rPr>
          <w:rFonts w:ascii="Arial" w:eastAsia="Calibri" w:hAnsi="Arial"/>
          <w:color w:val="000000"/>
          <w:sz w:val="16"/>
          <w:szCs w:val="22"/>
          <w:lang w:val="x-none" w:eastAsia="x-none"/>
        </w:rPr>
        <w:t>Departmental capital budgets are not separately identified in Appropriation Bill (No.1) and form part of ordinary annual services items. Please refer to Table 3.5 for further details. For accounting purposes, this amount has been designated as a 'contribution by owner'.</w:t>
      </w:r>
    </w:p>
    <w:p w14:paraId="1DABA235" w14:textId="3142DC8B" w:rsidR="00262B12" w:rsidRDefault="00262B12">
      <w:pPr>
        <w:spacing w:after="160" w:line="259" w:lineRule="auto"/>
        <w:jc w:val="left"/>
        <w:rPr>
          <w:rFonts w:ascii="Arial" w:hAnsi="Arial"/>
          <w:b/>
          <w:smallCaps/>
          <w:sz w:val="26"/>
        </w:rPr>
      </w:pPr>
      <w:r>
        <w:rPr>
          <w:rFonts w:ascii="Arial" w:hAnsi="Arial"/>
          <w:b/>
          <w:smallCaps/>
          <w:sz w:val="26"/>
        </w:rPr>
        <w:br w:type="page"/>
      </w:r>
    </w:p>
    <w:p w14:paraId="5C7A8027" w14:textId="7C76B7D9" w:rsidR="009C705E" w:rsidRPr="009C705E" w:rsidRDefault="009C705E" w:rsidP="009C705E">
      <w:pPr>
        <w:keepNext/>
        <w:tabs>
          <w:tab w:val="left" w:pos="709"/>
        </w:tabs>
        <w:spacing w:line="240" w:lineRule="auto"/>
        <w:jc w:val="left"/>
        <w:outlineLvl w:val="2"/>
        <w:rPr>
          <w:rFonts w:ascii="Arial" w:hAnsi="Arial"/>
          <w:b/>
          <w:smallCaps/>
          <w:sz w:val="26"/>
        </w:rPr>
      </w:pPr>
      <w:bookmarkStart w:id="718" w:name="_Toc2935771"/>
      <w:r w:rsidRPr="009C705E">
        <w:rPr>
          <w:rFonts w:ascii="Arial" w:hAnsi="Arial"/>
          <w:b/>
          <w:smallCaps/>
          <w:sz w:val="26"/>
        </w:rPr>
        <w:lastRenderedPageBreak/>
        <w:t>1.3</w:t>
      </w:r>
      <w:r w:rsidRPr="009C705E">
        <w:rPr>
          <w:rFonts w:ascii="Arial" w:hAnsi="Arial"/>
          <w:b/>
          <w:smallCaps/>
          <w:sz w:val="26"/>
        </w:rPr>
        <w:tab/>
        <w:t>Budget measures</w:t>
      </w:r>
      <w:bookmarkEnd w:id="717"/>
      <w:bookmarkEnd w:id="718"/>
    </w:p>
    <w:p w14:paraId="62933B25" w14:textId="77777777" w:rsidR="009C705E" w:rsidRPr="009C705E" w:rsidRDefault="009C705E" w:rsidP="009C705E">
      <w:r w:rsidRPr="009C705E">
        <w:t>WGEA has no budget measures in the 2019-20 Budget.</w:t>
      </w:r>
    </w:p>
    <w:p w14:paraId="4550F89F" w14:textId="77777777" w:rsidR="009C705E" w:rsidRPr="009C705E" w:rsidRDefault="009C705E" w:rsidP="009C705E">
      <w:pPr>
        <w:spacing w:after="0" w:line="240" w:lineRule="auto"/>
        <w:jc w:val="left"/>
      </w:pPr>
    </w:p>
    <w:p w14:paraId="4E5EC11B" w14:textId="77777777" w:rsidR="009C705E" w:rsidRPr="009C705E" w:rsidRDefault="009C705E" w:rsidP="009C705E">
      <w:pPr>
        <w:spacing w:after="0" w:line="240" w:lineRule="auto"/>
        <w:jc w:val="left"/>
        <w:rPr>
          <w:rFonts w:ascii="Arial" w:hAnsi="Arial"/>
          <w:sz w:val="30"/>
        </w:rPr>
      </w:pPr>
      <w:r w:rsidRPr="009C705E">
        <w:br w:type="page"/>
      </w:r>
    </w:p>
    <w:p w14:paraId="2422FE61" w14:textId="77777777" w:rsidR="009C705E" w:rsidRPr="009C705E" w:rsidRDefault="009C705E" w:rsidP="009C705E">
      <w:pPr>
        <w:keepNext/>
        <w:spacing w:after="480" w:line="240" w:lineRule="auto"/>
        <w:jc w:val="left"/>
        <w:outlineLvl w:val="1"/>
        <w:rPr>
          <w:rFonts w:ascii="Arial" w:hAnsi="Arial"/>
          <w:sz w:val="30"/>
        </w:rPr>
      </w:pPr>
      <w:bookmarkStart w:id="719" w:name="_Toc2847678"/>
      <w:bookmarkStart w:id="720" w:name="_Toc2935772"/>
      <w:r w:rsidRPr="009C705E">
        <w:rPr>
          <w:rFonts w:ascii="Arial" w:hAnsi="Arial"/>
          <w:sz w:val="30"/>
        </w:rPr>
        <w:lastRenderedPageBreak/>
        <w:t>Section 2: Outcomes and planned performance</w:t>
      </w:r>
      <w:bookmarkEnd w:id="719"/>
      <w:bookmarkEnd w:id="720"/>
    </w:p>
    <w:p w14:paraId="6D859358" w14:textId="77777777" w:rsidR="009C705E" w:rsidRPr="009C705E" w:rsidRDefault="009C705E" w:rsidP="009C705E">
      <w:r w:rsidRPr="009C705E">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8729B71" w14:textId="77777777" w:rsidR="009C705E" w:rsidRPr="009C705E" w:rsidRDefault="009C705E" w:rsidP="009C705E">
      <w:r w:rsidRPr="009C705E">
        <w:t>Each outcome is described below together with its related programs. The following provides detailed information on expenses for each outcome and program, further broken down by funding source.</w:t>
      </w:r>
    </w:p>
    <w:p w14:paraId="1FC21D49" w14:textId="77777777" w:rsidR="009C705E" w:rsidRPr="009C705E" w:rsidRDefault="009C705E" w:rsidP="00EE594F">
      <w:pPr>
        <w:pBdr>
          <w:top w:val="single" w:sz="2" w:space="6" w:color="auto"/>
          <w:left w:val="single" w:sz="2" w:space="4" w:color="auto"/>
          <w:bottom w:val="single" w:sz="2" w:space="6" w:color="auto"/>
          <w:right w:val="single" w:sz="2" w:space="4" w:color="auto"/>
        </w:pBdr>
        <w:spacing w:after="120" w:line="240" w:lineRule="auto"/>
        <w:jc w:val="left"/>
        <w:rPr>
          <w:b/>
        </w:rPr>
      </w:pPr>
      <w:r w:rsidRPr="009C705E">
        <w:rPr>
          <w:b/>
        </w:rPr>
        <w:t>Note:</w:t>
      </w:r>
    </w:p>
    <w:p w14:paraId="74EA4E30" w14:textId="77777777" w:rsidR="009C705E" w:rsidRPr="009C705E" w:rsidRDefault="009C705E" w:rsidP="00EE594F">
      <w:pPr>
        <w:pBdr>
          <w:top w:val="single" w:sz="2" w:space="6" w:color="auto"/>
          <w:left w:val="single" w:sz="2" w:space="4" w:color="auto"/>
          <w:bottom w:val="single" w:sz="2" w:space="6" w:color="auto"/>
          <w:right w:val="single" w:sz="2" w:space="4" w:color="auto"/>
        </w:pBdr>
        <w:jc w:val="left"/>
      </w:pPr>
      <w:r w:rsidRPr="009C705E">
        <w:t xml:space="preserve">Performance reporting requirements in the Portfolio Budget Statements are part of the enhanced Commonwealth performance framework established by the </w:t>
      </w:r>
      <w:r w:rsidRPr="009C705E">
        <w:rPr>
          <w:i/>
        </w:rPr>
        <w:t>Public Governance, Performance and Accountability Act 2013</w:t>
      </w:r>
      <w:r w:rsidRPr="009C705E">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5BC66B04" w14:textId="77777777" w:rsidR="009C705E" w:rsidRPr="009C705E" w:rsidRDefault="009C705E" w:rsidP="00EE594F">
      <w:pPr>
        <w:pBdr>
          <w:top w:val="single" w:sz="2" w:space="6" w:color="auto"/>
          <w:left w:val="single" w:sz="2" w:space="4" w:color="auto"/>
          <w:bottom w:val="single" w:sz="2" w:space="6" w:color="auto"/>
          <w:right w:val="single" w:sz="2" w:space="4" w:color="auto"/>
        </w:pBdr>
        <w:jc w:val="left"/>
      </w:pPr>
      <w:r w:rsidRPr="009C705E">
        <w:t>The most recent corporate plan for WGEA can be found at: www.wgea.gov.au/about-us/corporate-plan.</w:t>
      </w:r>
    </w:p>
    <w:p w14:paraId="660461BA" w14:textId="77777777" w:rsidR="009C705E" w:rsidRPr="009C705E" w:rsidRDefault="009C705E" w:rsidP="00EE594F">
      <w:pPr>
        <w:pBdr>
          <w:top w:val="single" w:sz="2" w:space="6" w:color="auto"/>
          <w:left w:val="single" w:sz="2" w:space="4" w:color="auto"/>
          <w:bottom w:val="single" w:sz="2" w:space="6" w:color="auto"/>
          <w:right w:val="single" w:sz="2" w:space="4" w:color="auto"/>
        </w:pBdr>
        <w:jc w:val="left"/>
        <w:rPr>
          <w:highlight w:val="yellow"/>
        </w:rPr>
      </w:pPr>
      <w:r w:rsidRPr="009C705E">
        <w:t>The most recent annual performance statement can be found at: www.wgea.gov.au/about-us/annual-reports.</w:t>
      </w:r>
    </w:p>
    <w:p w14:paraId="5125FE47" w14:textId="77777777" w:rsidR="009C705E" w:rsidRPr="009C705E" w:rsidRDefault="009C705E" w:rsidP="009C705E">
      <w:pPr>
        <w:rPr>
          <w:highlight w:val="yellow"/>
        </w:rPr>
      </w:pPr>
    </w:p>
    <w:p w14:paraId="3998BE3D" w14:textId="77777777" w:rsidR="009C705E" w:rsidRPr="009C705E" w:rsidRDefault="009C705E" w:rsidP="009C705E">
      <w:pPr>
        <w:spacing w:after="0" w:line="240" w:lineRule="auto"/>
        <w:jc w:val="left"/>
        <w:rPr>
          <w:rFonts w:ascii="Arial" w:hAnsi="Arial"/>
          <w:b/>
          <w:smallCaps/>
          <w:sz w:val="26"/>
        </w:rPr>
      </w:pPr>
      <w:r w:rsidRPr="009C705E">
        <w:br w:type="page"/>
      </w:r>
    </w:p>
    <w:p w14:paraId="33C6F8D6" w14:textId="77777777" w:rsidR="009C705E" w:rsidRPr="009C705E" w:rsidRDefault="009C705E" w:rsidP="009C705E">
      <w:pPr>
        <w:keepNext/>
        <w:tabs>
          <w:tab w:val="left" w:pos="709"/>
        </w:tabs>
        <w:spacing w:before="240" w:line="240" w:lineRule="auto"/>
        <w:jc w:val="left"/>
        <w:outlineLvl w:val="2"/>
        <w:rPr>
          <w:rFonts w:ascii="Arial" w:hAnsi="Arial"/>
          <w:b/>
          <w:smallCaps/>
          <w:sz w:val="26"/>
        </w:rPr>
      </w:pPr>
      <w:bookmarkStart w:id="721" w:name="_Toc2847679"/>
      <w:bookmarkStart w:id="722" w:name="_Toc2935773"/>
      <w:r w:rsidRPr="009C705E">
        <w:rPr>
          <w:rFonts w:ascii="Arial" w:hAnsi="Arial"/>
          <w:b/>
          <w:smallCaps/>
          <w:sz w:val="26"/>
        </w:rPr>
        <w:lastRenderedPageBreak/>
        <w:t xml:space="preserve">2.1 </w:t>
      </w:r>
      <w:r w:rsidRPr="009C705E">
        <w:rPr>
          <w:rFonts w:ascii="Arial" w:hAnsi="Arial"/>
          <w:b/>
          <w:smallCaps/>
          <w:sz w:val="26"/>
        </w:rPr>
        <w:tab/>
        <w:t>Budgeted expenses and performance for Outcome 1</w:t>
      </w:r>
      <w:bookmarkEnd w:id="721"/>
      <w:bookmarkEnd w:id="722"/>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7"/>
      </w:tblGrid>
      <w:tr w:rsidR="009C705E" w:rsidRPr="009C705E" w14:paraId="380F0F2A" w14:textId="77777777" w:rsidTr="004F4200">
        <w:tc>
          <w:tcPr>
            <w:tcW w:w="7707" w:type="dxa"/>
            <w:shd w:val="clear" w:color="auto" w:fill="E6E6E6"/>
          </w:tcPr>
          <w:p w14:paraId="7344F8F0" w14:textId="77777777" w:rsidR="009C705E" w:rsidRPr="009C705E" w:rsidRDefault="009C705E" w:rsidP="004577C0">
            <w:pPr>
              <w:spacing w:before="60" w:after="60" w:line="240" w:lineRule="auto"/>
              <w:jc w:val="left"/>
              <w:rPr>
                <w:rFonts w:ascii="Arial" w:hAnsi="Arial"/>
                <w:b/>
              </w:rPr>
            </w:pPr>
            <w:r w:rsidRPr="009C705E">
              <w:rPr>
                <w:rFonts w:ascii="Arial" w:hAnsi="Arial"/>
                <w:b/>
              </w:rPr>
              <w:t xml:space="preserve">Outcome 1: </w:t>
            </w:r>
            <w:r w:rsidRPr="009C705E">
              <w:rPr>
                <w:rFonts w:ascii="Arial" w:hAnsi="Arial"/>
                <w:b/>
                <w:bCs/>
              </w:rPr>
              <w:t xml:space="preserve">Promote and improve gender equality in Australian workplaces including through the provision of advice and assistance to employers and the assessment and measurement of workplace gender data. </w:t>
            </w:r>
            <w:r w:rsidRPr="009C705E">
              <w:rPr>
                <w:rFonts w:ascii="Arial" w:hAnsi="Arial"/>
                <w:b/>
              </w:rPr>
              <w:t xml:space="preserve"> </w:t>
            </w:r>
          </w:p>
        </w:tc>
      </w:tr>
    </w:tbl>
    <w:p w14:paraId="34C5A164" w14:textId="77777777" w:rsidR="009C705E" w:rsidRPr="009C705E" w:rsidRDefault="009C705E" w:rsidP="009C705E">
      <w:pPr>
        <w:spacing w:after="0" w:line="240" w:lineRule="auto"/>
      </w:pPr>
    </w:p>
    <w:p w14:paraId="1CCD38B8" w14:textId="77777777" w:rsidR="009C705E" w:rsidRPr="009C705E" w:rsidRDefault="009C705E" w:rsidP="009C705E">
      <w:pPr>
        <w:spacing w:after="120" w:line="240" w:lineRule="auto"/>
        <w:jc w:val="left"/>
        <w:rPr>
          <w:rFonts w:ascii="Cambria" w:eastAsia="Cambria" w:hAnsi="Cambria" w:cs="Arial"/>
          <w:sz w:val="22"/>
          <w:szCs w:val="22"/>
          <w:lang w:val="x-none" w:eastAsia="en-US"/>
        </w:rPr>
      </w:pPr>
      <w:r w:rsidRPr="009C705E">
        <w:rPr>
          <w:rFonts w:ascii="Arial" w:eastAsia="Cambria" w:hAnsi="Arial" w:cs="Arial"/>
          <w:b/>
          <w:szCs w:val="22"/>
          <w:lang w:val="x-none" w:eastAsia="en-US"/>
        </w:rPr>
        <w:t>Budgeted expenses for Outcome 1</w:t>
      </w:r>
    </w:p>
    <w:p w14:paraId="0805B7F3" w14:textId="77777777" w:rsidR="009C705E" w:rsidRPr="009C705E" w:rsidRDefault="009C705E" w:rsidP="009C705E">
      <w:r w:rsidRPr="009C705E">
        <w:t>This table shows how much WGEA intends to spend (on an accrual basis) on achieving the outcome, broken down by program, as well as by Departmental funding sources.</w:t>
      </w:r>
    </w:p>
    <w:p w14:paraId="5E6E953B" w14:textId="77777777" w:rsidR="009C705E" w:rsidRPr="009C705E" w:rsidRDefault="009C705E" w:rsidP="009C705E">
      <w:pPr>
        <w:spacing w:after="0" w:line="240" w:lineRule="auto"/>
        <w:ind w:right="-113"/>
        <w:rPr>
          <w:highlight w:val="yellow"/>
          <w:lang w:val="en-US"/>
        </w:rPr>
      </w:pPr>
      <w:r w:rsidRPr="009C705E">
        <w:rPr>
          <w:rFonts w:ascii="Arial" w:hAnsi="Arial"/>
          <w:noProof/>
          <w:color w:val="000000"/>
        </w:rPr>
        <w:drawing>
          <wp:anchor distT="0" distB="0" distL="114300" distR="114300" simplePos="0" relativeHeight="251681792" behindDoc="0" locked="0" layoutInCell="1" allowOverlap="1" wp14:anchorId="1FB029F9" wp14:editId="444705EE">
            <wp:simplePos x="0" y="0"/>
            <wp:positionH relativeFrom="column">
              <wp:posOffset>-12436</wp:posOffset>
            </wp:positionH>
            <wp:positionV relativeFrom="paragraph">
              <wp:posOffset>200984</wp:posOffset>
            </wp:positionV>
            <wp:extent cx="4632325" cy="2406650"/>
            <wp:effectExtent l="0" t="0" r="0" b="0"/>
            <wp:wrapTopAndBottom/>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632325" cy="2406650"/>
                    </a:xfrm>
                    <a:prstGeom prst="rect">
                      <a:avLst/>
                    </a:prstGeom>
                    <a:noFill/>
                    <a:ln>
                      <a:noFill/>
                    </a:ln>
                  </pic:spPr>
                </pic:pic>
              </a:graphicData>
            </a:graphic>
          </wp:anchor>
        </w:drawing>
      </w:r>
      <w:r w:rsidRPr="009C705E">
        <w:rPr>
          <w:rFonts w:ascii="Arial" w:hAnsi="Arial"/>
          <w:color w:val="000000"/>
          <w:lang w:val="en-US" w:eastAsia="x-none"/>
        </w:rPr>
        <w:t>Table 2.1.1: Budgeted expenses for Outcome 1</w:t>
      </w:r>
    </w:p>
    <w:p w14:paraId="535FDBDD" w14:textId="77777777" w:rsidR="009C705E" w:rsidRPr="009C705E" w:rsidRDefault="009C705E" w:rsidP="009C705E">
      <w:pPr>
        <w:keepNext/>
        <w:spacing w:after="20" w:line="240" w:lineRule="auto"/>
        <w:jc w:val="left"/>
        <w:rPr>
          <w:rFonts w:ascii="Arial" w:hAnsi="Arial"/>
          <w:color w:val="000000"/>
          <w:sz w:val="16"/>
          <w:lang w:val="x-none" w:eastAsia="x-none"/>
        </w:rPr>
      </w:pPr>
      <w:r w:rsidRPr="009C705E">
        <w:rPr>
          <w:rFonts w:ascii="Arial" w:hAnsi="Arial"/>
          <w:color w:val="000000"/>
          <w:sz w:val="16"/>
          <w:lang w:eastAsia="x-none"/>
        </w:rPr>
        <w:t>(</w:t>
      </w:r>
      <w:r w:rsidRPr="009C705E">
        <w:rPr>
          <w:rFonts w:ascii="Arial" w:hAnsi="Arial"/>
          <w:color w:val="000000"/>
          <w:sz w:val="16"/>
          <w:lang w:val="x-none" w:eastAsia="x-none"/>
        </w:rPr>
        <w:t xml:space="preserve">a) Estimated expenses incurred in relation to receipts retained under section 74 of the </w:t>
      </w:r>
      <w:r w:rsidRPr="006315AC">
        <w:rPr>
          <w:rFonts w:ascii="Arial" w:hAnsi="Arial"/>
          <w:color w:val="000000"/>
          <w:sz w:val="16"/>
          <w:lang w:val="x-none" w:eastAsia="x-none"/>
        </w:rPr>
        <w:t>PGPA Act 2013.</w:t>
      </w:r>
    </w:p>
    <w:p w14:paraId="1F82888D" w14:textId="77777777" w:rsidR="009C705E" w:rsidRPr="009C705E" w:rsidRDefault="009C705E" w:rsidP="009C705E">
      <w:pPr>
        <w:keepNext/>
        <w:spacing w:after="20" w:line="240" w:lineRule="auto"/>
        <w:jc w:val="left"/>
        <w:rPr>
          <w:rFonts w:ascii="Arial" w:hAnsi="Arial"/>
          <w:color w:val="000000"/>
          <w:sz w:val="16"/>
          <w:lang w:val="x-none" w:eastAsia="x-none"/>
        </w:rPr>
      </w:pPr>
      <w:r w:rsidRPr="009C705E">
        <w:rPr>
          <w:rFonts w:ascii="Arial" w:hAnsi="Arial"/>
          <w:color w:val="000000"/>
          <w:sz w:val="16"/>
          <w:lang w:val="x-none" w:eastAsia="x-none"/>
        </w:rPr>
        <w:t>(b) Expenses not requiring appropriation in the Budget year are made up of depreciation expenses, amortisation expenses, make good expenses and audit fees.</w:t>
      </w:r>
    </w:p>
    <w:p w14:paraId="6DBD45D6" w14:textId="77777777" w:rsidR="009C705E" w:rsidRPr="009C705E" w:rsidRDefault="009C705E" w:rsidP="009C705E">
      <w:pPr>
        <w:keepNext/>
        <w:spacing w:after="20" w:line="240" w:lineRule="auto"/>
        <w:jc w:val="left"/>
        <w:rPr>
          <w:rFonts w:ascii="Arial" w:hAnsi="Arial"/>
          <w:color w:val="000000"/>
          <w:sz w:val="16"/>
          <w:lang w:val="x-none" w:eastAsia="x-none"/>
        </w:rPr>
      </w:pPr>
      <w:r w:rsidRPr="009C705E">
        <w:rPr>
          <w:rFonts w:ascii="Arial" w:hAnsi="Arial"/>
          <w:color w:val="000000"/>
          <w:sz w:val="16"/>
          <w:lang w:val="x-none" w:eastAsia="x-none"/>
        </w:rPr>
        <w:t>Note: Departmental appropriation splits and totals are indicative estimates and may change in the course of the budget year as government priorities change.</w:t>
      </w:r>
    </w:p>
    <w:p w14:paraId="112D20ED" w14:textId="77777777" w:rsidR="009C705E" w:rsidRPr="009C705E" w:rsidRDefault="009C705E" w:rsidP="009C705E">
      <w:pPr>
        <w:keepNext/>
        <w:spacing w:after="20" w:line="240" w:lineRule="auto"/>
        <w:jc w:val="left"/>
        <w:rPr>
          <w:rFonts w:ascii="Arial" w:hAnsi="Arial"/>
          <w:color w:val="000000"/>
          <w:sz w:val="16"/>
          <w:lang w:val="x-none" w:eastAsia="x-none"/>
        </w:rPr>
      </w:pPr>
    </w:p>
    <w:p w14:paraId="0B54D315" w14:textId="77777777" w:rsidR="009C705E" w:rsidRPr="009C705E" w:rsidRDefault="009C705E" w:rsidP="009C705E">
      <w:pPr>
        <w:keepNext/>
        <w:spacing w:after="20" w:line="240" w:lineRule="auto"/>
        <w:jc w:val="left"/>
        <w:rPr>
          <w:rFonts w:ascii="Arial" w:hAnsi="Arial"/>
          <w:b/>
          <w:color w:val="000000"/>
          <w:lang w:val="x-none" w:eastAsia="x-none"/>
        </w:rPr>
      </w:pPr>
      <w:r w:rsidRPr="009C705E">
        <w:rPr>
          <w:rFonts w:ascii="Arial" w:hAnsi="Arial"/>
          <w:b/>
          <w:color w:val="000000"/>
          <w:highlight w:val="yellow"/>
          <w:lang w:val="en-US" w:eastAsia="x-none"/>
        </w:rPr>
        <w:br w:type="page"/>
      </w:r>
      <w:r w:rsidRPr="009C705E">
        <w:rPr>
          <w:rFonts w:ascii="Arial" w:hAnsi="Arial"/>
          <w:b/>
          <w:color w:val="000000"/>
          <w:lang w:val="x-none" w:eastAsia="x-none"/>
        </w:rPr>
        <w:lastRenderedPageBreak/>
        <w:t>Table 2.</w:t>
      </w:r>
      <w:r w:rsidRPr="009C705E">
        <w:rPr>
          <w:rFonts w:ascii="Arial" w:hAnsi="Arial"/>
          <w:b/>
          <w:color w:val="000000"/>
          <w:lang w:eastAsia="x-none"/>
        </w:rPr>
        <w:t>1</w:t>
      </w:r>
      <w:r w:rsidRPr="009C705E">
        <w:rPr>
          <w:rFonts w:ascii="Arial" w:hAnsi="Arial"/>
          <w:b/>
          <w:color w:val="000000"/>
          <w:lang w:val="x-none" w:eastAsia="x-none"/>
        </w:rPr>
        <w:t>.</w:t>
      </w:r>
      <w:r w:rsidRPr="009C705E">
        <w:rPr>
          <w:rFonts w:ascii="Arial" w:hAnsi="Arial"/>
          <w:b/>
          <w:color w:val="000000"/>
          <w:lang w:eastAsia="x-none"/>
        </w:rPr>
        <w:t>2</w:t>
      </w:r>
      <w:r w:rsidRPr="009C705E">
        <w:rPr>
          <w:rFonts w:ascii="Arial" w:hAnsi="Arial"/>
          <w:b/>
          <w:color w:val="000000"/>
          <w:lang w:val="x-none" w:eastAsia="x-none"/>
        </w:rPr>
        <w:t xml:space="preserve">: Performance criteria for Outcome </w:t>
      </w:r>
      <w:r w:rsidRPr="009C705E">
        <w:rPr>
          <w:rFonts w:ascii="Arial" w:hAnsi="Arial"/>
          <w:b/>
          <w:color w:val="000000"/>
          <w:lang w:eastAsia="x-none"/>
        </w:rPr>
        <w:t>1</w:t>
      </w:r>
    </w:p>
    <w:p w14:paraId="50327BD5" w14:textId="77777777" w:rsidR="009C705E" w:rsidRPr="009C705E" w:rsidRDefault="009C705E" w:rsidP="009C705E">
      <w:r w:rsidRPr="009C705E">
        <w:t>Table 2.1.2 below details the performance criteria for each program associated with Outcome 1. It also summarises how each program is delivered and where 2019-20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475"/>
        <w:gridCol w:w="2565"/>
      </w:tblGrid>
      <w:tr w:rsidR="009C705E" w:rsidRPr="009C705E" w14:paraId="23867D4F" w14:textId="77777777" w:rsidTr="004F4200">
        <w:trPr>
          <w:cantSplit/>
        </w:trPr>
        <w:tc>
          <w:tcPr>
            <w:tcW w:w="7741" w:type="dxa"/>
            <w:gridSpan w:val="3"/>
            <w:shd w:val="clear" w:color="auto" w:fill="F2F2F2"/>
          </w:tcPr>
          <w:p w14:paraId="3BC584DA" w14:textId="77777777" w:rsidR="009C705E" w:rsidRPr="009C705E" w:rsidRDefault="009C705E" w:rsidP="004721DD">
            <w:pPr>
              <w:spacing w:before="60" w:after="60" w:line="240" w:lineRule="auto"/>
              <w:jc w:val="left"/>
              <w:rPr>
                <w:rFonts w:ascii="Arial" w:hAnsi="Arial"/>
                <w:b/>
              </w:rPr>
            </w:pPr>
            <w:r w:rsidRPr="009C705E">
              <w:rPr>
                <w:rFonts w:ascii="Arial" w:hAnsi="Arial"/>
                <w:b/>
              </w:rPr>
              <w:t>Outcome 1 – Promote and improve gender equality in Australian workplaces including through the provision of advice and assistance to employers and the assessment and measurement of workplace gender data.</w:t>
            </w:r>
            <w:r w:rsidRPr="009C705E">
              <w:rPr>
                <w:rFonts w:ascii="Arial" w:hAnsi="Arial"/>
                <w:b/>
                <w:bCs/>
              </w:rPr>
              <w:t xml:space="preserve"> </w:t>
            </w:r>
          </w:p>
        </w:tc>
      </w:tr>
      <w:tr w:rsidR="009C705E" w:rsidRPr="009C705E" w14:paraId="00C57C7D" w14:textId="77777777" w:rsidTr="004F4200">
        <w:trPr>
          <w:cantSplit/>
        </w:trPr>
        <w:tc>
          <w:tcPr>
            <w:tcW w:w="7741" w:type="dxa"/>
            <w:gridSpan w:val="3"/>
            <w:shd w:val="clear" w:color="auto" w:fill="F2F2F2"/>
          </w:tcPr>
          <w:p w14:paraId="7981F891" w14:textId="77777777" w:rsidR="009C705E" w:rsidRPr="009C705E" w:rsidRDefault="009C705E" w:rsidP="009C705E">
            <w:pPr>
              <w:tabs>
                <w:tab w:val="left" w:pos="709"/>
              </w:tabs>
              <w:spacing w:before="60" w:after="60" w:line="240" w:lineRule="auto"/>
              <w:jc w:val="left"/>
            </w:pPr>
            <w:r w:rsidRPr="009C705E">
              <w:rPr>
                <w:rFonts w:ascii="Arial" w:hAnsi="Arial" w:cs="Arial"/>
                <w:b/>
                <w:sz w:val="16"/>
                <w:szCs w:val="16"/>
              </w:rPr>
              <w:t>Program 1.1</w:t>
            </w:r>
            <w:r w:rsidRPr="009C705E">
              <w:rPr>
                <w:rFonts w:ascii="Arial" w:hAnsi="Arial" w:cs="Arial"/>
                <w:sz w:val="16"/>
                <w:szCs w:val="16"/>
              </w:rPr>
              <w:t xml:space="preserve"> </w:t>
            </w:r>
            <w:r w:rsidRPr="009C705E">
              <w:rPr>
                <w:rFonts w:ascii="Arial" w:hAnsi="Arial" w:cs="Arial"/>
                <w:b/>
                <w:sz w:val="16"/>
                <w:szCs w:val="16"/>
              </w:rPr>
              <w:t>– Workplace Gender Equality</w:t>
            </w:r>
          </w:p>
          <w:p w14:paraId="0A29CDB6" w14:textId="77777777" w:rsidR="009C705E" w:rsidRPr="009C705E" w:rsidRDefault="009C705E" w:rsidP="009C705E">
            <w:pPr>
              <w:tabs>
                <w:tab w:val="left" w:pos="709"/>
              </w:tabs>
              <w:spacing w:before="60" w:after="60" w:line="240" w:lineRule="auto"/>
              <w:jc w:val="left"/>
              <w:rPr>
                <w:rFonts w:ascii="Arial" w:hAnsi="Arial" w:cs="Arial"/>
                <w:sz w:val="16"/>
                <w:szCs w:val="16"/>
              </w:rPr>
            </w:pPr>
            <w:r w:rsidRPr="009C705E">
              <w:rPr>
                <w:rFonts w:ascii="Arial" w:hAnsi="Arial" w:cs="Arial"/>
                <w:sz w:val="16"/>
                <w:szCs w:val="16"/>
              </w:rPr>
              <w:t xml:space="preserve">WGEA will deliver on Outcome 1 by assisting relevant employers to report to WGEA; educating employers on improving gender equality outcomes; promoting and contributing to understanding, acceptance and public discussion of gender equality in the Australian workplace; using gender equality data to improve workplace gender equality and fostering compliance with the reporting and transparency provisions of the Act. </w:t>
            </w:r>
          </w:p>
        </w:tc>
      </w:tr>
      <w:tr w:rsidR="009C705E" w:rsidRPr="009C705E" w14:paraId="6128FDCF" w14:textId="77777777" w:rsidTr="004F4200">
        <w:trPr>
          <w:cantSplit/>
        </w:trPr>
        <w:tc>
          <w:tcPr>
            <w:tcW w:w="1701" w:type="dxa"/>
            <w:tcBorders>
              <w:bottom w:val="double" w:sz="4" w:space="0" w:color="auto"/>
            </w:tcBorders>
          </w:tcPr>
          <w:p w14:paraId="334571D2" w14:textId="77777777" w:rsidR="009C705E" w:rsidRPr="009C705E" w:rsidRDefault="009C705E" w:rsidP="009C705E">
            <w:pPr>
              <w:tabs>
                <w:tab w:val="left" w:pos="709"/>
              </w:tabs>
              <w:spacing w:before="60" w:after="60" w:line="240" w:lineRule="auto"/>
              <w:jc w:val="left"/>
              <w:rPr>
                <w:rFonts w:ascii="Arial" w:hAnsi="Arial" w:cs="Arial"/>
                <w:b/>
                <w:sz w:val="16"/>
                <w:szCs w:val="16"/>
              </w:rPr>
            </w:pPr>
            <w:r w:rsidRPr="009C705E">
              <w:rPr>
                <w:rFonts w:ascii="Arial" w:hAnsi="Arial" w:cs="Arial"/>
                <w:b/>
                <w:sz w:val="16"/>
                <w:szCs w:val="16"/>
              </w:rPr>
              <w:t>Delivery</w:t>
            </w:r>
          </w:p>
        </w:tc>
        <w:tc>
          <w:tcPr>
            <w:tcW w:w="6040" w:type="dxa"/>
            <w:gridSpan w:val="2"/>
            <w:tcBorders>
              <w:bottom w:val="double" w:sz="4" w:space="0" w:color="auto"/>
            </w:tcBorders>
          </w:tcPr>
          <w:p w14:paraId="0A2C57CA" w14:textId="77777777" w:rsidR="009C705E" w:rsidRPr="009C705E" w:rsidRDefault="009C705E" w:rsidP="009C705E">
            <w:pPr>
              <w:autoSpaceDE w:val="0"/>
              <w:autoSpaceDN w:val="0"/>
              <w:adjustRightInd w:val="0"/>
              <w:spacing w:after="0" w:line="240" w:lineRule="auto"/>
              <w:ind w:left="-113" w:firstLine="142"/>
              <w:jc w:val="left"/>
              <w:rPr>
                <w:rFonts w:ascii="Arial" w:hAnsi="Arial" w:cs="Arial"/>
                <w:color w:val="000000"/>
                <w:sz w:val="17"/>
                <w:szCs w:val="17"/>
              </w:rPr>
            </w:pPr>
            <w:r w:rsidRPr="009C705E">
              <w:rPr>
                <w:rFonts w:ascii="Arial" w:hAnsi="Arial" w:cs="Arial"/>
                <w:color w:val="000000"/>
                <w:sz w:val="17"/>
                <w:szCs w:val="17"/>
              </w:rPr>
              <w:t xml:space="preserve">Key activities to support the purpose of WGEA are: </w:t>
            </w:r>
          </w:p>
          <w:p w14:paraId="62309ED5" w14:textId="77777777" w:rsidR="009C705E" w:rsidRPr="009C705E" w:rsidRDefault="009C705E" w:rsidP="009C705E">
            <w:pPr>
              <w:numPr>
                <w:ilvl w:val="0"/>
                <w:numId w:val="76"/>
              </w:numPr>
              <w:autoSpaceDE w:val="0"/>
              <w:autoSpaceDN w:val="0"/>
              <w:adjustRightInd w:val="0"/>
              <w:spacing w:after="0" w:line="240" w:lineRule="auto"/>
              <w:jc w:val="left"/>
              <w:rPr>
                <w:rFonts w:ascii="Arial" w:hAnsi="Arial" w:cs="Arial"/>
                <w:sz w:val="17"/>
                <w:szCs w:val="17"/>
              </w:rPr>
            </w:pPr>
            <w:r w:rsidRPr="009C705E">
              <w:rPr>
                <w:rFonts w:ascii="Arial" w:hAnsi="Arial" w:cs="Arial"/>
                <w:color w:val="000000"/>
                <w:sz w:val="17"/>
                <w:szCs w:val="17"/>
              </w:rPr>
              <w:t xml:space="preserve">advising and assisting employers to promote and improve gender </w:t>
            </w:r>
            <w:r w:rsidRPr="009C705E">
              <w:rPr>
                <w:rFonts w:ascii="Arial" w:hAnsi="Arial" w:cs="Arial"/>
                <w:sz w:val="17"/>
                <w:szCs w:val="17"/>
              </w:rPr>
              <w:t xml:space="preserve">equality in the workplace including providing advice and assistance on the collection and analysis of workplace data </w:t>
            </w:r>
          </w:p>
          <w:p w14:paraId="7E4A4DA5" w14:textId="77777777" w:rsidR="009C705E" w:rsidRPr="009C705E" w:rsidRDefault="009C705E" w:rsidP="009C705E">
            <w:pPr>
              <w:numPr>
                <w:ilvl w:val="0"/>
                <w:numId w:val="76"/>
              </w:numPr>
              <w:autoSpaceDE w:val="0"/>
              <w:autoSpaceDN w:val="0"/>
              <w:adjustRightInd w:val="0"/>
              <w:spacing w:after="0" w:line="240" w:lineRule="auto"/>
              <w:jc w:val="left"/>
              <w:rPr>
                <w:rFonts w:ascii="Arial" w:hAnsi="Arial" w:cs="Arial"/>
                <w:sz w:val="17"/>
                <w:szCs w:val="17"/>
              </w:rPr>
            </w:pPr>
            <w:r w:rsidRPr="009C705E">
              <w:rPr>
                <w:rFonts w:ascii="Arial" w:hAnsi="Arial" w:cs="Arial"/>
                <w:sz w:val="17"/>
                <w:szCs w:val="17"/>
              </w:rPr>
              <w:t xml:space="preserve">undertaking research, educational and other programs designed to promote and improve gender equality in the workplace </w:t>
            </w:r>
          </w:p>
          <w:p w14:paraId="0391A9A2" w14:textId="77777777" w:rsidR="009C705E" w:rsidRPr="009C705E" w:rsidRDefault="009C705E" w:rsidP="009C705E">
            <w:pPr>
              <w:numPr>
                <w:ilvl w:val="0"/>
                <w:numId w:val="76"/>
              </w:numPr>
              <w:autoSpaceDE w:val="0"/>
              <w:autoSpaceDN w:val="0"/>
              <w:adjustRightInd w:val="0"/>
              <w:spacing w:after="0" w:line="240" w:lineRule="auto"/>
              <w:jc w:val="left"/>
              <w:rPr>
                <w:rFonts w:ascii="Arial" w:hAnsi="Arial" w:cs="Arial"/>
                <w:i/>
                <w:sz w:val="16"/>
                <w:szCs w:val="16"/>
              </w:rPr>
            </w:pPr>
            <w:r w:rsidRPr="009C705E">
              <w:rPr>
                <w:rFonts w:ascii="Arial" w:hAnsi="Arial" w:cs="Arial"/>
                <w:sz w:val="17"/>
                <w:szCs w:val="17"/>
              </w:rPr>
              <w:t xml:space="preserve">promoting and contributing to understanding, acceptance and public discussion of gender equality in the workplace </w:t>
            </w:r>
          </w:p>
          <w:p w14:paraId="0625548B" w14:textId="77777777" w:rsidR="009C705E" w:rsidRPr="009C705E" w:rsidRDefault="009C705E" w:rsidP="009C705E">
            <w:pPr>
              <w:numPr>
                <w:ilvl w:val="0"/>
                <w:numId w:val="76"/>
              </w:numPr>
              <w:autoSpaceDE w:val="0"/>
              <w:autoSpaceDN w:val="0"/>
              <w:adjustRightInd w:val="0"/>
              <w:spacing w:after="0" w:line="240" w:lineRule="auto"/>
              <w:jc w:val="left"/>
              <w:rPr>
                <w:rFonts w:ascii="Arial" w:hAnsi="Arial" w:cs="Arial"/>
                <w:i/>
                <w:color w:val="FF0000"/>
                <w:sz w:val="16"/>
                <w:szCs w:val="16"/>
              </w:rPr>
            </w:pPr>
            <w:proofErr w:type="gramStart"/>
            <w:r w:rsidRPr="009C705E">
              <w:rPr>
                <w:rFonts w:ascii="Arial" w:hAnsi="Arial" w:cs="Arial"/>
                <w:sz w:val="17"/>
                <w:szCs w:val="17"/>
              </w:rPr>
              <w:t>reviewing</w:t>
            </w:r>
            <w:proofErr w:type="gramEnd"/>
            <w:r w:rsidRPr="009C705E">
              <w:rPr>
                <w:rFonts w:ascii="Arial" w:hAnsi="Arial" w:cs="Arial"/>
                <w:sz w:val="17"/>
                <w:szCs w:val="17"/>
              </w:rPr>
              <w:t xml:space="preserve"> compliance with the Act by relevant employers. </w:t>
            </w:r>
          </w:p>
        </w:tc>
      </w:tr>
      <w:tr w:rsidR="009C705E" w:rsidRPr="009C705E" w14:paraId="4EB09B0B" w14:textId="77777777" w:rsidTr="004F4200">
        <w:trPr>
          <w:cantSplit/>
        </w:trPr>
        <w:tc>
          <w:tcPr>
            <w:tcW w:w="7741" w:type="dxa"/>
            <w:gridSpan w:val="3"/>
            <w:tcBorders>
              <w:top w:val="double" w:sz="4" w:space="0" w:color="auto"/>
              <w:bottom w:val="double" w:sz="4" w:space="0" w:color="auto"/>
            </w:tcBorders>
          </w:tcPr>
          <w:p w14:paraId="7C9DD991" w14:textId="77777777" w:rsidR="009C705E" w:rsidRPr="009C705E" w:rsidRDefault="009C705E" w:rsidP="009C705E">
            <w:pPr>
              <w:tabs>
                <w:tab w:val="left" w:pos="709"/>
              </w:tabs>
              <w:spacing w:before="60" w:after="60" w:line="240" w:lineRule="auto"/>
              <w:jc w:val="left"/>
              <w:rPr>
                <w:rFonts w:ascii="Arial" w:hAnsi="Arial" w:cs="Arial"/>
                <w:b/>
                <w:sz w:val="16"/>
                <w:szCs w:val="16"/>
              </w:rPr>
            </w:pPr>
            <w:r w:rsidRPr="009C705E">
              <w:rPr>
                <w:rFonts w:ascii="Arial" w:hAnsi="Arial" w:cs="Arial"/>
                <w:b/>
                <w:sz w:val="16"/>
                <w:szCs w:val="16"/>
              </w:rPr>
              <w:t>Performance information</w:t>
            </w:r>
          </w:p>
        </w:tc>
      </w:tr>
      <w:tr w:rsidR="009C705E" w:rsidRPr="009C705E" w14:paraId="489AA65F" w14:textId="77777777" w:rsidTr="004F4200">
        <w:trPr>
          <w:cantSplit/>
        </w:trPr>
        <w:tc>
          <w:tcPr>
            <w:tcW w:w="1701" w:type="dxa"/>
            <w:tcBorders>
              <w:top w:val="double" w:sz="4" w:space="0" w:color="auto"/>
              <w:bottom w:val="single" w:sz="4" w:space="0" w:color="auto"/>
              <w:right w:val="single" w:sz="4" w:space="0" w:color="auto"/>
            </w:tcBorders>
          </w:tcPr>
          <w:p w14:paraId="6838C923" w14:textId="77777777" w:rsidR="009C705E" w:rsidRPr="009C705E" w:rsidRDefault="009C705E" w:rsidP="009C705E">
            <w:pPr>
              <w:tabs>
                <w:tab w:val="left" w:pos="709"/>
              </w:tabs>
              <w:spacing w:before="60" w:after="60" w:line="240" w:lineRule="auto"/>
              <w:jc w:val="left"/>
              <w:rPr>
                <w:rFonts w:ascii="Arial" w:hAnsi="Arial" w:cs="Arial"/>
                <w:b/>
                <w:sz w:val="16"/>
                <w:szCs w:val="16"/>
              </w:rPr>
            </w:pPr>
            <w:r w:rsidRPr="009C705E">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14:paraId="6589433E" w14:textId="77777777" w:rsidR="009C705E" w:rsidRPr="009C705E" w:rsidRDefault="009C705E" w:rsidP="009C705E">
            <w:pPr>
              <w:tabs>
                <w:tab w:val="left" w:pos="709"/>
              </w:tabs>
              <w:spacing w:before="60" w:after="60" w:line="240" w:lineRule="auto"/>
              <w:jc w:val="left"/>
              <w:rPr>
                <w:rFonts w:ascii="Arial" w:hAnsi="Arial" w:cs="Arial"/>
                <w:b/>
                <w:sz w:val="16"/>
                <w:szCs w:val="16"/>
              </w:rPr>
            </w:pPr>
            <w:r w:rsidRPr="009C705E">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14:paraId="5DE58135" w14:textId="77777777" w:rsidR="009C705E" w:rsidRPr="009C705E" w:rsidRDefault="009C705E" w:rsidP="009C705E">
            <w:pPr>
              <w:tabs>
                <w:tab w:val="left" w:pos="709"/>
              </w:tabs>
              <w:spacing w:before="60" w:after="60" w:line="240" w:lineRule="auto"/>
              <w:jc w:val="left"/>
              <w:rPr>
                <w:rFonts w:ascii="Arial" w:hAnsi="Arial" w:cs="Arial"/>
                <w:b/>
                <w:sz w:val="16"/>
                <w:szCs w:val="16"/>
              </w:rPr>
            </w:pPr>
            <w:r w:rsidRPr="009C705E">
              <w:rPr>
                <w:rFonts w:ascii="Arial" w:hAnsi="Arial" w:cs="Arial"/>
                <w:b/>
                <w:sz w:val="16"/>
                <w:szCs w:val="16"/>
              </w:rPr>
              <w:t>Targets</w:t>
            </w:r>
          </w:p>
        </w:tc>
      </w:tr>
      <w:tr w:rsidR="009C705E" w:rsidRPr="009C705E" w14:paraId="57DBC38D" w14:textId="77777777" w:rsidTr="004F4200">
        <w:trPr>
          <w:cantSplit/>
          <w:trHeight w:val="60"/>
        </w:trPr>
        <w:tc>
          <w:tcPr>
            <w:tcW w:w="1701" w:type="dxa"/>
            <w:vMerge w:val="restart"/>
            <w:tcBorders>
              <w:top w:val="single" w:sz="4" w:space="0" w:color="auto"/>
              <w:right w:val="single" w:sz="4" w:space="0" w:color="auto"/>
            </w:tcBorders>
          </w:tcPr>
          <w:p w14:paraId="6FED555D" w14:textId="77777777" w:rsidR="009C705E" w:rsidRPr="009C705E" w:rsidRDefault="009C705E" w:rsidP="009C705E">
            <w:pPr>
              <w:tabs>
                <w:tab w:val="left" w:pos="709"/>
              </w:tabs>
              <w:spacing w:before="60" w:after="60" w:line="240" w:lineRule="auto"/>
              <w:jc w:val="left"/>
              <w:rPr>
                <w:rFonts w:ascii="Arial" w:hAnsi="Arial" w:cs="Arial"/>
                <w:sz w:val="16"/>
                <w:szCs w:val="16"/>
              </w:rPr>
            </w:pPr>
            <w:r w:rsidRPr="009C705E">
              <w:rPr>
                <w:rFonts w:ascii="Arial" w:hAnsi="Arial" w:cs="Arial"/>
                <w:sz w:val="16"/>
                <w:szCs w:val="16"/>
              </w:rPr>
              <w:t>2018-19</w:t>
            </w:r>
          </w:p>
        </w:tc>
        <w:tc>
          <w:tcPr>
            <w:tcW w:w="3475" w:type="dxa"/>
          </w:tcPr>
          <w:p w14:paraId="7EF0BC3B" w14:textId="77777777" w:rsidR="009C705E" w:rsidRPr="009C705E" w:rsidRDefault="009C705E" w:rsidP="009C705E">
            <w:pPr>
              <w:autoSpaceDE w:val="0"/>
              <w:autoSpaceDN w:val="0"/>
              <w:adjustRightInd w:val="0"/>
              <w:spacing w:after="0" w:line="240" w:lineRule="auto"/>
              <w:jc w:val="left"/>
              <w:rPr>
                <w:rFonts w:ascii="Arial" w:hAnsi="Arial" w:cs="Arial"/>
                <w:color w:val="000000"/>
                <w:sz w:val="17"/>
                <w:szCs w:val="17"/>
              </w:rPr>
            </w:pPr>
            <w:r w:rsidRPr="009C705E">
              <w:rPr>
                <w:rFonts w:ascii="Arial" w:hAnsi="Arial" w:cs="Arial"/>
                <w:color w:val="000000"/>
                <w:sz w:val="17"/>
                <w:szCs w:val="17"/>
              </w:rPr>
              <w:t xml:space="preserve">Measuring the progress of gender equality in Australian workplaces through analysis of reporting data </w:t>
            </w:r>
          </w:p>
        </w:tc>
        <w:tc>
          <w:tcPr>
            <w:tcW w:w="2565" w:type="dxa"/>
            <w:tcBorders>
              <w:top w:val="dotted" w:sz="4" w:space="0" w:color="auto"/>
              <w:left w:val="single" w:sz="4" w:space="0" w:color="auto"/>
              <w:bottom w:val="dotted" w:sz="4" w:space="0" w:color="auto"/>
            </w:tcBorders>
          </w:tcPr>
          <w:p w14:paraId="74720F8D"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Movement in the gender pay gap</w:t>
            </w:r>
          </w:p>
          <w:p w14:paraId="56CB989F"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Improved gender composition in leadership</w:t>
            </w:r>
          </w:p>
          <w:p w14:paraId="5BAAE41A"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 xml:space="preserve">Increase in employer actions to address gender equality </w:t>
            </w:r>
          </w:p>
          <w:p w14:paraId="45FD9934"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 xml:space="preserve">Analysis of five-year trends </w:t>
            </w:r>
          </w:p>
          <w:p w14:paraId="2CEB3EFA" w14:textId="77777777" w:rsidR="009C705E" w:rsidRPr="009C705E" w:rsidRDefault="009C705E" w:rsidP="009C705E">
            <w:pPr>
              <w:autoSpaceDE w:val="0"/>
              <w:autoSpaceDN w:val="0"/>
              <w:adjustRightInd w:val="0"/>
              <w:spacing w:after="0" w:line="240" w:lineRule="auto"/>
              <w:jc w:val="left"/>
              <w:rPr>
                <w:rFonts w:ascii="Arial" w:hAnsi="Arial" w:cs="Arial"/>
                <w:color w:val="000000"/>
                <w:sz w:val="17"/>
                <w:szCs w:val="17"/>
              </w:rPr>
            </w:pPr>
            <w:r w:rsidRPr="009C705E">
              <w:rPr>
                <w:rFonts w:ascii="Arial" w:hAnsi="Arial" w:cs="Arial"/>
                <w:b/>
                <w:color w:val="000000"/>
                <w:sz w:val="17"/>
                <w:szCs w:val="17"/>
              </w:rPr>
              <w:t>Assessment:</w:t>
            </w:r>
            <w:r w:rsidRPr="009C705E">
              <w:rPr>
                <w:rFonts w:ascii="Arial" w:hAnsi="Arial" w:cs="Arial"/>
                <w:color w:val="000000"/>
                <w:sz w:val="17"/>
                <w:szCs w:val="17"/>
              </w:rPr>
              <w:t xml:space="preserve"> Targets on track</w:t>
            </w:r>
          </w:p>
        </w:tc>
      </w:tr>
      <w:tr w:rsidR="009C705E" w:rsidRPr="009C705E" w14:paraId="0719B0E2" w14:textId="77777777" w:rsidTr="004F4200">
        <w:trPr>
          <w:cantSplit/>
          <w:trHeight w:val="60"/>
        </w:trPr>
        <w:tc>
          <w:tcPr>
            <w:tcW w:w="1701" w:type="dxa"/>
            <w:vMerge/>
            <w:tcBorders>
              <w:right w:val="single" w:sz="4" w:space="0" w:color="auto"/>
            </w:tcBorders>
          </w:tcPr>
          <w:p w14:paraId="24E9E40C" w14:textId="77777777" w:rsidR="009C705E" w:rsidRPr="009C705E" w:rsidRDefault="009C705E" w:rsidP="009C705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right w:val="single" w:sz="4" w:space="0" w:color="auto"/>
            </w:tcBorders>
          </w:tcPr>
          <w:p w14:paraId="3BDE6272" w14:textId="77777777" w:rsidR="009C705E" w:rsidRPr="009C705E" w:rsidRDefault="009C705E" w:rsidP="009C705E">
            <w:pPr>
              <w:autoSpaceDE w:val="0"/>
              <w:autoSpaceDN w:val="0"/>
              <w:adjustRightInd w:val="0"/>
              <w:spacing w:after="0" w:line="240" w:lineRule="auto"/>
              <w:jc w:val="left"/>
              <w:rPr>
                <w:rFonts w:ascii="Arial" w:hAnsi="Arial" w:cs="Arial"/>
                <w:color w:val="000000"/>
                <w:sz w:val="17"/>
                <w:szCs w:val="17"/>
              </w:rPr>
            </w:pPr>
            <w:r w:rsidRPr="009C705E">
              <w:rPr>
                <w:rFonts w:ascii="Arial" w:hAnsi="Arial" w:cs="Arial"/>
                <w:color w:val="000000"/>
                <w:sz w:val="17"/>
                <w:szCs w:val="17"/>
              </w:rPr>
              <w:t xml:space="preserve">Broadening the stakeholder base for promotion of gender equality in Australian workplaces </w:t>
            </w:r>
          </w:p>
          <w:p w14:paraId="5D739132" w14:textId="77777777" w:rsidR="009C705E" w:rsidRPr="009C705E" w:rsidRDefault="009C705E" w:rsidP="009C705E">
            <w:pPr>
              <w:autoSpaceDE w:val="0"/>
              <w:autoSpaceDN w:val="0"/>
              <w:adjustRightInd w:val="0"/>
              <w:spacing w:after="0" w:line="240" w:lineRule="auto"/>
              <w:jc w:val="left"/>
              <w:rPr>
                <w:rFonts w:ascii="Arial" w:hAnsi="Arial" w:cs="Arial"/>
                <w:color w:val="000000"/>
                <w:sz w:val="17"/>
                <w:szCs w:val="17"/>
              </w:rPr>
            </w:pPr>
          </w:p>
        </w:tc>
        <w:tc>
          <w:tcPr>
            <w:tcW w:w="2565" w:type="dxa"/>
            <w:tcBorders>
              <w:top w:val="dotted" w:sz="4" w:space="0" w:color="auto"/>
              <w:left w:val="single" w:sz="4" w:space="0" w:color="auto"/>
            </w:tcBorders>
          </w:tcPr>
          <w:p w14:paraId="35960694"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 xml:space="preserve">Increase in the number of </w:t>
            </w:r>
            <w:proofErr w:type="spellStart"/>
            <w:r w:rsidRPr="009C705E">
              <w:rPr>
                <w:rFonts w:ascii="Arial" w:eastAsia="Calibri" w:hAnsi="Arial" w:cs="Arial"/>
                <w:color w:val="000000"/>
                <w:sz w:val="17"/>
                <w:szCs w:val="17"/>
                <w:lang w:val="en-US" w:eastAsia="en-US"/>
              </w:rPr>
              <w:t>organisations</w:t>
            </w:r>
            <w:proofErr w:type="spellEnd"/>
            <w:r w:rsidRPr="009C705E">
              <w:rPr>
                <w:rFonts w:ascii="Arial" w:eastAsia="Calibri" w:hAnsi="Arial" w:cs="Arial"/>
                <w:color w:val="000000"/>
                <w:sz w:val="17"/>
                <w:szCs w:val="17"/>
                <w:lang w:val="en-US" w:eastAsia="en-US"/>
              </w:rPr>
              <w:t xml:space="preserve"> participating in WGEA’s leading practice programs </w:t>
            </w:r>
          </w:p>
          <w:p w14:paraId="57872651"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 xml:space="preserve">Stakeholders use WGEA tools and resources to promote gender equality in their own networks </w:t>
            </w:r>
          </w:p>
          <w:p w14:paraId="76D5E75C" w14:textId="77777777" w:rsidR="009C705E" w:rsidRPr="009C705E" w:rsidRDefault="009C705E" w:rsidP="009C705E">
            <w:pPr>
              <w:autoSpaceDE w:val="0"/>
              <w:autoSpaceDN w:val="0"/>
              <w:adjustRightInd w:val="0"/>
              <w:spacing w:after="0" w:line="240" w:lineRule="auto"/>
              <w:jc w:val="left"/>
              <w:rPr>
                <w:rFonts w:ascii="Arial" w:hAnsi="Arial" w:cs="Arial"/>
                <w:color w:val="000000"/>
                <w:sz w:val="17"/>
                <w:szCs w:val="17"/>
              </w:rPr>
            </w:pPr>
            <w:r w:rsidRPr="009C705E">
              <w:rPr>
                <w:rFonts w:ascii="Arial" w:hAnsi="Arial" w:cs="Arial"/>
                <w:b/>
                <w:sz w:val="17"/>
                <w:szCs w:val="17"/>
              </w:rPr>
              <w:t>Assessment:</w:t>
            </w:r>
            <w:r w:rsidRPr="009C705E">
              <w:rPr>
                <w:rFonts w:ascii="Arial" w:hAnsi="Arial" w:cs="Arial"/>
                <w:sz w:val="17"/>
                <w:szCs w:val="17"/>
              </w:rPr>
              <w:t xml:space="preserve"> </w:t>
            </w:r>
            <w:r w:rsidRPr="009C705E">
              <w:rPr>
                <w:rFonts w:ascii="Arial" w:hAnsi="Arial" w:cs="Arial"/>
                <w:color w:val="000000"/>
                <w:sz w:val="17"/>
                <w:szCs w:val="17"/>
              </w:rPr>
              <w:t>Targets on track</w:t>
            </w:r>
          </w:p>
        </w:tc>
      </w:tr>
      <w:tr w:rsidR="009C705E" w:rsidRPr="009C705E" w14:paraId="4A272815" w14:textId="77777777" w:rsidTr="004F4200">
        <w:trPr>
          <w:cantSplit/>
          <w:trHeight w:val="60"/>
        </w:trPr>
        <w:tc>
          <w:tcPr>
            <w:tcW w:w="1701" w:type="dxa"/>
            <w:vMerge/>
            <w:tcBorders>
              <w:bottom w:val="single" w:sz="4" w:space="0" w:color="auto"/>
              <w:right w:val="single" w:sz="4" w:space="0" w:color="auto"/>
            </w:tcBorders>
          </w:tcPr>
          <w:p w14:paraId="7FA37656" w14:textId="77777777" w:rsidR="009C705E" w:rsidRPr="009C705E" w:rsidRDefault="009C705E" w:rsidP="009C705E">
            <w:pPr>
              <w:tabs>
                <w:tab w:val="left" w:pos="709"/>
              </w:tabs>
              <w:spacing w:before="60" w:after="60" w:line="240" w:lineRule="auto"/>
              <w:jc w:val="left"/>
              <w:rPr>
                <w:rFonts w:ascii="Arial" w:hAnsi="Arial" w:cs="Arial"/>
                <w:sz w:val="16"/>
                <w:szCs w:val="16"/>
              </w:rPr>
            </w:pPr>
          </w:p>
        </w:tc>
        <w:tc>
          <w:tcPr>
            <w:tcW w:w="3475" w:type="dxa"/>
            <w:tcBorders>
              <w:top w:val="dotted" w:sz="4" w:space="0" w:color="auto"/>
              <w:left w:val="single" w:sz="4" w:space="0" w:color="auto"/>
              <w:bottom w:val="single" w:sz="4" w:space="0" w:color="auto"/>
              <w:right w:val="single" w:sz="4" w:space="0" w:color="auto"/>
            </w:tcBorders>
          </w:tcPr>
          <w:p w14:paraId="3CFFAFD6" w14:textId="77777777" w:rsidR="009C705E" w:rsidRPr="009C705E" w:rsidRDefault="009C705E" w:rsidP="009C705E">
            <w:pPr>
              <w:autoSpaceDE w:val="0"/>
              <w:autoSpaceDN w:val="0"/>
              <w:adjustRightInd w:val="0"/>
              <w:spacing w:after="0" w:line="240" w:lineRule="auto"/>
              <w:jc w:val="left"/>
              <w:rPr>
                <w:rFonts w:ascii="Arial" w:hAnsi="Arial" w:cs="Arial"/>
                <w:color w:val="000000"/>
                <w:sz w:val="17"/>
                <w:szCs w:val="17"/>
              </w:rPr>
            </w:pPr>
            <w:r w:rsidRPr="009C705E">
              <w:rPr>
                <w:rFonts w:ascii="Arial" w:hAnsi="Arial" w:cs="Arial"/>
                <w:color w:val="000000"/>
                <w:sz w:val="17"/>
                <w:szCs w:val="17"/>
              </w:rPr>
              <w:t xml:space="preserve">Increasing WGEA’s impact and reach internationally </w:t>
            </w:r>
          </w:p>
          <w:p w14:paraId="3809827A" w14:textId="77777777" w:rsidR="009C705E" w:rsidRPr="009C705E" w:rsidRDefault="009C705E" w:rsidP="009C705E">
            <w:pPr>
              <w:autoSpaceDE w:val="0"/>
              <w:autoSpaceDN w:val="0"/>
              <w:adjustRightInd w:val="0"/>
              <w:spacing w:after="0" w:line="240" w:lineRule="auto"/>
              <w:jc w:val="left"/>
              <w:rPr>
                <w:rFonts w:ascii="Arial" w:hAnsi="Arial" w:cs="Arial"/>
                <w:color w:val="000000"/>
                <w:sz w:val="17"/>
                <w:szCs w:val="17"/>
              </w:rPr>
            </w:pPr>
          </w:p>
        </w:tc>
        <w:tc>
          <w:tcPr>
            <w:tcW w:w="2565" w:type="dxa"/>
            <w:tcBorders>
              <w:top w:val="dotted" w:sz="4" w:space="0" w:color="auto"/>
              <w:left w:val="single" w:sz="4" w:space="0" w:color="auto"/>
              <w:bottom w:val="single" w:sz="4" w:space="0" w:color="auto"/>
            </w:tcBorders>
          </w:tcPr>
          <w:p w14:paraId="5FDF6513"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 xml:space="preserve">Visits to WGEA from international delegations </w:t>
            </w:r>
          </w:p>
          <w:p w14:paraId="1835732E"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 xml:space="preserve">Interviews with international media outlets </w:t>
            </w:r>
          </w:p>
          <w:p w14:paraId="5590670E"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Participation in international events</w:t>
            </w:r>
          </w:p>
          <w:p w14:paraId="1FCE5888" w14:textId="77777777" w:rsidR="009C705E" w:rsidRPr="009C705E" w:rsidRDefault="009C705E" w:rsidP="009C705E">
            <w:pPr>
              <w:autoSpaceDE w:val="0"/>
              <w:autoSpaceDN w:val="0"/>
              <w:adjustRightInd w:val="0"/>
              <w:spacing w:after="0" w:line="240" w:lineRule="auto"/>
              <w:jc w:val="left"/>
              <w:rPr>
                <w:rFonts w:ascii="Arial" w:hAnsi="Arial" w:cs="Arial"/>
                <w:sz w:val="17"/>
                <w:szCs w:val="17"/>
              </w:rPr>
            </w:pPr>
            <w:r w:rsidRPr="009C705E">
              <w:rPr>
                <w:rFonts w:ascii="Arial" w:hAnsi="Arial" w:cs="Arial"/>
                <w:b/>
                <w:sz w:val="17"/>
                <w:szCs w:val="17"/>
              </w:rPr>
              <w:t xml:space="preserve">Assessment: </w:t>
            </w:r>
            <w:r w:rsidRPr="009C705E">
              <w:rPr>
                <w:rFonts w:ascii="Arial" w:hAnsi="Arial" w:cs="Arial"/>
                <w:sz w:val="17"/>
                <w:szCs w:val="17"/>
              </w:rPr>
              <w:t>Targets on track</w:t>
            </w:r>
          </w:p>
        </w:tc>
      </w:tr>
    </w:tbl>
    <w:p w14:paraId="4776AAA1" w14:textId="77777777" w:rsidR="009C705E" w:rsidRPr="009C705E" w:rsidRDefault="009C705E" w:rsidP="009C705E">
      <w:pPr>
        <w:spacing w:after="0" w:line="240" w:lineRule="auto"/>
        <w:jc w:val="left"/>
        <w:rPr>
          <w:rFonts w:ascii="Arial" w:hAnsi="Arial" w:cs="Arial"/>
          <w:i/>
          <w:sz w:val="16"/>
          <w:szCs w:val="16"/>
        </w:rPr>
      </w:pPr>
      <w:r w:rsidRPr="009C705E">
        <w:rPr>
          <w:rFonts w:ascii="Arial" w:hAnsi="Arial" w:cs="Arial"/>
          <w:i/>
          <w:sz w:val="16"/>
          <w:szCs w:val="16"/>
        </w:rPr>
        <w:br w:type="page"/>
      </w:r>
    </w:p>
    <w:p w14:paraId="2E7CC59F" w14:textId="77777777" w:rsidR="009C705E" w:rsidRPr="009C705E" w:rsidRDefault="009C705E" w:rsidP="009C705E">
      <w:pPr>
        <w:spacing w:after="0" w:line="240" w:lineRule="auto"/>
        <w:jc w:val="left"/>
        <w:rPr>
          <w:i/>
          <w:color w:val="FF0000"/>
        </w:rPr>
      </w:pPr>
    </w:p>
    <w:tbl>
      <w:tblPr>
        <w:tblStyle w:val="TableGrid"/>
        <w:tblW w:w="7740" w:type="dxa"/>
        <w:tblLook w:val="04A0" w:firstRow="1" w:lastRow="0" w:firstColumn="1" w:lastColumn="0" w:noHBand="0" w:noVBand="1"/>
      </w:tblPr>
      <w:tblGrid>
        <w:gridCol w:w="1980"/>
        <w:gridCol w:w="3180"/>
        <w:gridCol w:w="2580"/>
      </w:tblGrid>
      <w:tr w:rsidR="009C705E" w:rsidRPr="009C705E" w14:paraId="7D95B944" w14:textId="77777777" w:rsidTr="004F4200">
        <w:tc>
          <w:tcPr>
            <w:tcW w:w="7740" w:type="dxa"/>
            <w:gridSpan w:val="3"/>
          </w:tcPr>
          <w:p w14:paraId="03B62428" w14:textId="77777777" w:rsidR="009C705E" w:rsidRPr="009C705E" w:rsidRDefault="009C705E" w:rsidP="009C705E">
            <w:pPr>
              <w:tabs>
                <w:tab w:val="left" w:pos="709"/>
              </w:tabs>
              <w:spacing w:before="60" w:after="60" w:line="240" w:lineRule="auto"/>
              <w:rPr>
                <w:rFonts w:ascii="Arial" w:hAnsi="Arial" w:cs="Arial"/>
                <w:sz w:val="17"/>
                <w:szCs w:val="17"/>
              </w:rPr>
            </w:pPr>
            <w:r w:rsidRPr="009C705E">
              <w:rPr>
                <w:rFonts w:ascii="Arial" w:hAnsi="Arial" w:cs="Arial"/>
                <w:b/>
                <w:sz w:val="16"/>
                <w:szCs w:val="16"/>
              </w:rPr>
              <w:t>Performance information</w:t>
            </w:r>
          </w:p>
        </w:tc>
      </w:tr>
      <w:tr w:rsidR="009C705E" w:rsidRPr="009C705E" w14:paraId="74B99F78" w14:textId="77777777" w:rsidTr="004F4200">
        <w:tc>
          <w:tcPr>
            <w:tcW w:w="1980" w:type="dxa"/>
          </w:tcPr>
          <w:p w14:paraId="73F16262" w14:textId="77777777" w:rsidR="009C705E" w:rsidRPr="009C705E" w:rsidRDefault="009C705E" w:rsidP="009C705E">
            <w:pPr>
              <w:tabs>
                <w:tab w:val="left" w:pos="709"/>
              </w:tabs>
              <w:spacing w:before="60" w:after="60" w:line="240" w:lineRule="auto"/>
              <w:jc w:val="left"/>
              <w:rPr>
                <w:rFonts w:ascii="Arial" w:hAnsi="Arial" w:cs="Arial"/>
                <w:sz w:val="17"/>
                <w:szCs w:val="17"/>
              </w:rPr>
            </w:pPr>
            <w:r w:rsidRPr="009C705E">
              <w:rPr>
                <w:rFonts w:ascii="Arial" w:hAnsi="Arial" w:cs="Arial"/>
                <w:b/>
                <w:sz w:val="16"/>
                <w:szCs w:val="16"/>
              </w:rPr>
              <w:t>Year</w:t>
            </w:r>
          </w:p>
        </w:tc>
        <w:tc>
          <w:tcPr>
            <w:tcW w:w="3180" w:type="dxa"/>
          </w:tcPr>
          <w:p w14:paraId="0E582D09" w14:textId="2E32FF12" w:rsidR="009C705E" w:rsidRPr="009C705E" w:rsidRDefault="009C705E" w:rsidP="00EA29F4">
            <w:pPr>
              <w:tabs>
                <w:tab w:val="left" w:pos="709"/>
              </w:tabs>
              <w:spacing w:before="60" w:after="60" w:line="240" w:lineRule="auto"/>
              <w:jc w:val="left"/>
              <w:rPr>
                <w:rFonts w:ascii="Arial" w:hAnsi="Arial" w:cs="Arial"/>
                <w:sz w:val="17"/>
                <w:szCs w:val="17"/>
              </w:rPr>
            </w:pPr>
            <w:r w:rsidRPr="009C705E">
              <w:rPr>
                <w:rFonts w:ascii="Arial" w:hAnsi="Arial" w:cs="Arial"/>
                <w:b/>
                <w:sz w:val="16"/>
                <w:szCs w:val="16"/>
              </w:rPr>
              <w:t>Performance criteria</w:t>
            </w:r>
          </w:p>
        </w:tc>
        <w:tc>
          <w:tcPr>
            <w:tcW w:w="2580" w:type="dxa"/>
          </w:tcPr>
          <w:p w14:paraId="67C4673E" w14:textId="77777777" w:rsidR="009C705E" w:rsidRPr="009C705E" w:rsidRDefault="009C705E" w:rsidP="009C705E">
            <w:pPr>
              <w:tabs>
                <w:tab w:val="left" w:pos="709"/>
              </w:tabs>
              <w:spacing w:before="60" w:after="60" w:line="240" w:lineRule="auto"/>
              <w:rPr>
                <w:rFonts w:ascii="Arial" w:hAnsi="Arial" w:cs="Arial"/>
                <w:sz w:val="17"/>
                <w:szCs w:val="17"/>
              </w:rPr>
            </w:pPr>
            <w:r w:rsidRPr="009C705E">
              <w:rPr>
                <w:rFonts w:ascii="Arial" w:hAnsi="Arial" w:cs="Arial"/>
                <w:b/>
                <w:sz w:val="16"/>
                <w:szCs w:val="16"/>
              </w:rPr>
              <w:t>Targets</w:t>
            </w:r>
          </w:p>
        </w:tc>
      </w:tr>
      <w:tr w:rsidR="009C705E" w:rsidRPr="009C705E" w14:paraId="11D27B31" w14:textId="77777777" w:rsidTr="004F4200">
        <w:tc>
          <w:tcPr>
            <w:tcW w:w="1980" w:type="dxa"/>
            <w:vMerge w:val="restart"/>
          </w:tcPr>
          <w:p w14:paraId="1027B8A8" w14:textId="77777777" w:rsidR="009C705E" w:rsidRPr="009C705E" w:rsidRDefault="009C705E" w:rsidP="009C705E">
            <w:pPr>
              <w:tabs>
                <w:tab w:val="left" w:pos="709"/>
              </w:tabs>
              <w:spacing w:before="60" w:after="60" w:line="240" w:lineRule="auto"/>
              <w:jc w:val="left"/>
              <w:rPr>
                <w:rFonts w:ascii="Arial" w:hAnsi="Arial" w:cs="Arial"/>
                <w:sz w:val="17"/>
                <w:szCs w:val="17"/>
              </w:rPr>
            </w:pPr>
            <w:r w:rsidRPr="009C705E">
              <w:rPr>
                <w:rFonts w:ascii="Arial" w:hAnsi="Arial" w:cs="Arial"/>
                <w:sz w:val="17"/>
                <w:szCs w:val="17"/>
              </w:rPr>
              <w:t>2019-20</w:t>
            </w:r>
          </w:p>
        </w:tc>
        <w:tc>
          <w:tcPr>
            <w:tcW w:w="3180" w:type="dxa"/>
          </w:tcPr>
          <w:p w14:paraId="5EE3B476" w14:textId="77777777" w:rsidR="009C705E" w:rsidRPr="009C705E" w:rsidRDefault="009C705E" w:rsidP="009C705E">
            <w:pPr>
              <w:tabs>
                <w:tab w:val="left" w:pos="709"/>
              </w:tabs>
              <w:spacing w:before="60" w:after="60" w:line="240" w:lineRule="auto"/>
              <w:jc w:val="left"/>
              <w:rPr>
                <w:rFonts w:ascii="Arial" w:hAnsi="Arial" w:cs="Arial"/>
                <w:sz w:val="17"/>
                <w:szCs w:val="17"/>
              </w:rPr>
            </w:pPr>
            <w:r w:rsidRPr="009C705E">
              <w:rPr>
                <w:rFonts w:ascii="Arial" w:hAnsi="Arial" w:cs="Arial"/>
                <w:sz w:val="17"/>
                <w:szCs w:val="17"/>
              </w:rPr>
              <w:t>Gender equality continues to be recognised as a mainstream business issue</w:t>
            </w:r>
          </w:p>
        </w:tc>
        <w:tc>
          <w:tcPr>
            <w:tcW w:w="2580" w:type="dxa"/>
          </w:tcPr>
          <w:p w14:paraId="608EEBE1"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sz w:val="17"/>
                <w:szCs w:val="17"/>
                <w:lang w:val="en-US" w:eastAsia="en-US"/>
              </w:rPr>
              <w:t>Increased use of gender data in business reporting</w:t>
            </w:r>
          </w:p>
          <w:p w14:paraId="65FC0ED9" w14:textId="4B77BA36"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sz w:val="17"/>
                <w:szCs w:val="17"/>
                <w:lang w:val="en-US" w:eastAsia="en-US"/>
              </w:rPr>
              <w:t>Continued improvement relating to flexible working arrangement and working arrangements to support employees with fa</w:t>
            </w:r>
            <w:r w:rsidR="00783631">
              <w:rPr>
                <w:rFonts w:ascii="Arial" w:eastAsia="Calibri" w:hAnsi="Arial" w:cs="Arial"/>
                <w:sz w:val="17"/>
                <w:szCs w:val="17"/>
                <w:lang w:val="en-US" w:eastAsia="en-US"/>
              </w:rPr>
              <w:t>mily or caring responsibilities</w:t>
            </w:r>
          </w:p>
        </w:tc>
      </w:tr>
      <w:tr w:rsidR="009C705E" w:rsidRPr="009C705E" w14:paraId="699B3A38" w14:textId="77777777" w:rsidTr="004F4200">
        <w:tc>
          <w:tcPr>
            <w:tcW w:w="1980" w:type="dxa"/>
            <w:vMerge/>
          </w:tcPr>
          <w:p w14:paraId="52CCD0E7" w14:textId="77777777" w:rsidR="009C705E" w:rsidRPr="009C705E" w:rsidRDefault="009C705E" w:rsidP="009C705E">
            <w:pPr>
              <w:keepNext/>
              <w:spacing w:after="480"/>
              <w:outlineLvl w:val="1"/>
              <w:rPr>
                <w:i/>
                <w:color w:val="FF0000"/>
                <w:sz w:val="17"/>
                <w:szCs w:val="17"/>
              </w:rPr>
            </w:pPr>
          </w:p>
        </w:tc>
        <w:tc>
          <w:tcPr>
            <w:tcW w:w="3180" w:type="dxa"/>
          </w:tcPr>
          <w:p w14:paraId="16772069" w14:textId="77777777" w:rsidR="009C705E" w:rsidRPr="009C705E" w:rsidRDefault="009C705E" w:rsidP="009C705E">
            <w:pPr>
              <w:tabs>
                <w:tab w:val="left" w:pos="709"/>
              </w:tabs>
              <w:spacing w:before="60" w:after="60" w:line="240" w:lineRule="auto"/>
              <w:jc w:val="left"/>
              <w:rPr>
                <w:rFonts w:ascii="Arial" w:hAnsi="Arial" w:cs="Arial"/>
                <w:sz w:val="17"/>
                <w:szCs w:val="17"/>
              </w:rPr>
            </w:pPr>
            <w:r w:rsidRPr="009C705E">
              <w:rPr>
                <w:rFonts w:ascii="Arial" w:hAnsi="Arial" w:cs="Arial"/>
                <w:sz w:val="17"/>
                <w:szCs w:val="17"/>
              </w:rPr>
              <w:t>Analyse WGEA data to provide targeted and accessible insights</w:t>
            </w:r>
          </w:p>
        </w:tc>
        <w:tc>
          <w:tcPr>
            <w:tcW w:w="2580" w:type="dxa"/>
          </w:tcPr>
          <w:p w14:paraId="73232499"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sz w:val="17"/>
                <w:szCs w:val="17"/>
                <w:lang w:val="en-US" w:eastAsia="en-US"/>
              </w:rPr>
              <w:t>Circulation of targeted employer resources based on analysis of WGEA’s dataset to improve key gender equality outcomes in their own workplace and industry</w:t>
            </w:r>
          </w:p>
          <w:p w14:paraId="263FF439"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sz w:val="17"/>
                <w:szCs w:val="17"/>
                <w:lang w:val="en-US" w:eastAsia="en-US"/>
              </w:rPr>
              <w:t xml:space="preserve">Website incorporates data </w:t>
            </w:r>
            <w:proofErr w:type="spellStart"/>
            <w:r w:rsidRPr="009C705E">
              <w:rPr>
                <w:rFonts w:ascii="Arial" w:eastAsia="Calibri" w:hAnsi="Arial" w:cs="Arial"/>
                <w:sz w:val="17"/>
                <w:szCs w:val="17"/>
                <w:lang w:val="en-US" w:eastAsia="en-US"/>
              </w:rPr>
              <w:t>visualisation</w:t>
            </w:r>
            <w:proofErr w:type="spellEnd"/>
            <w:r w:rsidRPr="009C705E">
              <w:rPr>
                <w:rFonts w:ascii="Arial" w:eastAsia="Calibri" w:hAnsi="Arial" w:cs="Arial"/>
                <w:sz w:val="17"/>
                <w:szCs w:val="17"/>
                <w:lang w:val="en-US" w:eastAsia="en-US"/>
              </w:rPr>
              <w:t xml:space="preserve"> functionality</w:t>
            </w:r>
          </w:p>
          <w:p w14:paraId="7E89053F"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sz w:val="17"/>
                <w:szCs w:val="17"/>
                <w:lang w:val="en-US" w:eastAsia="en-US"/>
              </w:rPr>
              <w:t>Establish new research partnerships</w:t>
            </w:r>
          </w:p>
        </w:tc>
      </w:tr>
      <w:tr w:rsidR="009C705E" w:rsidRPr="009C705E" w14:paraId="4805BE28" w14:textId="77777777" w:rsidTr="004F4200">
        <w:tc>
          <w:tcPr>
            <w:tcW w:w="1980" w:type="dxa"/>
            <w:vMerge/>
          </w:tcPr>
          <w:p w14:paraId="03156BC3" w14:textId="77777777" w:rsidR="009C705E" w:rsidRPr="009C705E" w:rsidRDefault="009C705E" w:rsidP="009C705E">
            <w:pPr>
              <w:keepNext/>
              <w:spacing w:after="480"/>
              <w:outlineLvl w:val="1"/>
              <w:rPr>
                <w:i/>
                <w:color w:val="FF0000"/>
                <w:sz w:val="17"/>
                <w:szCs w:val="17"/>
              </w:rPr>
            </w:pPr>
          </w:p>
        </w:tc>
        <w:tc>
          <w:tcPr>
            <w:tcW w:w="3180" w:type="dxa"/>
          </w:tcPr>
          <w:p w14:paraId="67D3BD27" w14:textId="77777777" w:rsidR="009C705E" w:rsidRPr="009C705E" w:rsidRDefault="009C705E" w:rsidP="009C705E">
            <w:pPr>
              <w:tabs>
                <w:tab w:val="left" w:pos="709"/>
              </w:tabs>
              <w:spacing w:before="60" w:after="60" w:line="240" w:lineRule="auto"/>
              <w:jc w:val="left"/>
              <w:rPr>
                <w:rFonts w:ascii="Arial" w:hAnsi="Arial" w:cs="Arial"/>
                <w:sz w:val="17"/>
                <w:szCs w:val="17"/>
              </w:rPr>
            </w:pPr>
            <w:r w:rsidRPr="009C705E">
              <w:rPr>
                <w:rFonts w:ascii="Arial" w:hAnsi="Arial" w:cs="Arial"/>
                <w:sz w:val="17"/>
                <w:szCs w:val="17"/>
              </w:rPr>
              <w:t xml:space="preserve">WGEA meets key milestones in the development of a new reporting and data management system </w:t>
            </w:r>
          </w:p>
        </w:tc>
        <w:tc>
          <w:tcPr>
            <w:tcW w:w="2580" w:type="dxa"/>
          </w:tcPr>
          <w:p w14:paraId="410C6C8B"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sz w:val="17"/>
                <w:szCs w:val="17"/>
                <w:lang w:val="en-US" w:eastAsia="en-US"/>
              </w:rPr>
              <w:t>Identify and incorporate areas of improvement for reporting and leading practice and analysis outputs</w:t>
            </w:r>
          </w:p>
          <w:p w14:paraId="14ACE624"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sz w:val="17"/>
                <w:szCs w:val="17"/>
                <w:lang w:val="en-US" w:eastAsia="en-US"/>
              </w:rPr>
              <w:t>Development of requirements for new reporting and data management system</w:t>
            </w:r>
          </w:p>
        </w:tc>
      </w:tr>
      <w:tr w:rsidR="009C705E" w:rsidRPr="009C705E" w14:paraId="093FC200" w14:textId="77777777" w:rsidTr="004F4200">
        <w:tc>
          <w:tcPr>
            <w:tcW w:w="1980" w:type="dxa"/>
            <w:vMerge w:val="restart"/>
          </w:tcPr>
          <w:p w14:paraId="1F5CDE86" w14:textId="77777777" w:rsidR="009C705E" w:rsidRPr="009C705E" w:rsidRDefault="009C705E" w:rsidP="009C705E">
            <w:pPr>
              <w:tabs>
                <w:tab w:val="left" w:pos="709"/>
              </w:tabs>
              <w:spacing w:before="60" w:after="60" w:line="240" w:lineRule="auto"/>
              <w:jc w:val="left"/>
              <w:rPr>
                <w:i/>
                <w:color w:val="FF0000"/>
                <w:sz w:val="17"/>
                <w:szCs w:val="17"/>
              </w:rPr>
            </w:pPr>
            <w:bookmarkStart w:id="723" w:name="_Toc2847202"/>
            <w:r w:rsidRPr="009C705E">
              <w:rPr>
                <w:rFonts w:ascii="Arial" w:hAnsi="Arial" w:cs="Arial"/>
                <w:sz w:val="17"/>
                <w:szCs w:val="17"/>
              </w:rPr>
              <w:t>2020-21 and beyond</w:t>
            </w:r>
            <w:bookmarkEnd w:id="723"/>
          </w:p>
        </w:tc>
        <w:tc>
          <w:tcPr>
            <w:tcW w:w="3180" w:type="dxa"/>
          </w:tcPr>
          <w:p w14:paraId="48D173ED" w14:textId="77777777" w:rsidR="009C705E" w:rsidRPr="009C705E" w:rsidRDefault="009C705E" w:rsidP="009C705E">
            <w:pPr>
              <w:tabs>
                <w:tab w:val="left" w:pos="709"/>
              </w:tabs>
              <w:spacing w:before="60" w:after="60" w:line="240" w:lineRule="auto"/>
              <w:jc w:val="left"/>
              <w:rPr>
                <w:rFonts w:ascii="Arial" w:hAnsi="Arial" w:cs="Arial"/>
                <w:sz w:val="17"/>
                <w:szCs w:val="17"/>
              </w:rPr>
            </w:pPr>
            <w:r w:rsidRPr="009C705E">
              <w:rPr>
                <w:rFonts w:ascii="Arial" w:hAnsi="Arial" w:cs="Arial"/>
                <w:sz w:val="17"/>
                <w:szCs w:val="17"/>
              </w:rPr>
              <w:t>WGEA implements a fit-for-purpose reporting and data management system that provides for expanded voluntary reporting</w:t>
            </w:r>
          </w:p>
        </w:tc>
        <w:tc>
          <w:tcPr>
            <w:tcW w:w="2580" w:type="dxa"/>
          </w:tcPr>
          <w:p w14:paraId="26591C3F"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 xml:space="preserve">Employers report </w:t>
            </w:r>
            <w:proofErr w:type="spellStart"/>
            <w:r w:rsidRPr="009C705E">
              <w:rPr>
                <w:rFonts w:ascii="Arial" w:eastAsia="Calibri" w:hAnsi="Arial" w:cs="Arial"/>
                <w:color w:val="000000"/>
                <w:sz w:val="17"/>
                <w:szCs w:val="17"/>
                <w:lang w:val="en-US" w:eastAsia="en-US"/>
              </w:rPr>
              <w:t>utilising</w:t>
            </w:r>
            <w:proofErr w:type="spellEnd"/>
            <w:r w:rsidRPr="009C705E">
              <w:rPr>
                <w:rFonts w:ascii="Arial" w:eastAsia="Calibri" w:hAnsi="Arial" w:cs="Arial"/>
                <w:color w:val="000000"/>
                <w:sz w:val="17"/>
                <w:szCs w:val="17"/>
                <w:lang w:val="en-US" w:eastAsia="en-US"/>
              </w:rPr>
              <w:t xml:space="preserve"> new reporting and data management system</w:t>
            </w:r>
          </w:p>
          <w:p w14:paraId="439D6BDC"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color w:val="000000"/>
                <w:sz w:val="17"/>
                <w:szCs w:val="17"/>
                <w:lang w:val="en-US" w:eastAsia="en-US"/>
              </w:rPr>
              <w:t xml:space="preserve">Increased take-up and use of education and </w:t>
            </w:r>
            <w:r w:rsidRPr="009C705E">
              <w:rPr>
                <w:rFonts w:ascii="Arial" w:eastAsia="Calibri" w:hAnsi="Arial" w:cs="Arial"/>
                <w:sz w:val="17"/>
                <w:szCs w:val="17"/>
                <w:lang w:val="en-US" w:eastAsia="en-US"/>
              </w:rPr>
              <w:t>communication tools</w:t>
            </w:r>
          </w:p>
        </w:tc>
      </w:tr>
      <w:tr w:rsidR="009C705E" w:rsidRPr="009C705E" w14:paraId="54D253E7" w14:textId="77777777" w:rsidTr="004F4200">
        <w:tc>
          <w:tcPr>
            <w:tcW w:w="1980" w:type="dxa"/>
            <w:vMerge/>
          </w:tcPr>
          <w:p w14:paraId="6E021CC4" w14:textId="77777777" w:rsidR="009C705E" w:rsidRPr="009C705E" w:rsidRDefault="009C705E" w:rsidP="009C705E">
            <w:pPr>
              <w:keepNext/>
              <w:spacing w:after="480"/>
              <w:outlineLvl w:val="1"/>
              <w:rPr>
                <w:i/>
                <w:color w:val="FF0000"/>
                <w:sz w:val="17"/>
                <w:szCs w:val="17"/>
              </w:rPr>
            </w:pPr>
          </w:p>
        </w:tc>
        <w:tc>
          <w:tcPr>
            <w:tcW w:w="3180" w:type="dxa"/>
          </w:tcPr>
          <w:p w14:paraId="62166FD4" w14:textId="77777777" w:rsidR="009C705E" w:rsidRPr="009C705E" w:rsidRDefault="009C705E" w:rsidP="009C705E">
            <w:pPr>
              <w:tabs>
                <w:tab w:val="left" w:pos="709"/>
              </w:tabs>
              <w:spacing w:before="60" w:after="60" w:line="240" w:lineRule="auto"/>
              <w:jc w:val="left"/>
              <w:rPr>
                <w:rFonts w:ascii="Arial" w:hAnsi="Arial" w:cs="Arial"/>
                <w:sz w:val="17"/>
                <w:szCs w:val="17"/>
              </w:rPr>
            </w:pPr>
            <w:r w:rsidRPr="009C705E">
              <w:rPr>
                <w:rFonts w:ascii="Arial" w:hAnsi="Arial" w:cs="Arial"/>
                <w:sz w:val="17"/>
                <w:szCs w:val="17"/>
              </w:rPr>
              <w:t>WGEA data collection is relevant to the workforce of the future</w:t>
            </w:r>
          </w:p>
        </w:tc>
        <w:tc>
          <w:tcPr>
            <w:tcW w:w="2580" w:type="dxa"/>
          </w:tcPr>
          <w:p w14:paraId="11CD1620" w14:textId="77777777" w:rsidR="009C705E" w:rsidRPr="009C705E" w:rsidRDefault="009C705E" w:rsidP="00470E86">
            <w:pPr>
              <w:numPr>
                <w:ilvl w:val="0"/>
                <w:numId w:val="78"/>
              </w:numPr>
              <w:autoSpaceDE w:val="0"/>
              <w:autoSpaceDN w:val="0"/>
              <w:adjustRightInd w:val="0"/>
              <w:spacing w:after="0" w:line="240" w:lineRule="auto"/>
              <w:contextualSpacing/>
              <w:jc w:val="left"/>
              <w:rPr>
                <w:rFonts w:ascii="Arial" w:eastAsia="Calibri" w:hAnsi="Arial" w:cs="Arial"/>
                <w:color w:val="000000"/>
                <w:sz w:val="17"/>
                <w:szCs w:val="17"/>
                <w:lang w:val="en-US" w:eastAsia="en-US"/>
              </w:rPr>
            </w:pPr>
            <w:r w:rsidRPr="009C705E">
              <w:rPr>
                <w:rFonts w:ascii="Arial" w:eastAsia="Calibri" w:hAnsi="Arial" w:cs="Arial"/>
                <w:color w:val="000000"/>
                <w:sz w:val="17"/>
                <w:szCs w:val="17"/>
                <w:lang w:val="en-US" w:eastAsia="en-US"/>
              </w:rPr>
              <w:t>Reporting framework is assessed and recommendations made to Government</w:t>
            </w:r>
          </w:p>
          <w:p w14:paraId="03D671A4" w14:textId="77777777" w:rsidR="009C705E" w:rsidRPr="009C705E" w:rsidRDefault="009C705E" w:rsidP="00470E86">
            <w:pPr>
              <w:numPr>
                <w:ilvl w:val="0"/>
                <w:numId w:val="79"/>
              </w:numPr>
              <w:tabs>
                <w:tab w:val="left" w:pos="709"/>
              </w:tabs>
              <w:spacing w:before="60" w:after="60" w:line="240" w:lineRule="auto"/>
              <w:contextualSpacing/>
              <w:jc w:val="left"/>
              <w:rPr>
                <w:rFonts w:ascii="Arial" w:eastAsia="Calibri" w:hAnsi="Arial" w:cs="Arial"/>
                <w:sz w:val="17"/>
                <w:szCs w:val="17"/>
                <w:lang w:val="en-US" w:eastAsia="en-US"/>
              </w:rPr>
            </w:pPr>
            <w:r w:rsidRPr="009C705E">
              <w:rPr>
                <w:rFonts w:ascii="Arial" w:eastAsia="Calibri" w:hAnsi="Arial" w:cs="Arial"/>
                <w:color w:val="000000"/>
                <w:sz w:val="17"/>
                <w:szCs w:val="17"/>
                <w:lang w:val="en-US" w:eastAsia="en-US"/>
              </w:rPr>
              <w:t>Minimum standards reflect community expectations of employers regarding workplace gender equality</w:t>
            </w:r>
            <w:r w:rsidRPr="009C705E">
              <w:rPr>
                <w:rFonts w:ascii="Arial" w:eastAsia="Calibri" w:hAnsi="Arial" w:cs="Arial"/>
                <w:sz w:val="17"/>
                <w:szCs w:val="17"/>
                <w:lang w:val="en-US" w:eastAsia="en-US"/>
              </w:rPr>
              <w:t xml:space="preserve"> </w:t>
            </w:r>
          </w:p>
        </w:tc>
      </w:tr>
      <w:tr w:rsidR="009C705E" w:rsidRPr="009C705E" w14:paraId="38E52F78" w14:textId="77777777" w:rsidTr="004F4200">
        <w:tc>
          <w:tcPr>
            <w:tcW w:w="1980" w:type="dxa"/>
          </w:tcPr>
          <w:p w14:paraId="23E9AF05" w14:textId="77777777" w:rsidR="009C705E" w:rsidRPr="009C705E" w:rsidRDefault="009C705E" w:rsidP="009C705E">
            <w:pPr>
              <w:tabs>
                <w:tab w:val="left" w:pos="709"/>
              </w:tabs>
              <w:spacing w:before="60" w:after="60" w:line="240" w:lineRule="auto"/>
              <w:jc w:val="left"/>
              <w:rPr>
                <w:b/>
                <w:i/>
                <w:color w:val="FF0000"/>
              </w:rPr>
            </w:pPr>
            <w:bookmarkStart w:id="724" w:name="_Toc2847203"/>
            <w:r w:rsidRPr="009C705E">
              <w:rPr>
                <w:rFonts w:ascii="Arial" w:hAnsi="Arial" w:cs="Arial"/>
                <w:b/>
                <w:sz w:val="17"/>
                <w:szCs w:val="17"/>
              </w:rPr>
              <w:t>Purposes</w:t>
            </w:r>
            <w:bookmarkEnd w:id="724"/>
          </w:p>
        </w:tc>
        <w:tc>
          <w:tcPr>
            <w:tcW w:w="5760" w:type="dxa"/>
            <w:gridSpan w:val="2"/>
          </w:tcPr>
          <w:p w14:paraId="56EC0E15" w14:textId="77777777" w:rsidR="009C705E" w:rsidRPr="009C705E" w:rsidRDefault="009C705E" w:rsidP="009C705E">
            <w:pPr>
              <w:tabs>
                <w:tab w:val="left" w:pos="709"/>
              </w:tabs>
              <w:spacing w:before="60" w:after="60" w:line="240" w:lineRule="auto"/>
              <w:rPr>
                <w:rFonts w:ascii="Arial" w:hAnsi="Arial" w:cs="Arial"/>
                <w:sz w:val="16"/>
                <w:szCs w:val="16"/>
              </w:rPr>
            </w:pPr>
            <w:r w:rsidRPr="009C705E">
              <w:rPr>
                <w:rFonts w:ascii="Arial" w:hAnsi="Arial" w:cs="Arial"/>
                <w:color w:val="000000"/>
                <w:sz w:val="17"/>
                <w:szCs w:val="17"/>
              </w:rPr>
              <w:t>WGEA is charged with promoting and improving gender equality in Australian workplaces, including through the provision of advice and assistance to employers and the assessment and measurement of workplace gender data.</w:t>
            </w:r>
          </w:p>
        </w:tc>
      </w:tr>
    </w:tbl>
    <w:p w14:paraId="4B5AE164" w14:textId="77777777" w:rsidR="009C705E" w:rsidRPr="009C705E" w:rsidRDefault="009C705E" w:rsidP="009C705E">
      <w:pPr>
        <w:keepNext/>
        <w:spacing w:line="240" w:lineRule="auto"/>
        <w:jc w:val="left"/>
        <w:outlineLvl w:val="1"/>
        <w:rPr>
          <w:rFonts w:ascii="Arial" w:hAnsi="Arial"/>
          <w:sz w:val="30"/>
        </w:rPr>
      </w:pPr>
      <w:r w:rsidRPr="009C705E">
        <w:rPr>
          <w:i/>
          <w:color w:val="FF0000"/>
        </w:rPr>
        <w:br w:type="page"/>
      </w:r>
      <w:bookmarkStart w:id="725" w:name="_Toc2847680"/>
      <w:bookmarkStart w:id="726" w:name="_Toc2935774"/>
      <w:r w:rsidRPr="009C705E">
        <w:rPr>
          <w:rFonts w:ascii="Arial" w:hAnsi="Arial"/>
          <w:sz w:val="30"/>
        </w:rPr>
        <w:lastRenderedPageBreak/>
        <w:t>Section 3: Budgeted financial statements</w:t>
      </w:r>
      <w:bookmarkEnd w:id="725"/>
      <w:bookmarkEnd w:id="726"/>
    </w:p>
    <w:p w14:paraId="78858826" w14:textId="77777777" w:rsidR="009C705E" w:rsidRPr="009C705E" w:rsidRDefault="009C705E" w:rsidP="009C705E">
      <w:r w:rsidRPr="009C705E">
        <w:t>Section 3 presents budgeted financial statements which provide a comprehensive snapshot of entity finances for the 2019-20</w:t>
      </w:r>
      <w:r w:rsidRPr="009C705E">
        <w:rPr>
          <w:color w:val="00B050"/>
        </w:rPr>
        <w:t xml:space="preserve"> </w:t>
      </w:r>
      <w:r w:rsidRPr="009C705E">
        <w:t>budget year, including the impact of budget measures and resourcing on financial statements.</w:t>
      </w:r>
    </w:p>
    <w:p w14:paraId="35C51D4E" w14:textId="77777777" w:rsidR="009C705E" w:rsidRPr="009C705E" w:rsidRDefault="009C705E" w:rsidP="009C705E">
      <w:pPr>
        <w:keepNext/>
        <w:tabs>
          <w:tab w:val="left" w:pos="709"/>
        </w:tabs>
        <w:spacing w:before="240" w:line="240" w:lineRule="auto"/>
        <w:jc w:val="left"/>
        <w:outlineLvl w:val="2"/>
        <w:rPr>
          <w:rFonts w:ascii="Arial" w:hAnsi="Arial"/>
          <w:b/>
          <w:smallCaps/>
          <w:sz w:val="26"/>
        </w:rPr>
      </w:pPr>
      <w:bookmarkStart w:id="727" w:name="_Toc2847681"/>
      <w:bookmarkStart w:id="728" w:name="_Toc2935775"/>
      <w:r w:rsidRPr="009C705E">
        <w:rPr>
          <w:rFonts w:ascii="Arial" w:hAnsi="Arial"/>
          <w:b/>
          <w:smallCaps/>
          <w:sz w:val="26"/>
        </w:rPr>
        <w:t>3.1</w:t>
      </w:r>
      <w:r w:rsidRPr="009C705E">
        <w:rPr>
          <w:rFonts w:ascii="Arial" w:hAnsi="Arial"/>
          <w:b/>
          <w:smallCaps/>
          <w:sz w:val="26"/>
        </w:rPr>
        <w:tab/>
        <w:t>Budgeted financial statements</w:t>
      </w:r>
      <w:bookmarkEnd w:id="727"/>
      <w:bookmarkEnd w:id="728"/>
    </w:p>
    <w:p w14:paraId="66020AC8" w14:textId="77777777" w:rsidR="009C705E" w:rsidRPr="009C705E" w:rsidRDefault="009C705E" w:rsidP="009C705E">
      <w:pPr>
        <w:spacing w:after="120" w:line="240" w:lineRule="auto"/>
        <w:jc w:val="left"/>
        <w:rPr>
          <w:rFonts w:ascii="Cambria" w:eastAsia="Cambria" w:hAnsi="Cambria" w:cs="Arial"/>
          <w:sz w:val="22"/>
          <w:szCs w:val="22"/>
          <w:lang w:val="x-none" w:eastAsia="en-US"/>
        </w:rPr>
      </w:pPr>
      <w:r w:rsidRPr="009C705E">
        <w:rPr>
          <w:rFonts w:ascii="Arial" w:eastAsia="Cambria" w:hAnsi="Arial" w:cs="Arial"/>
          <w:b/>
          <w:sz w:val="22"/>
          <w:szCs w:val="22"/>
          <w:lang w:val="x-none" w:eastAsia="en-US"/>
        </w:rPr>
        <w:t>3.1.1</w:t>
      </w:r>
      <w:r w:rsidRPr="009C705E">
        <w:rPr>
          <w:rFonts w:ascii="Arial" w:eastAsia="Cambria" w:hAnsi="Arial" w:cs="Arial"/>
          <w:b/>
          <w:sz w:val="22"/>
          <w:szCs w:val="22"/>
          <w:lang w:val="x-none" w:eastAsia="en-US"/>
        </w:rPr>
        <w:tab/>
        <w:t>Explanatory notes and analysis of budgeted financial statements</w:t>
      </w:r>
    </w:p>
    <w:p w14:paraId="77648580" w14:textId="77777777" w:rsidR="009C705E" w:rsidRPr="009C705E" w:rsidRDefault="009C705E" w:rsidP="009C705E">
      <w:pPr>
        <w:spacing w:after="160"/>
        <w:jc w:val="left"/>
      </w:pPr>
      <w:r w:rsidRPr="009C705E">
        <w:t>WGEA is budgeting for a break-even net cost of service for 2018-19 and the forward estimates.</w:t>
      </w:r>
    </w:p>
    <w:p w14:paraId="66628073" w14:textId="77777777" w:rsidR="009C705E" w:rsidRPr="009C705E" w:rsidRDefault="009C705E" w:rsidP="009C705E">
      <w:pPr>
        <w:jc w:val="left"/>
      </w:pPr>
      <w:r w:rsidRPr="009C705E">
        <w:t>Total revenue for WGEA in 2019-20 is budgeted at $5.7 million (2018-19: $5.9 million) and comprises:</w:t>
      </w:r>
    </w:p>
    <w:p w14:paraId="6BE6ACD7" w14:textId="77777777" w:rsidR="009C705E" w:rsidRPr="009C705E" w:rsidRDefault="009C705E" w:rsidP="009C705E">
      <w:pPr>
        <w:keepNext/>
        <w:keepLines/>
        <w:numPr>
          <w:ilvl w:val="0"/>
          <w:numId w:val="77"/>
        </w:numPr>
        <w:tabs>
          <w:tab w:val="num" w:pos="283"/>
        </w:tabs>
        <w:ind w:left="283" w:hanging="283"/>
        <w:rPr>
          <w:rFonts w:cs="Arial"/>
          <w:i/>
        </w:rPr>
      </w:pPr>
      <w:r w:rsidRPr="009C705E">
        <w:rPr>
          <w:rFonts w:cs="Arial"/>
        </w:rPr>
        <w:t xml:space="preserve">revenue from Government (appropriation funding) of $5.5 million: and </w:t>
      </w:r>
    </w:p>
    <w:p w14:paraId="0B81B7FC" w14:textId="77777777" w:rsidR="009C705E" w:rsidRPr="009C705E" w:rsidRDefault="009C705E" w:rsidP="009C705E">
      <w:pPr>
        <w:keepNext/>
        <w:keepLines/>
        <w:numPr>
          <w:ilvl w:val="0"/>
          <w:numId w:val="77"/>
        </w:numPr>
        <w:tabs>
          <w:tab w:val="num" w:pos="283"/>
        </w:tabs>
        <w:ind w:left="283" w:hanging="283"/>
        <w:rPr>
          <w:rFonts w:cs="Arial"/>
          <w:i/>
        </w:rPr>
      </w:pPr>
      <w:proofErr w:type="gramStart"/>
      <w:r w:rsidRPr="009C705E">
        <w:rPr>
          <w:rFonts w:cs="Arial"/>
        </w:rPr>
        <w:t>own</w:t>
      </w:r>
      <w:proofErr w:type="gramEnd"/>
      <w:r w:rsidRPr="009C705E">
        <w:rPr>
          <w:rFonts w:cs="Arial"/>
        </w:rPr>
        <w:t xml:space="preserve"> source revenue of $0.13 million.</w:t>
      </w:r>
    </w:p>
    <w:p w14:paraId="0A7BE60A" w14:textId="77777777" w:rsidR="009C705E" w:rsidRPr="009C705E" w:rsidRDefault="009C705E" w:rsidP="009C705E">
      <w:pPr>
        <w:jc w:val="left"/>
      </w:pPr>
      <w:r w:rsidRPr="009C705E">
        <w:t>Operating expenses in 2019-20 are estimated to total $5.8 million (2018-19: $6.6 million). The reduction in operating expenses in 2019-20 is attributed to lower depreciation and amortisation expenses compared to 2018-19 and change in the activities related to the Mid-Year Economic and Fiscal Outlook measure</w:t>
      </w:r>
      <w:r w:rsidRPr="009C705E">
        <w:rPr>
          <w:i/>
          <w:color w:val="FF0000"/>
        </w:rPr>
        <w:t xml:space="preserve"> </w:t>
      </w:r>
      <w:r w:rsidRPr="009C705E">
        <w:t>Women’s Economic Security Package that provides $0.96 million in 2018-19 compared to $0.67 million in 2019-20.</w:t>
      </w:r>
    </w:p>
    <w:p w14:paraId="4E34B68B" w14:textId="77777777" w:rsidR="009C705E" w:rsidRPr="009C705E" w:rsidRDefault="009C705E" w:rsidP="009C705E">
      <w:pPr>
        <w:jc w:val="left"/>
      </w:pPr>
      <w:r w:rsidRPr="009C705E">
        <w:t>Total assets at the end of the 2019-20 year are estimated to be $4.4 million.  The majority of the assets represent receivables (appropriation receivables) and intangible assets.</w:t>
      </w:r>
    </w:p>
    <w:p w14:paraId="574BD314" w14:textId="77777777" w:rsidR="009C705E" w:rsidRPr="009C705E" w:rsidRDefault="009C705E" w:rsidP="009C705E">
      <w:pPr>
        <w:jc w:val="left"/>
      </w:pPr>
      <w:r w:rsidRPr="009C705E">
        <w:t>Total liabilities for 2019-20 are estimated at $0.9 million.  The largest liability items are accrued expenses and accrued employee entitlements.</w:t>
      </w:r>
    </w:p>
    <w:p w14:paraId="12ED8547" w14:textId="77777777" w:rsidR="009C705E" w:rsidRPr="009C705E" w:rsidRDefault="009C705E" w:rsidP="009C705E">
      <w:pPr>
        <w:keepNext/>
        <w:tabs>
          <w:tab w:val="left" w:pos="709"/>
        </w:tabs>
        <w:spacing w:before="240" w:line="240" w:lineRule="auto"/>
        <w:jc w:val="left"/>
        <w:outlineLvl w:val="2"/>
        <w:rPr>
          <w:rFonts w:ascii="Arial" w:hAnsi="Arial"/>
          <w:b/>
          <w:smallCaps/>
          <w:sz w:val="26"/>
        </w:rPr>
      </w:pPr>
      <w:r w:rsidRPr="009C705E">
        <w:rPr>
          <w:rFonts w:ascii="Arial" w:hAnsi="Arial"/>
          <w:b/>
          <w:smallCaps/>
          <w:sz w:val="26"/>
        </w:rPr>
        <w:br w:type="page"/>
      </w:r>
      <w:bookmarkStart w:id="729" w:name="_Toc2847682"/>
      <w:bookmarkStart w:id="730" w:name="_Toc2935776"/>
      <w:r w:rsidRPr="009C705E">
        <w:rPr>
          <w:rFonts w:ascii="Arial" w:hAnsi="Arial"/>
          <w:b/>
          <w:smallCaps/>
          <w:sz w:val="26"/>
        </w:rPr>
        <w:lastRenderedPageBreak/>
        <w:t>3.2.</w:t>
      </w:r>
      <w:r w:rsidRPr="009C705E">
        <w:rPr>
          <w:rFonts w:ascii="Arial" w:hAnsi="Arial"/>
          <w:b/>
          <w:smallCaps/>
          <w:sz w:val="26"/>
        </w:rPr>
        <w:tab/>
        <w:t>Budgeted financial statements tables</w:t>
      </w:r>
      <w:bookmarkEnd w:id="729"/>
      <w:bookmarkEnd w:id="730"/>
    </w:p>
    <w:p w14:paraId="3D1EB48F" w14:textId="77777777" w:rsidR="009C705E" w:rsidRPr="009C705E" w:rsidRDefault="009C705E" w:rsidP="009C705E">
      <w:pPr>
        <w:keepNext/>
        <w:spacing w:after="20" w:line="240" w:lineRule="auto"/>
        <w:jc w:val="left"/>
        <w:rPr>
          <w:rFonts w:ascii="Arial" w:hAnsi="Arial"/>
          <w:b/>
          <w:snapToGrid w:val="0"/>
          <w:color w:val="000000"/>
          <w:lang w:val="x-none" w:eastAsia="x-none"/>
        </w:rPr>
      </w:pPr>
      <w:r w:rsidRPr="009C705E">
        <w:rPr>
          <w:rFonts w:ascii="Arial" w:hAnsi="Arial"/>
          <w:b/>
          <w:color w:val="000000"/>
          <w:lang w:val="x-none" w:eastAsia="x-none"/>
        </w:rPr>
        <w:t xml:space="preserve">Table 3.1: Comprehensive income statement (showing net cost of services) </w:t>
      </w:r>
      <w:r w:rsidRPr="009C705E">
        <w:rPr>
          <w:rFonts w:ascii="Arial" w:hAnsi="Arial"/>
          <w:b/>
          <w:snapToGrid w:val="0"/>
          <w:color w:val="000000"/>
          <w:lang w:val="x-none" w:eastAsia="x-none"/>
        </w:rPr>
        <w:t>for the period ended 30 June</w:t>
      </w:r>
    </w:p>
    <w:p w14:paraId="5E019B87" w14:textId="439EDD1B" w:rsidR="009C705E" w:rsidRPr="009C705E" w:rsidRDefault="00EA29F4" w:rsidP="009C705E">
      <w:pPr>
        <w:spacing w:after="0" w:line="240" w:lineRule="auto"/>
        <w:ind w:right="-113"/>
      </w:pPr>
      <w:r w:rsidRPr="00EA29F4">
        <w:rPr>
          <w:noProof/>
        </w:rPr>
        <w:drawing>
          <wp:inline distT="0" distB="0" distL="0" distR="0" wp14:anchorId="0421786C" wp14:editId="269F2D70">
            <wp:extent cx="4632325" cy="58661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632325" cy="5866130"/>
                    </a:xfrm>
                    <a:prstGeom prst="rect">
                      <a:avLst/>
                    </a:prstGeom>
                    <a:noFill/>
                    <a:ln>
                      <a:noFill/>
                    </a:ln>
                  </pic:spPr>
                </pic:pic>
              </a:graphicData>
            </a:graphic>
          </wp:inline>
        </w:drawing>
      </w:r>
      <w:r w:rsidR="009C705E" w:rsidRPr="009C705E" w:rsidDel="00B56C35">
        <w:t xml:space="preserve"> </w:t>
      </w:r>
    </w:p>
    <w:p w14:paraId="7EB8721D" w14:textId="77777777" w:rsidR="009C705E" w:rsidRPr="009C705E" w:rsidRDefault="009C705E" w:rsidP="009C705E">
      <w:pPr>
        <w:keepNext/>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Prepared on Australian Accounting Standards basis.</w:t>
      </w:r>
    </w:p>
    <w:p w14:paraId="04FECE35" w14:textId="77777777" w:rsidR="009C705E" w:rsidRPr="009C705E" w:rsidRDefault="009C705E" w:rsidP="007C137A">
      <w:pPr>
        <w:keepNext/>
        <w:numPr>
          <w:ilvl w:val="0"/>
          <w:numId w:val="111"/>
        </w:numPr>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14:paraId="3E396A8C" w14:textId="77777777" w:rsidR="009C705E" w:rsidRPr="009C705E" w:rsidRDefault="009C705E" w:rsidP="009C705E">
      <w:pPr>
        <w:keepNext/>
        <w:spacing w:after="20" w:line="240" w:lineRule="auto"/>
        <w:jc w:val="left"/>
        <w:rPr>
          <w:rFonts w:ascii="Arial Bold" w:hAnsi="Arial Bold"/>
          <w:b/>
        </w:rPr>
      </w:pPr>
      <w:r w:rsidRPr="009C705E">
        <w:rPr>
          <w:rFonts w:ascii="Arial Bold" w:hAnsi="Arial Bold"/>
          <w:b/>
        </w:rPr>
        <w:br w:type="page"/>
      </w:r>
      <w:r w:rsidRPr="009C705E">
        <w:rPr>
          <w:rFonts w:ascii="Arial Bold" w:hAnsi="Arial Bold"/>
          <w:b/>
        </w:rPr>
        <w:lastRenderedPageBreak/>
        <w:t xml:space="preserve"> Table 3.2: Budgeted departmental balance sheet (as at 30 June)</w:t>
      </w:r>
    </w:p>
    <w:p w14:paraId="3BB9458A" w14:textId="532FAD74" w:rsidR="009C705E" w:rsidRPr="009C705E" w:rsidRDefault="001F28F9" w:rsidP="009C705E">
      <w:pPr>
        <w:spacing w:after="0" w:line="240" w:lineRule="auto"/>
        <w:ind w:right="-113"/>
      </w:pPr>
      <w:r w:rsidRPr="001F28F9">
        <w:rPr>
          <w:noProof/>
        </w:rPr>
        <w:drawing>
          <wp:inline distT="0" distB="0" distL="0" distR="0" wp14:anchorId="06636881" wp14:editId="15AE1A32">
            <wp:extent cx="4600575" cy="524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600575" cy="5248275"/>
                    </a:xfrm>
                    <a:prstGeom prst="rect">
                      <a:avLst/>
                    </a:prstGeom>
                    <a:noFill/>
                    <a:ln>
                      <a:noFill/>
                    </a:ln>
                  </pic:spPr>
                </pic:pic>
              </a:graphicData>
            </a:graphic>
          </wp:inline>
        </w:drawing>
      </w:r>
    </w:p>
    <w:p w14:paraId="4DADA050" w14:textId="77777777" w:rsidR="009C705E" w:rsidRPr="009C705E" w:rsidRDefault="009C705E" w:rsidP="009C705E">
      <w:pPr>
        <w:keepNext/>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Prepared on Australian Accounting Standards basis.</w:t>
      </w:r>
    </w:p>
    <w:p w14:paraId="18EC0D75" w14:textId="77777777" w:rsidR="009C705E" w:rsidRPr="009C705E" w:rsidRDefault="009C705E" w:rsidP="009C705E">
      <w:pPr>
        <w:keepNext/>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*Equity is the residual interest in assets after the deduction of liabilities.</w:t>
      </w:r>
    </w:p>
    <w:p w14:paraId="32CD06AA" w14:textId="77777777" w:rsidR="009C705E" w:rsidRPr="009C705E" w:rsidRDefault="009C705E" w:rsidP="009C705E">
      <w:pPr>
        <w:keepNext/>
        <w:spacing w:after="20" w:line="240" w:lineRule="auto"/>
        <w:jc w:val="left"/>
        <w:rPr>
          <w:rFonts w:ascii="Arial Bold" w:hAnsi="Arial Bold"/>
          <w:b/>
        </w:rPr>
      </w:pPr>
      <w:r w:rsidRPr="009C705E">
        <w:rPr>
          <w:rFonts w:ascii="Arial Bold" w:hAnsi="Arial Bold"/>
          <w:b/>
        </w:rPr>
        <w:br w:type="page"/>
      </w:r>
      <w:r w:rsidRPr="009C705E">
        <w:rPr>
          <w:rFonts w:ascii="Arial Bold" w:hAnsi="Arial Bold"/>
          <w:b/>
        </w:rPr>
        <w:lastRenderedPageBreak/>
        <w:t>Table 3.3: Departmental statement of changes in equity — summary of movement (Budget year 2019-20)</w:t>
      </w:r>
    </w:p>
    <w:p w14:paraId="7E857455" w14:textId="77777777" w:rsidR="009C705E" w:rsidRPr="009C705E" w:rsidRDefault="009C705E" w:rsidP="009C705E">
      <w:pPr>
        <w:spacing w:after="0" w:line="240" w:lineRule="auto"/>
        <w:ind w:right="-113"/>
      </w:pPr>
      <w:r w:rsidRPr="009C705E">
        <w:rPr>
          <w:noProof/>
        </w:rPr>
        <w:drawing>
          <wp:inline distT="0" distB="0" distL="0" distR="0" wp14:anchorId="1A1D22EF" wp14:editId="6AD1DD40">
            <wp:extent cx="4007458" cy="2957204"/>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12008" cy="2960561"/>
                    </a:xfrm>
                    <a:prstGeom prst="rect">
                      <a:avLst/>
                    </a:prstGeom>
                    <a:noFill/>
                    <a:ln>
                      <a:noFill/>
                    </a:ln>
                  </pic:spPr>
                </pic:pic>
              </a:graphicData>
            </a:graphic>
          </wp:inline>
        </w:drawing>
      </w:r>
    </w:p>
    <w:p w14:paraId="60CCD325" w14:textId="77777777" w:rsidR="009C705E" w:rsidRPr="009C705E" w:rsidRDefault="009C705E" w:rsidP="009C705E">
      <w:pPr>
        <w:keepNext/>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Prepared on Australian Accounting Standards basis.</w:t>
      </w:r>
    </w:p>
    <w:p w14:paraId="2CCD0C6F" w14:textId="77777777" w:rsidR="009C705E" w:rsidRPr="009C705E" w:rsidRDefault="009C705E" w:rsidP="009C705E">
      <w:pPr>
        <w:keepNext/>
        <w:spacing w:after="20" w:line="240" w:lineRule="auto"/>
        <w:jc w:val="left"/>
        <w:rPr>
          <w:rFonts w:ascii="Arial" w:hAnsi="Arial"/>
          <w:b/>
          <w:color w:val="000000"/>
          <w:lang w:val="x-none" w:eastAsia="x-none"/>
        </w:rPr>
      </w:pPr>
      <w:r w:rsidRPr="009C705E">
        <w:rPr>
          <w:rFonts w:ascii="Arial" w:hAnsi="Arial"/>
          <w:b/>
          <w:color w:val="000000"/>
          <w:lang w:val="x-none" w:eastAsia="x-none"/>
        </w:rPr>
        <w:br w:type="page"/>
      </w:r>
      <w:r w:rsidRPr="009C705E">
        <w:rPr>
          <w:rFonts w:ascii="Arial" w:hAnsi="Arial"/>
          <w:b/>
          <w:color w:val="000000"/>
          <w:lang w:val="x-none" w:eastAsia="x-none"/>
        </w:rPr>
        <w:lastRenderedPageBreak/>
        <w:t>Table 3.4: Budgeted departmental statement of cash flows (for the period ended 30 June)</w:t>
      </w:r>
    </w:p>
    <w:p w14:paraId="5162B792" w14:textId="23D572D3" w:rsidR="009C705E" w:rsidRPr="009C705E" w:rsidRDefault="00AE0DF5" w:rsidP="009C705E">
      <w:pPr>
        <w:spacing w:after="0" w:line="240" w:lineRule="auto"/>
        <w:ind w:right="-113"/>
      </w:pPr>
      <w:r w:rsidRPr="00AE0DF5">
        <w:rPr>
          <w:noProof/>
        </w:rPr>
        <w:drawing>
          <wp:inline distT="0" distB="0" distL="0" distR="0" wp14:anchorId="30CB0798" wp14:editId="7FB37D28">
            <wp:extent cx="4624070" cy="4831080"/>
            <wp:effectExtent l="0" t="0" r="508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624070" cy="4831080"/>
                    </a:xfrm>
                    <a:prstGeom prst="rect">
                      <a:avLst/>
                    </a:prstGeom>
                    <a:noFill/>
                    <a:ln>
                      <a:noFill/>
                    </a:ln>
                  </pic:spPr>
                </pic:pic>
              </a:graphicData>
            </a:graphic>
          </wp:inline>
        </w:drawing>
      </w:r>
    </w:p>
    <w:p w14:paraId="53292D30" w14:textId="77777777" w:rsidR="009C705E" w:rsidRPr="009C705E" w:rsidRDefault="009C705E" w:rsidP="009C705E">
      <w:pPr>
        <w:keepNext/>
        <w:spacing w:after="20" w:line="240" w:lineRule="auto"/>
        <w:jc w:val="left"/>
        <w:rPr>
          <w:rFonts w:ascii="Arial" w:hAnsi="Arial"/>
          <w:b/>
          <w:color w:val="000000"/>
          <w:lang w:val="x-none" w:eastAsia="x-none"/>
        </w:rPr>
      </w:pPr>
      <w:r w:rsidRPr="009C705E">
        <w:rPr>
          <w:rFonts w:ascii="Arial" w:hAnsi="Arial"/>
          <w:color w:val="000000"/>
          <w:sz w:val="16"/>
          <w:lang w:val="x-none" w:eastAsia="x-none"/>
        </w:rPr>
        <w:t>Prepared on Australian Accounting Standards basis.</w:t>
      </w:r>
    </w:p>
    <w:p w14:paraId="6DB75969" w14:textId="77777777" w:rsidR="009C705E" w:rsidRPr="009C705E" w:rsidRDefault="009C705E" w:rsidP="009C705E">
      <w:pPr>
        <w:keepNext/>
        <w:spacing w:after="20" w:line="240" w:lineRule="auto"/>
        <w:jc w:val="left"/>
        <w:rPr>
          <w:rFonts w:ascii="Arial" w:hAnsi="Arial" w:cs="Arial"/>
          <w:b/>
          <w:sz w:val="16"/>
          <w:szCs w:val="16"/>
        </w:rPr>
      </w:pPr>
      <w:r w:rsidRPr="009C705E">
        <w:rPr>
          <w:rFonts w:ascii="Arial Bold" w:hAnsi="Arial Bold"/>
          <w:b/>
        </w:rPr>
        <w:br w:type="page"/>
      </w:r>
      <w:r w:rsidRPr="009C705E">
        <w:rPr>
          <w:rFonts w:ascii="Arial Bold" w:hAnsi="Arial Bold"/>
          <w:b/>
        </w:rPr>
        <w:lastRenderedPageBreak/>
        <w:t>Table 3.5: Departmental capital budget statement (for the period ended 30 June)</w:t>
      </w:r>
    </w:p>
    <w:p w14:paraId="2DEDFC38" w14:textId="77777777" w:rsidR="009C705E" w:rsidRPr="009C705E" w:rsidRDefault="009C705E" w:rsidP="009C705E">
      <w:pPr>
        <w:spacing w:after="0" w:line="240" w:lineRule="auto"/>
        <w:ind w:right="-113"/>
        <w:rPr>
          <w:lang w:val="x-none" w:eastAsia="x-none"/>
        </w:rPr>
      </w:pPr>
      <w:r w:rsidRPr="009C705E">
        <w:rPr>
          <w:noProof/>
        </w:rPr>
        <w:drawing>
          <wp:inline distT="0" distB="0" distL="0" distR="0" wp14:anchorId="093D5845" wp14:editId="116FFF8C">
            <wp:extent cx="4619625" cy="2870200"/>
            <wp:effectExtent l="0" t="0" r="9525"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19625" cy="2870200"/>
                    </a:xfrm>
                    <a:prstGeom prst="rect">
                      <a:avLst/>
                    </a:prstGeom>
                    <a:noFill/>
                    <a:ln>
                      <a:noFill/>
                    </a:ln>
                  </pic:spPr>
                </pic:pic>
              </a:graphicData>
            </a:graphic>
          </wp:inline>
        </w:drawing>
      </w:r>
    </w:p>
    <w:p w14:paraId="1DF1B98D" w14:textId="77777777" w:rsidR="009C705E" w:rsidRPr="009C705E" w:rsidRDefault="009C705E" w:rsidP="009C705E">
      <w:pPr>
        <w:keepNext/>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'Prepared on Australian Accounting Standards basis.</w:t>
      </w:r>
    </w:p>
    <w:p w14:paraId="5D681B74" w14:textId="623CBA59" w:rsidR="009C705E" w:rsidRPr="009C705E" w:rsidRDefault="009C705E" w:rsidP="007C137A">
      <w:pPr>
        <w:keepNext/>
        <w:numPr>
          <w:ilvl w:val="0"/>
          <w:numId w:val="110"/>
        </w:numPr>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Does not include annual finance lease costs. Include</w:t>
      </w:r>
      <w:r w:rsidR="007B6EE3">
        <w:rPr>
          <w:rFonts w:ascii="Arial" w:hAnsi="Arial"/>
          <w:color w:val="000000"/>
          <w:sz w:val="16"/>
          <w:lang w:eastAsia="x-none"/>
        </w:rPr>
        <w:t>s</w:t>
      </w:r>
      <w:r w:rsidRPr="009C705E">
        <w:rPr>
          <w:rFonts w:ascii="Arial" w:hAnsi="Arial"/>
          <w:color w:val="000000"/>
          <w:sz w:val="16"/>
          <w:lang w:val="x-none" w:eastAsia="x-none"/>
        </w:rPr>
        <w:t xml:space="preserve"> purchases from current and previous years' Departmental Capital Budgets (DCBs).</w:t>
      </w:r>
    </w:p>
    <w:p w14:paraId="7DF22B0C" w14:textId="77777777" w:rsidR="009C705E" w:rsidRPr="009C705E" w:rsidRDefault="009C705E" w:rsidP="009C705E">
      <w:pPr>
        <w:spacing w:after="0" w:line="240" w:lineRule="auto"/>
        <w:jc w:val="left"/>
        <w:rPr>
          <w:rFonts w:ascii="Arial" w:hAnsi="Arial"/>
          <w:b/>
          <w:color w:val="000000"/>
          <w:lang w:val="x-none" w:eastAsia="x-none"/>
        </w:rPr>
      </w:pPr>
      <w:r w:rsidRPr="009C705E">
        <w:br w:type="page"/>
      </w:r>
    </w:p>
    <w:p w14:paraId="4E6A5981" w14:textId="77777777" w:rsidR="009C705E" w:rsidRPr="009C705E" w:rsidRDefault="009C705E" w:rsidP="009C705E">
      <w:pPr>
        <w:keepNext/>
        <w:spacing w:after="20" w:line="240" w:lineRule="auto"/>
        <w:jc w:val="left"/>
        <w:rPr>
          <w:rFonts w:ascii="Arial" w:hAnsi="Arial"/>
          <w:b/>
          <w:color w:val="000000"/>
          <w:lang w:val="x-none" w:eastAsia="x-none"/>
        </w:rPr>
      </w:pPr>
      <w:r w:rsidRPr="009C705E">
        <w:rPr>
          <w:rFonts w:ascii="Arial" w:hAnsi="Arial"/>
          <w:b/>
          <w:color w:val="000000"/>
          <w:lang w:val="x-none" w:eastAsia="x-none"/>
        </w:rPr>
        <w:lastRenderedPageBreak/>
        <w:t>Table 3.6: Statement of asset movements (Budget year 201</w:t>
      </w:r>
      <w:r w:rsidRPr="009C705E">
        <w:rPr>
          <w:rFonts w:ascii="Arial" w:hAnsi="Arial"/>
          <w:b/>
          <w:color w:val="000000"/>
          <w:lang w:eastAsia="x-none"/>
        </w:rPr>
        <w:t>9</w:t>
      </w:r>
      <w:r w:rsidRPr="009C705E">
        <w:rPr>
          <w:rFonts w:ascii="Arial" w:hAnsi="Arial"/>
          <w:b/>
          <w:color w:val="000000"/>
          <w:lang w:val="x-none" w:eastAsia="x-none"/>
        </w:rPr>
        <w:noBreakHyphen/>
      </w:r>
      <w:r w:rsidRPr="009C705E">
        <w:rPr>
          <w:rFonts w:ascii="Arial" w:hAnsi="Arial"/>
          <w:b/>
          <w:color w:val="000000"/>
          <w:lang w:eastAsia="x-none"/>
        </w:rPr>
        <w:t>20</w:t>
      </w:r>
      <w:r w:rsidRPr="009C705E">
        <w:rPr>
          <w:rFonts w:ascii="Arial" w:hAnsi="Arial"/>
          <w:b/>
          <w:color w:val="000000"/>
          <w:lang w:val="x-none" w:eastAsia="x-none"/>
        </w:rPr>
        <w:t>)</w:t>
      </w:r>
    </w:p>
    <w:p w14:paraId="60F8844D" w14:textId="77777777" w:rsidR="009C705E" w:rsidRPr="009C705E" w:rsidRDefault="009C705E" w:rsidP="009C705E">
      <w:pPr>
        <w:spacing w:after="0" w:line="240" w:lineRule="auto"/>
        <w:ind w:right="-113"/>
        <w:rPr>
          <w:lang w:val="x-none" w:eastAsia="x-none"/>
        </w:rPr>
      </w:pPr>
      <w:r w:rsidRPr="009C705E">
        <w:rPr>
          <w:noProof/>
        </w:rPr>
        <w:drawing>
          <wp:inline distT="0" distB="0" distL="0" distR="0" wp14:anchorId="10AB6558" wp14:editId="1A5B9F63">
            <wp:extent cx="4250055" cy="343789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250055" cy="3437890"/>
                    </a:xfrm>
                    <a:prstGeom prst="rect">
                      <a:avLst/>
                    </a:prstGeom>
                    <a:noFill/>
                    <a:ln>
                      <a:noFill/>
                    </a:ln>
                  </pic:spPr>
                </pic:pic>
              </a:graphicData>
            </a:graphic>
          </wp:inline>
        </w:drawing>
      </w:r>
      <w:r w:rsidRPr="009C705E">
        <w:rPr>
          <w:lang w:val="x-none" w:eastAsia="x-none"/>
        </w:rPr>
        <w:t xml:space="preserve"> </w:t>
      </w:r>
    </w:p>
    <w:p w14:paraId="38F86107" w14:textId="77777777" w:rsidR="009C705E" w:rsidRPr="009C705E" w:rsidRDefault="009C705E" w:rsidP="009C705E">
      <w:pPr>
        <w:keepNext/>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Prepared on Australian Accounting Standards basis.</w:t>
      </w:r>
    </w:p>
    <w:p w14:paraId="02699165" w14:textId="77777777" w:rsidR="009C705E" w:rsidRPr="009C705E" w:rsidRDefault="009C705E" w:rsidP="00AC4419">
      <w:pPr>
        <w:keepNext/>
        <w:numPr>
          <w:ilvl w:val="0"/>
          <w:numId w:val="136"/>
        </w:numPr>
        <w:spacing w:after="20" w:line="240" w:lineRule="auto"/>
        <w:jc w:val="left"/>
        <w:rPr>
          <w:rFonts w:ascii="Arial" w:hAnsi="Arial"/>
          <w:b/>
          <w:color w:val="000000"/>
          <w:sz w:val="16"/>
          <w:lang w:val="x-none" w:eastAsia="x-none"/>
        </w:rPr>
      </w:pPr>
      <w:r w:rsidRPr="009C705E">
        <w:rPr>
          <w:rFonts w:ascii="Arial" w:hAnsi="Arial"/>
          <w:color w:val="000000"/>
          <w:sz w:val="16"/>
          <w:lang w:val="x-none" w:eastAsia="x-none"/>
        </w:rPr>
        <w:t>Does not include annual finance lease costs. Include purchases from current and previous years' Departmental Capital Budgets (DCBs).</w:t>
      </w:r>
    </w:p>
    <w:p w14:paraId="647D14F7" w14:textId="77777777" w:rsidR="009C705E" w:rsidRDefault="009C705E" w:rsidP="00CF39A8">
      <w:pPr>
        <w:pStyle w:val="Source"/>
        <w:rPr>
          <w:rFonts w:cs="Arial"/>
          <w:szCs w:val="16"/>
        </w:rPr>
        <w:sectPr w:rsidR="009C705E" w:rsidSect="00C54B11">
          <w:headerReference w:type="even" r:id="rId284"/>
          <w:headerReference w:type="default" r:id="rId285"/>
          <w:headerReference w:type="first" r:id="rId286"/>
          <w:footerReference w:type="first" r:id="rId287"/>
          <w:type w:val="oddPage"/>
          <w:pgSz w:w="11906" w:h="16838" w:code="9"/>
          <w:pgMar w:top="2466" w:right="2098" w:bottom="2466" w:left="2098" w:header="1899" w:footer="1899" w:gutter="0"/>
          <w:cols w:space="708"/>
          <w:titlePg/>
          <w:docGrid w:linePitch="360"/>
        </w:sectPr>
      </w:pPr>
    </w:p>
    <w:p w14:paraId="48A794CA" w14:textId="675C8C3E" w:rsidR="00BB0B3A" w:rsidRDefault="00BB0B3A" w:rsidP="00CF39A8">
      <w:pPr>
        <w:pStyle w:val="Source"/>
        <w:rPr>
          <w:rFonts w:cs="Arial"/>
          <w:szCs w:val="16"/>
        </w:rPr>
      </w:pPr>
    </w:p>
    <w:p w14:paraId="120335CC" w14:textId="49CF6583" w:rsidR="0083640A" w:rsidRPr="003E2B5E" w:rsidRDefault="00DC23D9" w:rsidP="00BD1824">
      <w:pPr>
        <w:pStyle w:val="TOCHeading"/>
      </w:pPr>
      <w:bookmarkStart w:id="731" w:name="_Toc3819089"/>
      <w:bookmarkStart w:id="732" w:name="_Toc4066892"/>
      <w:r>
        <w:t>Glossary and Acronyms</w:t>
      </w:r>
      <w:bookmarkEnd w:id="731"/>
      <w:bookmarkEnd w:id="732"/>
    </w:p>
    <w:tbl>
      <w:tblPr>
        <w:tblW w:w="0" w:type="auto"/>
        <w:tblInd w:w="108" w:type="dxa"/>
        <w:tblLook w:val="01E0" w:firstRow="1" w:lastRow="1" w:firstColumn="1" w:lastColumn="1" w:noHBand="0" w:noVBand="0"/>
      </w:tblPr>
      <w:tblGrid>
        <w:gridCol w:w="2840"/>
        <w:gridCol w:w="4762"/>
      </w:tblGrid>
      <w:tr w:rsidR="0083640A" w14:paraId="1D93C809" w14:textId="77777777" w:rsidTr="00AD5F5B">
        <w:trPr>
          <w:tblHeader/>
        </w:trPr>
        <w:tc>
          <w:tcPr>
            <w:tcW w:w="2840" w:type="dxa"/>
          </w:tcPr>
          <w:p w14:paraId="20339B91" w14:textId="77777777" w:rsidR="0083640A" w:rsidRDefault="0083640A" w:rsidP="009D56ED">
            <w:pPr>
              <w:pStyle w:val="TableColumnHeadingLeft"/>
            </w:pPr>
            <w:r>
              <w:t>Term</w:t>
            </w:r>
          </w:p>
        </w:tc>
        <w:tc>
          <w:tcPr>
            <w:tcW w:w="4762" w:type="dxa"/>
          </w:tcPr>
          <w:p w14:paraId="76E3D5F3" w14:textId="77777777" w:rsidR="0083640A" w:rsidRDefault="0083640A" w:rsidP="009D56ED">
            <w:pPr>
              <w:pStyle w:val="TableColumnHeadingLeft"/>
            </w:pPr>
            <w:r>
              <w:t>Meaning</w:t>
            </w:r>
          </w:p>
        </w:tc>
      </w:tr>
      <w:tr w:rsidR="0083640A" w14:paraId="31F94D91" w14:textId="77777777" w:rsidTr="00AD5F5B">
        <w:tc>
          <w:tcPr>
            <w:tcW w:w="2840" w:type="dxa"/>
          </w:tcPr>
          <w:p w14:paraId="496DC561"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Accumulated depreciation</w:t>
            </w:r>
          </w:p>
        </w:tc>
        <w:tc>
          <w:tcPr>
            <w:tcW w:w="4762" w:type="dxa"/>
          </w:tcPr>
          <w:p w14:paraId="1339F85A"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aggregate depreciation recorded for a particular depreciating asset.</w:t>
            </w:r>
          </w:p>
        </w:tc>
      </w:tr>
      <w:tr w:rsidR="0083640A" w14:paraId="0A289310" w14:textId="77777777" w:rsidTr="00AD5F5B">
        <w:tc>
          <w:tcPr>
            <w:tcW w:w="2840" w:type="dxa"/>
          </w:tcPr>
          <w:p w14:paraId="4421885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Actual available appropriation</w:t>
            </w:r>
          </w:p>
        </w:tc>
        <w:tc>
          <w:tcPr>
            <w:tcW w:w="4762" w:type="dxa"/>
          </w:tcPr>
          <w:p w14:paraId="55787B8C"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actual available appropriation indicates the total appropriations available to the entity for 2016-17 as at the 2017-18 Budget. It includes all appropriations made available to the entity in the year (+/- Section 75 transfers, formal reductions, advance to the Finance Minister and movements of funds). It is the same as the comparator figure included in the Appropriation Bills and, as such, provides a comparison with the appropriation proposed for the Budget year</w:t>
            </w:r>
          </w:p>
        </w:tc>
      </w:tr>
      <w:tr w:rsidR="0083640A" w14:paraId="4480DFAA" w14:textId="77777777" w:rsidTr="00AD5F5B">
        <w:tc>
          <w:tcPr>
            <w:tcW w:w="2840" w:type="dxa"/>
          </w:tcPr>
          <w:p w14:paraId="519E8130"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Administered item</w:t>
            </w:r>
          </w:p>
        </w:tc>
        <w:tc>
          <w:tcPr>
            <w:tcW w:w="4762" w:type="dxa"/>
          </w:tcPr>
          <w:p w14:paraId="48CEE701"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Appropriation that consists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w:t>
            </w:r>
          </w:p>
        </w:tc>
      </w:tr>
      <w:tr w:rsidR="0083640A" w14:paraId="34663464" w14:textId="77777777" w:rsidTr="00AD5F5B">
        <w:tc>
          <w:tcPr>
            <w:tcW w:w="2840" w:type="dxa"/>
          </w:tcPr>
          <w:p w14:paraId="1F114F7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Appropriation</w:t>
            </w:r>
          </w:p>
        </w:tc>
        <w:tc>
          <w:tcPr>
            <w:tcW w:w="4762" w:type="dxa"/>
          </w:tcPr>
          <w:p w14:paraId="7622E989"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An amount of public money parliament authorises for spending (i.e. funds to be withdrawn from the CRF). Parliament makes laws for appropriating money under the Annual Appropriation Acts and under Special Appropriations, with spending restricted to the purposes in the Appropriation Acts.</w:t>
            </w:r>
          </w:p>
        </w:tc>
      </w:tr>
      <w:tr w:rsidR="0083640A" w14:paraId="0F997C52" w14:textId="77777777" w:rsidTr="00AD5F5B">
        <w:tc>
          <w:tcPr>
            <w:tcW w:w="2840" w:type="dxa"/>
          </w:tcPr>
          <w:p w14:paraId="4FF4B17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 xml:space="preserve">Appropriation Bill </w:t>
            </w:r>
            <w:r w:rsidRPr="003A106D">
              <w:rPr>
                <w:rFonts w:ascii="Book Antiqua" w:hAnsi="Book Antiqua"/>
                <w:sz w:val="20"/>
              </w:rPr>
              <w:br/>
              <w:t>(No. 1)</w:t>
            </w:r>
          </w:p>
        </w:tc>
        <w:tc>
          <w:tcPr>
            <w:tcW w:w="4762" w:type="dxa"/>
          </w:tcPr>
          <w:p w14:paraId="7949644B"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This Bill proposes spending from the CRF for the ordinary annual services of government. Bills proposing appropriations for ordinary annual services cannot be amended by the Senate under Section 53 of the Australian Constitution. Once the Bill is passed by Parliament and given Royal Assent, it becomes Appropriation Act (No. 1).</w:t>
            </w:r>
          </w:p>
        </w:tc>
      </w:tr>
      <w:tr w:rsidR="0083640A" w14:paraId="2FCDFB8F" w14:textId="77777777" w:rsidTr="00AD5F5B">
        <w:tc>
          <w:tcPr>
            <w:tcW w:w="2840" w:type="dxa"/>
          </w:tcPr>
          <w:p w14:paraId="0E431EFF"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 xml:space="preserve">Appropriation Bill </w:t>
            </w:r>
            <w:r w:rsidRPr="003A106D">
              <w:rPr>
                <w:rFonts w:ascii="Book Antiqua" w:hAnsi="Book Antiqua"/>
                <w:sz w:val="20"/>
              </w:rPr>
              <w:br/>
              <w:t>(No. 2)</w:t>
            </w:r>
          </w:p>
        </w:tc>
        <w:tc>
          <w:tcPr>
            <w:tcW w:w="4762" w:type="dxa"/>
          </w:tcPr>
          <w:p w14:paraId="4008E1DF"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 xml:space="preserve">This Bill proposes spending from the CRF for purposes other than the ordinary annual services of government. Under existing arrangements between the two Houses of Parliament, this Bill includes </w:t>
            </w:r>
            <w:r w:rsidRPr="003A106D">
              <w:rPr>
                <w:rFonts w:ascii="Book Antiqua" w:hAnsi="Book Antiqua"/>
                <w:sz w:val="20"/>
              </w:rPr>
              <w:lastRenderedPageBreak/>
              <w:t>appropriation funding of administered expenses for new outcomes, for payments to the states and territories, and for departmental or administered capital. Funding for extensions to existing programs can be included in Appropriation Bill (No. 1). Once the Bill is passed by Parliament and given Royal Assent, it becomes Appropriation Act (No. 2).</w:t>
            </w:r>
          </w:p>
        </w:tc>
      </w:tr>
      <w:tr w:rsidR="0083640A" w14:paraId="604943D3" w14:textId="77777777" w:rsidTr="00AD5F5B">
        <w:tc>
          <w:tcPr>
            <w:tcW w:w="2840" w:type="dxa"/>
          </w:tcPr>
          <w:p w14:paraId="0C3864BC" w14:textId="77777777" w:rsidR="0083640A" w:rsidRPr="003A106D" w:rsidRDefault="0083640A" w:rsidP="009D56ED">
            <w:pPr>
              <w:pStyle w:val="TableTextLeft"/>
              <w:rPr>
                <w:rFonts w:ascii="Book Antiqua" w:hAnsi="Book Antiqua"/>
                <w:sz w:val="20"/>
              </w:rPr>
            </w:pPr>
            <w:r w:rsidRPr="003A106D">
              <w:rPr>
                <w:rFonts w:ascii="Book Antiqua" w:hAnsi="Book Antiqua"/>
                <w:sz w:val="20"/>
              </w:rPr>
              <w:lastRenderedPageBreak/>
              <w:t>Appropriation Bills (Nos. 3 and 4)</w:t>
            </w:r>
          </w:p>
        </w:tc>
        <w:tc>
          <w:tcPr>
            <w:tcW w:w="4762" w:type="dxa"/>
          </w:tcPr>
          <w:p w14:paraId="6A7D3438"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If an amount provided in Appropriation Acts (Nos. 1 or 2) is not enough to meet approved expenditure in a financial year, supplementary appropriation may be sought in Appropriation Bills (Nos. 3 or 4). Once these Bills are passed by Parliament and given royal assent, they become the Appropriation Acts (Nos. 3 and 4). They are also commonly referred to as the Additional Estimates Bills.</w:t>
            </w:r>
          </w:p>
        </w:tc>
      </w:tr>
      <w:tr w:rsidR="0083640A" w14:paraId="03E549B7" w14:textId="77777777" w:rsidTr="00AD5F5B">
        <w:tc>
          <w:tcPr>
            <w:tcW w:w="2840" w:type="dxa"/>
          </w:tcPr>
          <w:p w14:paraId="75BBDCA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Assets</w:t>
            </w:r>
          </w:p>
        </w:tc>
        <w:tc>
          <w:tcPr>
            <w:tcW w:w="4762" w:type="dxa"/>
          </w:tcPr>
          <w:p w14:paraId="430DCFAF"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Future economic benefits controlled by an entity as a result of past transactions or other past events.</w:t>
            </w:r>
          </w:p>
        </w:tc>
      </w:tr>
      <w:tr w:rsidR="0083640A" w14:paraId="1B263498" w14:textId="77777777" w:rsidTr="00AD5F5B">
        <w:tc>
          <w:tcPr>
            <w:tcW w:w="2840" w:type="dxa"/>
          </w:tcPr>
          <w:p w14:paraId="0E499C7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Average staffing level</w:t>
            </w:r>
          </w:p>
        </w:tc>
        <w:tc>
          <w:tcPr>
            <w:tcW w:w="4762" w:type="dxa"/>
          </w:tcPr>
          <w:p w14:paraId="39054B4A"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average number of employees receiving salary/wages (or compensation in lieu of salary/wages) over a financial year, with adjustments for casual and part-time employees to show the full-time equivalent.</w:t>
            </w:r>
          </w:p>
        </w:tc>
      </w:tr>
      <w:tr w:rsidR="0083640A" w14:paraId="0B100F66" w14:textId="77777777" w:rsidTr="00AD5F5B">
        <w:tc>
          <w:tcPr>
            <w:tcW w:w="2840" w:type="dxa"/>
          </w:tcPr>
          <w:p w14:paraId="23BC757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Budget Paper 1 (BP1)</w:t>
            </w:r>
          </w:p>
        </w:tc>
        <w:tc>
          <w:tcPr>
            <w:tcW w:w="4762" w:type="dxa"/>
          </w:tcPr>
          <w:p w14:paraId="0FF37D06"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Budget Strategy and Outlook. Provides information and analysis on whole-of-government expenditure and revenue.</w:t>
            </w:r>
          </w:p>
        </w:tc>
      </w:tr>
      <w:tr w:rsidR="0083640A" w14:paraId="50B5CB5A" w14:textId="77777777" w:rsidTr="00AD5F5B">
        <w:tc>
          <w:tcPr>
            <w:tcW w:w="2840" w:type="dxa"/>
          </w:tcPr>
          <w:p w14:paraId="022B62B9"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Budget Paper 2 (BP2)</w:t>
            </w:r>
          </w:p>
        </w:tc>
        <w:tc>
          <w:tcPr>
            <w:tcW w:w="4762" w:type="dxa"/>
          </w:tcPr>
          <w:p w14:paraId="5576FC31"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Budget Measures. Provides a description of each budget measure by portfolio.</w:t>
            </w:r>
          </w:p>
        </w:tc>
      </w:tr>
      <w:tr w:rsidR="0083640A" w14:paraId="7E0C6157" w14:textId="77777777" w:rsidTr="00AD5F5B">
        <w:tc>
          <w:tcPr>
            <w:tcW w:w="2840" w:type="dxa"/>
          </w:tcPr>
          <w:p w14:paraId="69472D9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Budget Paper 3 (BP3)</w:t>
            </w:r>
          </w:p>
        </w:tc>
        <w:tc>
          <w:tcPr>
            <w:tcW w:w="4762" w:type="dxa"/>
          </w:tcPr>
          <w:p w14:paraId="6AACB0ED"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Australia’s Federal Relations. Provides information and analysis on federal funding provided to the states and territories.</w:t>
            </w:r>
          </w:p>
        </w:tc>
      </w:tr>
      <w:tr w:rsidR="0083640A" w14:paraId="3C5645AD" w14:textId="77777777" w:rsidTr="00AD5F5B">
        <w:tc>
          <w:tcPr>
            <w:tcW w:w="2840" w:type="dxa"/>
          </w:tcPr>
          <w:p w14:paraId="3BFF405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Budget Paper 4 (BP4)</w:t>
            </w:r>
          </w:p>
        </w:tc>
        <w:tc>
          <w:tcPr>
            <w:tcW w:w="4762" w:type="dxa"/>
          </w:tcPr>
          <w:p w14:paraId="4A551011"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Entity Resourcing. Details total resourcing available to agencies.</w:t>
            </w:r>
          </w:p>
        </w:tc>
      </w:tr>
      <w:tr w:rsidR="0083640A" w14:paraId="44A8E40E" w14:textId="77777777" w:rsidTr="00AD5F5B">
        <w:tc>
          <w:tcPr>
            <w:tcW w:w="2840" w:type="dxa"/>
          </w:tcPr>
          <w:p w14:paraId="54BBCE1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Capital Expenditure</w:t>
            </w:r>
          </w:p>
        </w:tc>
        <w:tc>
          <w:tcPr>
            <w:tcW w:w="4762" w:type="dxa"/>
          </w:tcPr>
          <w:p w14:paraId="43DE5D2A"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Expenditure by an entity on capital projects; for example, purchasing a building.</w:t>
            </w:r>
          </w:p>
        </w:tc>
      </w:tr>
      <w:tr w:rsidR="0083640A" w14:paraId="58266EEB" w14:textId="77777777" w:rsidTr="00AD5F5B">
        <w:tc>
          <w:tcPr>
            <w:tcW w:w="2840" w:type="dxa"/>
          </w:tcPr>
          <w:p w14:paraId="1E41D81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Consolidated Revenue Fund (CRF)</w:t>
            </w:r>
          </w:p>
        </w:tc>
        <w:tc>
          <w:tcPr>
            <w:tcW w:w="4762" w:type="dxa"/>
          </w:tcPr>
          <w:p w14:paraId="5F0B8627"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principal operating fund from which money is drawn to pay for the activities of the Government. Section 81 of the Australian Constitution provides that all revenue raised or monies received by the Executive Government forms one consolidated revenue fund from which appropriations are made for the purposes of the Australian Government.</w:t>
            </w:r>
          </w:p>
        </w:tc>
      </w:tr>
      <w:tr w:rsidR="0083640A" w14:paraId="53E703FD" w14:textId="77777777" w:rsidTr="00AD5F5B">
        <w:tc>
          <w:tcPr>
            <w:tcW w:w="2840" w:type="dxa"/>
          </w:tcPr>
          <w:p w14:paraId="557A04A9" w14:textId="46D94CC1" w:rsidR="0083640A" w:rsidRPr="003A106D" w:rsidRDefault="0083640A" w:rsidP="009D56ED">
            <w:pPr>
              <w:pStyle w:val="TableTextLeft"/>
              <w:rPr>
                <w:rFonts w:ascii="Book Antiqua" w:hAnsi="Book Antiqua"/>
                <w:sz w:val="20"/>
              </w:rPr>
            </w:pPr>
            <w:r w:rsidRPr="003A106D">
              <w:rPr>
                <w:rFonts w:ascii="Book Antiqua" w:hAnsi="Book Antiqua"/>
                <w:sz w:val="20"/>
              </w:rPr>
              <w:lastRenderedPageBreak/>
              <w:t>Departmental Capital Budget (DCB)</w:t>
            </w:r>
          </w:p>
        </w:tc>
        <w:tc>
          <w:tcPr>
            <w:tcW w:w="4762" w:type="dxa"/>
          </w:tcPr>
          <w:p w14:paraId="4511B8B0"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Net cash appropriation arrangements involve the cessation of funding for depreciation, amortisation and make good expenses. Funding for these expenses has been replaced with a collection development and acquisition budget (CDAB) for designated collection institutions (DCIs), and departmental capital budgets (DCBs).</w:t>
            </w:r>
          </w:p>
        </w:tc>
      </w:tr>
      <w:tr w:rsidR="0083640A" w14:paraId="1BBF672E" w14:textId="77777777" w:rsidTr="00AD5F5B">
        <w:tc>
          <w:tcPr>
            <w:tcW w:w="2840" w:type="dxa"/>
          </w:tcPr>
          <w:p w14:paraId="6090E8C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Departmental item</w:t>
            </w:r>
          </w:p>
        </w:tc>
        <w:tc>
          <w:tcPr>
            <w:tcW w:w="4762" w:type="dxa"/>
          </w:tcPr>
          <w:p w14:paraId="323E513D"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Resources (assets, liabilities, revenues and expenses) that entity chief executive officers control directly. This includes outsourced activities funded and controlled by the entity. Examples of departmental items include entity running costs, accrued employee entitlements and net appropriations. A departmental item is a component of a departmental program.</w:t>
            </w:r>
          </w:p>
        </w:tc>
      </w:tr>
      <w:tr w:rsidR="0083640A" w14:paraId="754E5842" w14:textId="77777777" w:rsidTr="00AD5F5B">
        <w:tc>
          <w:tcPr>
            <w:tcW w:w="2840" w:type="dxa"/>
          </w:tcPr>
          <w:p w14:paraId="18E61745"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Depreciation</w:t>
            </w:r>
          </w:p>
        </w:tc>
        <w:tc>
          <w:tcPr>
            <w:tcW w:w="4762" w:type="dxa"/>
          </w:tcPr>
          <w:p w14:paraId="4E177773"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Apportionment of an asset’s capital value as an expense over its estimated useful life to take account of normal usage, obsolescence, or the passage of time.</w:t>
            </w:r>
          </w:p>
        </w:tc>
      </w:tr>
      <w:tr w:rsidR="0083640A" w14:paraId="7A52335D" w14:textId="77777777" w:rsidTr="00AD5F5B">
        <w:tc>
          <w:tcPr>
            <w:tcW w:w="2840" w:type="dxa"/>
          </w:tcPr>
          <w:p w14:paraId="599CC1E1"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Equity or net assets</w:t>
            </w:r>
          </w:p>
        </w:tc>
        <w:tc>
          <w:tcPr>
            <w:tcW w:w="4762" w:type="dxa"/>
          </w:tcPr>
          <w:p w14:paraId="6DC6AFC6"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Residual interest in the assets of an entity after deduction of its liabilities.</w:t>
            </w:r>
          </w:p>
        </w:tc>
      </w:tr>
      <w:tr w:rsidR="0083640A" w14:paraId="72E38B14" w14:textId="77777777" w:rsidTr="00AD5F5B">
        <w:tc>
          <w:tcPr>
            <w:tcW w:w="2840" w:type="dxa"/>
          </w:tcPr>
          <w:p w14:paraId="3E89817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Entity</w:t>
            </w:r>
          </w:p>
        </w:tc>
        <w:tc>
          <w:tcPr>
            <w:tcW w:w="4762" w:type="dxa"/>
          </w:tcPr>
          <w:p w14:paraId="3C39078D"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 xml:space="preserve">A department, agency, company or authority under the </w:t>
            </w:r>
            <w:r w:rsidRPr="003A106D">
              <w:rPr>
                <w:rFonts w:ascii="Book Antiqua" w:hAnsi="Book Antiqua"/>
                <w:i/>
                <w:sz w:val="20"/>
              </w:rPr>
              <w:t>Public Governance, Performance and Accountability Act 2013</w:t>
            </w:r>
            <w:r w:rsidRPr="003A106D">
              <w:rPr>
                <w:rFonts w:ascii="Book Antiqua" w:hAnsi="Book Antiqua"/>
                <w:sz w:val="20"/>
              </w:rPr>
              <w:t xml:space="preserve"> (PGPA Act) or any other Commonwealth statutory authority.</w:t>
            </w:r>
          </w:p>
        </w:tc>
      </w:tr>
      <w:tr w:rsidR="0083640A" w14:paraId="7187375E" w14:textId="77777777" w:rsidTr="00AD5F5B">
        <w:tc>
          <w:tcPr>
            <w:tcW w:w="2840" w:type="dxa"/>
          </w:tcPr>
          <w:p w14:paraId="1E5B7CD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Estimated actual expenses</w:t>
            </w:r>
          </w:p>
        </w:tc>
        <w:tc>
          <w:tcPr>
            <w:tcW w:w="4762" w:type="dxa"/>
          </w:tcPr>
          <w:p w14:paraId="36D05630"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Details of the current year’s estimated final figures as included in the Budget documentation. As the Budget is released in May each year, but the financial year does not close off until 30 June, the current year numbers that are used for comparison with Budget amounts can only be estimates.</w:t>
            </w:r>
          </w:p>
        </w:tc>
      </w:tr>
      <w:tr w:rsidR="0083640A" w14:paraId="645A2178" w14:textId="77777777" w:rsidTr="00AD5F5B">
        <w:tc>
          <w:tcPr>
            <w:tcW w:w="2840" w:type="dxa"/>
          </w:tcPr>
          <w:p w14:paraId="6B63F95F"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Expenditure</w:t>
            </w:r>
          </w:p>
        </w:tc>
        <w:tc>
          <w:tcPr>
            <w:tcW w:w="4762" w:type="dxa"/>
          </w:tcPr>
          <w:p w14:paraId="7562A4D3"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Spending money from the Consolidated Revenue Fund or a notional payment to a PGPA entity.</w:t>
            </w:r>
          </w:p>
        </w:tc>
      </w:tr>
      <w:tr w:rsidR="0083640A" w14:paraId="634A0CE0" w14:textId="77777777" w:rsidTr="00AD5F5B">
        <w:tc>
          <w:tcPr>
            <w:tcW w:w="2840" w:type="dxa"/>
          </w:tcPr>
          <w:p w14:paraId="70C2EB4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Expense</w:t>
            </w:r>
          </w:p>
        </w:tc>
        <w:tc>
          <w:tcPr>
            <w:tcW w:w="4762" w:type="dxa"/>
          </w:tcPr>
          <w:p w14:paraId="00CA1310"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Decreases in economic benefits in the form of outflows or depletions of assets or incurrence of liabilities that result in decreases in equity, other than those relating to distributions to equity participants.</w:t>
            </w:r>
          </w:p>
        </w:tc>
      </w:tr>
    </w:tbl>
    <w:p w14:paraId="7C70C309" w14:textId="77777777" w:rsidR="0031404E" w:rsidRDefault="0031404E">
      <w:r>
        <w:br w:type="page"/>
      </w:r>
    </w:p>
    <w:tbl>
      <w:tblPr>
        <w:tblW w:w="0" w:type="auto"/>
        <w:tblInd w:w="108" w:type="dxa"/>
        <w:tblLook w:val="01E0" w:firstRow="1" w:lastRow="1" w:firstColumn="1" w:lastColumn="1" w:noHBand="0" w:noVBand="0"/>
      </w:tblPr>
      <w:tblGrid>
        <w:gridCol w:w="2840"/>
        <w:gridCol w:w="4762"/>
      </w:tblGrid>
      <w:tr w:rsidR="00035F8B" w14:paraId="42834410" w14:textId="77777777" w:rsidTr="001F291C">
        <w:trPr>
          <w:tblHeader/>
        </w:trPr>
        <w:tc>
          <w:tcPr>
            <w:tcW w:w="2840" w:type="dxa"/>
          </w:tcPr>
          <w:p w14:paraId="2FF12CDA" w14:textId="77C494F8" w:rsidR="00035F8B" w:rsidRPr="001F291C" w:rsidRDefault="00035F8B" w:rsidP="00035F8B">
            <w:pPr>
              <w:pStyle w:val="TableTextLeft"/>
              <w:rPr>
                <w:rFonts w:cs="Arial"/>
                <w:b/>
                <w:sz w:val="20"/>
              </w:rPr>
            </w:pPr>
            <w:r w:rsidRPr="001F291C">
              <w:rPr>
                <w:rFonts w:cs="Arial"/>
                <w:b/>
                <w:sz w:val="20"/>
              </w:rPr>
              <w:lastRenderedPageBreak/>
              <w:t>Term</w:t>
            </w:r>
          </w:p>
        </w:tc>
        <w:tc>
          <w:tcPr>
            <w:tcW w:w="4762" w:type="dxa"/>
          </w:tcPr>
          <w:p w14:paraId="52528348" w14:textId="4B93DA11" w:rsidR="00035F8B" w:rsidRPr="001F291C" w:rsidRDefault="00035F8B" w:rsidP="00035F8B">
            <w:pPr>
              <w:pStyle w:val="TableTextLeft"/>
              <w:jc w:val="both"/>
              <w:rPr>
                <w:rFonts w:cs="Arial"/>
                <w:b/>
                <w:sz w:val="20"/>
              </w:rPr>
            </w:pPr>
            <w:r w:rsidRPr="001F291C">
              <w:rPr>
                <w:rFonts w:cs="Arial"/>
                <w:b/>
                <w:sz w:val="20"/>
              </w:rPr>
              <w:t>Meaning</w:t>
            </w:r>
          </w:p>
        </w:tc>
      </w:tr>
      <w:tr w:rsidR="0083640A" w14:paraId="77A37B52" w14:textId="77777777" w:rsidTr="00AD5F5B">
        <w:tc>
          <w:tcPr>
            <w:tcW w:w="2840" w:type="dxa"/>
          </w:tcPr>
          <w:p w14:paraId="2ADCD2D5" w14:textId="3731615B" w:rsidR="0083640A" w:rsidRPr="003A106D" w:rsidRDefault="0083640A" w:rsidP="009D56ED">
            <w:pPr>
              <w:pStyle w:val="TableTextLeft"/>
              <w:rPr>
                <w:rFonts w:ascii="Book Antiqua" w:hAnsi="Book Antiqua"/>
                <w:sz w:val="20"/>
              </w:rPr>
            </w:pPr>
            <w:r w:rsidRPr="003A106D">
              <w:rPr>
                <w:rFonts w:ascii="Book Antiqua" w:hAnsi="Book Antiqua"/>
                <w:sz w:val="20"/>
              </w:rPr>
              <w:t>Expenses not requiring appropriation in the Budget year</w:t>
            </w:r>
          </w:p>
        </w:tc>
        <w:tc>
          <w:tcPr>
            <w:tcW w:w="4762" w:type="dxa"/>
          </w:tcPr>
          <w:p w14:paraId="7490F211"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Expenses not involving a cash flow impact are not included within the calculation of an appropriation. An example of such an event is goods or services received free of charge that are then expensed; for example, ANAO audit services. The ANAO does not charge for audit services; however, the expense must be recognised. Similarly, bad debts are recognised as an expense but are not recognised for the purpose of calculating appropriation amounts to be sought from Parliament.</w:t>
            </w:r>
          </w:p>
        </w:tc>
      </w:tr>
      <w:tr w:rsidR="0083640A" w14:paraId="46C34AA3" w14:textId="77777777" w:rsidTr="00AD5F5B">
        <w:tc>
          <w:tcPr>
            <w:tcW w:w="2840" w:type="dxa"/>
          </w:tcPr>
          <w:p w14:paraId="55BEF07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Forward estimates period</w:t>
            </w:r>
          </w:p>
        </w:tc>
        <w:tc>
          <w:tcPr>
            <w:tcW w:w="4762" w:type="dxa"/>
          </w:tcPr>
          <w:p w14:paraId="191B48C4" w14:textId="4C836524" w:rsidR="0083640A" w:rsidRPr="003A106D" w:rsidRDefault="0083640A" w:rsidP="00B71D79">
            <w:pPr>
              <w:pStyle w:val="TableTextLeft"/>
              <w:jc w:val="both"/>
              <w:rPr>
                <w:rFonts w:ascii="Book Antiqua" w:hAnsi="Book Antiqua"/>
                <w:sz w:val="20"/>
              </w:rPr>
            </w:pPr>
            <w:r w:rsidRPr="003A106D">
              <w:rPr>
                <w:rFonts w:ascii="Book Antiqua" w:hAnsi="Book Antiqua"/>
                <w:sz w:val="20"/>
              </w:rPr>
              <w:t>The three years following the Budget year. For example if 2015-16 is the Budget year, 2016-17 is forward</w:t>
            </w:r>
            <w:r w:rsidR="00B71D79">
              <w:rPr>
                <w:rFonts w:ascii="Book Antiqua" w:hAnsi="Book Antiqua"/>
                <w:sz w:val="20"/>
              </w:rPr>
              <w:t xml:space="preserve"> </w:t>
            </w:r>
            <w:r w:rsidRPr="003A106D">
              <w:rPr>
                <w:rFonts w:ascii="Book Antiqua" w:hAnsi="Book Antiqua"/>
                <w:sz w:val="20"/>
              </w:rPr>
              <w:t>year</w:t>
            </w:r>
            <w:r w:rsidR="00B71D79">
              <w:rPr>
                <w:rFonts w:ascii="Book Antiqua" w:hAnsi="Book Antiqua"/>
                <w:sz w:val="20"/>
              </w:rPr>
              <w:t xml:space="preserve"> </w:t>
            </w:r>
            <w:r w:rsidRPr="003A106D">
              <w:rPr>
                <w:rFonts w:ascii="Book Antiqua" w:hAnsi="Book Antiqua"/>
                <w:sz w:val="20"/>
              </w:rPr>
              <w:t>1, 2017-18 is forward year 2 and 2018</w:t>
            </w:r>
            <w:r w:rsidR="00B71D79">
              <w:rPr>
                <w:rFonts w:ascii="Book Antiqua" w:hAnsi="Book Antiqua"/>
                <w:sz w:val="20"/>
              </w:rPr>
              <w:noBreakHyphen/>
            </w:r>
            <w:r w:rsidRPr="003A106D">
              <w:rPr>
                <w:rFonts w:ascii="Book Antiqua" w:hAnsi="Book Antiqua"/>
                <w:sz w:val="20"/>
              </w:rPr>
              <w:t>19 is forward year 3. This period does not include the current or Budget year.</w:t>
            </w:r>
          </w:p>
        </w:tc>
      </w:tr>
      <w:tr w:rsidR="0083640A" w14:paraId="01BE0C31" w14:textId="77777777" w:rsidTr="00AD5F5B">
        <w:tc>
          <w:tcPr>
            <w:tcW w:w="2840" w:type="dxa"/>
          </w:tcPr>
          <w:p w14:paraId="4D133B5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Funds</w:t>
            </w:r>
          </w:p>
        </w:tc>
        <w:tc>
          <w:tcPr>
            <w:tcW w:w="4762" w:type="dxa"/>
          </w:tcPr>
          <w:p w14:paraId="75D83033"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Money that has been appropriated but not drawn from the Consolidated Revenue Fund.</w:t>
            </w:r>
          </w:p>
        </w:tc>
      </w:tr>
      <w:tr w:rsidR="0083640A" w14:paraId="2F81851B" w14:textId="77777777" w:rsidTr="00AD5F5B">
        <w:tc>
          <w:tcPr>
            <w:tcW w:w="2840" w:type="dxa"/>
          </w:tcPr>
          <w:p w14:paraId="72E66A6C"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Income</w:t>
            </w:r>
          </w:p>
        </w:tc>
        <w:tc>
          <w:tcPr>
            <w:tcW w:w="4762" w:type="dxa"/>
          </w:tcPr>
          <w:p w14:paraId="0C8D9B0A"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Total value of resources earned or received to cover the production of goods and services.</w:t>
            </w:r>
          </w:p>
        </w:tc>
      </w:tr>
      <w:tr w:rsidR="0083640A" w14:paraId="025B2E43" w14:textId="77777777" w:rsidTr="00AD5F5B">
        <w:tc>
          <w:tcPr>
            <w:tcW w:w="2840" w:type="dxa"/>
          </w:tcPr>
          <w:p w14:paraId="16DC38AC"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Make good</w:t>
            </w:r>
          </w:p>
        </w:tc>
        <w:tc>
          <w:tcPr>
            <w:tcW w:w="4762" w:type="dxa"/>
          </w:tcPr>
          <w:p w14:paraId="1976EC7D"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Make good is the cost of dismantling and removing an item and restoring the site on which it is located, the obligation for which an entity incurs either when the item is acquired or as a consequence of having used the item during a particular period for purposes other than to produce inventories during that period. A common example of make good in the public sector is the restoration of office premises at the end of a lease period.</w:t>
            </w:r>
          </w:p>
        </w:tc>
      </w:tr>
      <w:tr w:rsidR="0083640A" w14:paraId="2CF99A3D" w14:textId="77777777" w:rsidTr="00AD5F5B">
        <w:tc>
          <w:tcPr>
            <w:tcW w:w="2840" w:type="dxa"/>
          </w:tcPr>
          <w:p w14:paraId="7F0A7250"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Measure</w:t>
            </w:r>
          </w:p>
        </w:tc>
        <w:tc>
          <w:tcPr>
            <w:tcW w:w="4762" w:type="dxa"/>
          </w:tcPr>
          <w:p w14:paraId="4ED06D30"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 new policy or savings decision of the government with financial impacts on the government’s underlying cash balance, fiscal balance, operating balance, headline cash balance, net debt or net worth. Such proposals are normally made in the context of the annual Budget, and are typically published in Budget Paper No. 2, and in the Mid-Year Economic and Fiscal Outlook (MYEFO).</w:t>
            </w:r>
          </w:p>
        </w:tc>
      </w:tr>
    </w:tbl>
    <w:p w14:paraId="5EAADDB7" w14:textId="77777777" w:rsidR="0031404E" w:rsidRDefault="0031404E">
      <w:r>
        <w:br w:type="page"/>
      </w:r>
    </w:p>
    <w:tbl>
      <w:tblPr>
        <w:tblW w:w="0" w:type="auto"/>
        <w:tblInd w:w="108" w:type="dxa"/>
        <w:tblLook w:val="01E0" w:firstRow="1" w:lastRow="1" w:firstColumn="1" w:lastColumn="1" w:noHBand="0" w:noVBand="0"/>
      </w:tblPr>
      <w:tblGrid>
        <w:gridCol w:w="2840"/>
        <w:gridCol w:w="4762"/>
      </w:tblGrid>
      <w:tr w:rsidR="00035F8B" w14:paraId="08657DF2" w14:textId="77777777" w:rsidTr="001F291C">
        <w:trPr>
          <w:tblHeader/>
        </w:trPr>
        <w:tc>
          <w:tcPr>
            <w:tcW w:w="2840" w:type="dxa"/>
          </w:tcPr>
          <w:p w14:paraId="13A200FE" w14:textId="530B7804" w:rsidR="00035F8B" w:rsidRPr="001F291C" w:rsidRDefault="00035F8B" w:rsidP="00035F8B">
            <w:pPr>
              <w:pStyle w:val="TableTextLeft"/>
              <w:rPr>
                <w:rFonts w:ascii="Book Antiqua" w:hAnsi="Book Antiqua"/>
                <w:b/>
                <w:sz w:val="20"/>
              </w:rPr>
            </w:pPr>
            <w:r w:rsidRPr="001F291C">
              <w:rPr>
                <w:b/>
                <w:sz w:val="20"/>
              </w:rPr>
              <w:lastRenderedPageBreak/>
              <w:t>Term</w:t>
            </w:r>
          </w:p>
        </w:tc>
        <w:tc>
          <w:tcPr>
            <w:tcW w:w="4762" w:type="dxa"/>
          </w:tcPr>
          <w:p w14:paraId="490CBAC2" w14:textId="7A0807D8" w:rsidR="00035F8B" w:rsidRPr="001F291C" w:rsidRDefault="00035F8B" w:rsidP="00035F8B">
            <w:pPr>
              <w:pStyle w:val="TableTextLeft"/>
              <w:jc w:val="both"/>
              <w:rPr>
                <w:rFonts w:ascii="Book Antiqua" w:hAnsi="Book Antiqua"/>
                <w:b/>
                <w:sz w:val="20"/>
              </w:rPr>
            </w:pPr>
            <w:r w:rsidRPr="001F291C">
              <w:rPr>
                <w:b/>
                <w:sz w:val="20"/>
              </w:rPr>
              <w:t>Meaning</w:t>
            </w:r>
          </w:p>
        </w:tc>
      </w:tr>
      <w:tr w:rsidR="0083640A" w14:paraId="3FF7EDE4" w14:textId="77777777" w:rsidTr="00AD5F5B">
        <w:tc>
          <w:tcPr>
            <w:tcW w:w="2840" w:type="dxa"/>
          </w:tcPr>
          <w:p w14:paraId="7E9EDACA" w14:textId="5E397E30" w:rsidR="0083640A" w:rsidRPr="003A106D" w:rsidRDefault="0083640A" w:rsidP="009D56ED">
            <w:pPr>
              <w:pStyle w:val="TableTextLeft"/>
              <w:rPr>
                <w:rFonts w:ascii="Book Antiqua" w:hAnsi="Book Antiqua"/>
                <w:sz w:val="20"/>
              </w:rPr>
            </w:pPr>
            <w:r w:rsidRPr="003A106D">
              <w:rPr>
                <w:rFonts w:ascii="Book Antiqua" w:hAnsi="Book Antiqua"/>
                <w:sz w:val="20"/>
              </w:rPr>
              <w:t>Mid-Year Economic and Fiscal Outlook (MYEFO)</w:t>
            </w:r>
          </w:p>
        </w:tc>
        <w:tc>
          <w:tcPr>
            <w:tcW w:w="4762" w:type="dxa"/>
          </w:tcPr>
          <w:p w14:paraId="2F3C8646"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MYEFO provides an update of the government’s budget estimates by examining expenses and revenues in the year to date, as well as provisions for new decisions that have been taken since the Budget. The report provides updated information to allow the assessment of the government’s fiscal performance against the fiscal strategy set out in its current fiscal strategy statement.</w:t>
            </w:r>
          </w:p>
        </w:tc>
      </w:tr>
      <w:tr w:rsidR="0083640A" w14:paraId="69007EAF" w14:textId="77777777" w:rsidTr="00AD5F5B">
        <w:tc>
          <w:tcPr>
            <w:tcW w:w="2840" w:type="dxa"/>
          </w:tcPr>
          <w:p w14:paraId="256E221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‘Movement of Funds’ between years</w:t>
            </w:r>
          </w:p>
        </w:tc>
        <w:tc>
          <w:tcPr>
            <w:tcW w:w="4762" w:type="dxa"/>
          </w:tcPr>
          <w:p w14:paraId="0D1E932B"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 ‘movement of funds’ process is carried out twice each year in relation to un-expensed administered operating appropriations. This involves portfolio ministers submitting requests to the Finance Minister advising of timing changes to funding requirements. If agreed by the Finance Minister, there will be an increase in the amount appropriated in later year(s).</w:t>
            </w:r>
          </w:p>
        </w:tc>
      </w:tr>
      <w:tr w:rsidR="0083640A" w14:paraId="574E270F" w14:textId="77777777" w:rsidTr="00AD5F5B">
        <w:tc>
          <w:tcPr>
            <w:tcW w:w="2840" w:type="dxa"/>
          </w:tcPr>
          <w:p w14:paraId="5308E3E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Net cash framework</w:t>
            </w:r>
          </w:p>
        </w:tc>
        <w:tc>
          <w:tcPr>
            <w:tcW w:w="4762" w:type="dxa"/>
          </w:tcPr>
          <w:p w14:paraId="171BF714"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net cash framework, implemented from the 2010-11 Budget, replaces funding for depreciation and amortisation expenses with a departmental capital budget (DCB) and the funding of make good expenses will cease to be paid in advance.</w:t>
            </w:r>
          </w:p>
          <w:p w14:paraId="26E26BCC"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net cash framework applies to general government sector entities that receive funding from annual appropriations directly or via a special account, with the exception of the Department of Defence.</w:t>
            </w:r>
          </w:p>
        </w:tc>
      </w:tr>
      <w:tr w:rsidR="0083640A" w14:paraId="33C1795F" w14:textId="77777777" w:rsidTr="00AD5F5B">
        <w:tc>
          <w:tcPr>
            <w:tcW w:w="2840" w:type="dxa"/>
          </w:tcPr>
          <w:p w14:paraId="6C3D3BE5"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Non-operating</w:t>
            </w:r>
          </w:p>
        </w:tc>
        <w:tc>
          <w:tcPr>
            <w:tcW w:w="4762" w:type="dxa"/>
          </w:tcPr>
          <w:p w14:paraId="042FAB0B"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Sometimes called ‘capital’ costs.</w:t>
            </w:r>
          </w:p>
        </w:tc>
      </w:tr>
      <w:tr w:rsidR="0083640A" w14:paraId="1E61E066" w14:textId="77777777" w:rsidTr="00AD5F5B">
        <w:tc>
          <w:tcPr>
            <w:tcW w:w="2840" w:type="dxa"/>
          </w:tcPr>
          <w:p w14:paraId="205A0A14"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Official Public Account (OPA)</w:t>
            </w:r>
          </w:p>
        </w:tc>
        <w:tc>
          <w:tcPr>
            <w:tcW w:w="4762" w:type="dxa"/>
          </w:tcPr>
          <w:p w14:paraId="39416F91"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OPA is the Australian Government’s central bank account held within the Reserve Bank of Australia. The OPA reflects the operations of the Consolidated Revenue Fund.</w:t>
            </w:r>
          </w:p>
        </w:tc>
      </w:tr>
      <w:tr w:rsidR="0083640A" w14:paraId="33701DEB" w14:textId="77777777" w:rsidTr="00AD5F5B">
        <w:tc>
          <w:tcPr>
            <w:tcW w:w="2840" w:type="dxa"/>
          </w:tcPr>
          <w:p w14:paraId="2BEA70E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Operating</w:t>
            </w:r>
          </w:p>
        </w:tc>
        <w:tc>
          <w:tcPr>
            <w:tcW w:w="4762" w:type="dxa"/>
          </w:tcPr>
          <w:p w14:paraId="5BFA7BE6"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Normally related to ongoing, or recurring expenses, such as paying salaries or making program payments.</w:t>
            </w:r>
          </w:p>
        </w:tc>
      </w:tr>
      <w:tr w:rsidR="0083640A" w14:paraId="7A5E9589" w14:textId="77777777" w:rsidTr="00AD5F5B">
        <w:tc>
          <w:tcPr>
            <w:tcW w:w="2840" w:type="dxa"/>
          </w:tcPr>
          <w:p w14:paraId="6F38816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Operating result</w:t>
            </w:r>
          </w:p>
        </w:tc>
        <w:tc>
          <w:tcPr>
            <w:tcW w:w="4762" w:type="dxa"/>
          </w:tcPr>
          <w:p w14:paraId="65C96618"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Equals income less expenses.</w:t>
            </w:r>
          </w:p>
        </w:tc>
      </w:tr>
      <w:tr w:rsidR="0083640A" w14:paraId="53CFEEE8" w14:textId="77777777" w:rsidTr="00AD5F5B">
        <w:tc>
          <w:tcPr>
            <w:tcW w:w="2840" w:type="dxa"/>
          </w:tcPr>
          <w:p w14:paraId="199B9B6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Outcome</w:t>
            </w:r>
          </w:p>
        </w:tc>
        <w:tc>
          <w:tcPr>
            <w:tcW w:w="4762" w:type="dxa"/>
          </w:tcPr>
          <w:p w14:paraId="01A5E1B1"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An outcome is the intended result, consequence or impact of government actions on the Australian community.</w:t>
            </w:r>
          </w:p>
        </w:tc>
      </w:tr>
      <w:tr w:rsidR="0083640A" w14:paraId="4DE6ABA2" w14:textId="77777777" w:rsidTr="00AD5F5B">
        <w:tc>
          <w:tcPr>
            <w:tcW w:w="2840" w:type="dxa"/>
          </w:tcPr>
          <w:p w14:paraId="6B0D2F8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lastRenderedPageBreak/>
              <w:t xml:space="preserve">Public Governance, Performance and Accountability Act </w:t>
            </w:r>
          </w:p>
          <w:p w14:paraId="73E5D710"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2013 (PGPA Act)</w:t>
            </w:r>
          </w:p>
        </w:tc>
        <w:tc>
          <w:tcPr>
            <w:tcW w:w="4762" w:type="dxa"/>
          </w:tcPr>
          <w:p w14:paraId="53786C7C"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PGPA Act is the principal legislation concerning the governance, performance and accountability of, and the use and management of public resources by the Commonwealth.</w:t>
            </w:r>
          </w:p>
        </w:tc>
      </w:tr>
      <w:tr w:rsidR="0083640A" w14:paraId="2F440C10" w14:textId="77777777" w:rsidTr="00AD5F5B">
        <w:tc>
          <w:tcPr>
            <w:tcW w:w="2840" w:type="dxa"/>
          </w:tcPr>
          <w:p w14:paraId="255356D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Portfolio Budget Statements</w:t>
            </w:r>
          </w:p>
        </w:tc>
        <w:tc>
          <w:tcPr>
            <w:tcW w:w="4762" w:type="dxa"/>
          </w:tcPr>
          <w:p w14:paraId="09377304"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Budget related paper detailing budget initiatives and explanations of appropriations specified by outcome and program by each entity within a portfolio.</w:t>
            </w:r>
          </w:p>
        </w:tc>
      </w:tr>
      <w:tr w:rsidR="0083640A" w14:paraId="2CF0A9F6" w14:textId="77777777" w:rsidTr="00AD5F5B">
        <w:tc>
          <w:tcPr>
            <w:tcW w:w="2840" w:type="dxa"/>
          </w:tcPr>
          <w:p w14:paraId="608F90B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Program</w:t>
            </w:r>
          </w:p>
        </w:tc>
        <w:tc>
          <w:tcPr>
            <w:tcW w:w="4762" w:type="dxa"/>
          </w:tcPr>
          <w:p w14:paraId="7EAF7A38"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Activity that delivers benefits, services or transfer payments to individuals, industry and/or the community as a whole, with the aim of achieving the intended result specified in an outcome statement.</w:t>
            </w:r>
          </w:p>
        </w:tc>
      </w:tr>
      <w:tr w:rsidR="0083640A" w14:paraId="0F13F42A" w14:textId="77777777" w:rsidTr="00AD5F5B">
        <w:tc>
          <w:tcPr>
            <w:tcW w:w="2840" w:type="dxa"/>
          </w:tcPr>
          <w:p w14:paraId="27B5005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Program support</w:t>
            </w:r>
          </w:p>
        </w:tc>
        <w:tc>
          <w:tcPr>
            <w:tcW w:w="4762" w:type="dxa"/>
          </w:tcPr>
          <w:p w14:paraId="65DA9F08"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The entity running costs allocated to a program. This is funded as part of the entity’s departmental appropriations.</w:t>
            </w:r>
          </w:p>
        </w:tc>
      </w:tr>
      <w:tr w:rsidR="0083640A" w14:paraId="0D2AC4E1" w14:textId="77777777" w:rsidTr="00AD5F5B">
        <w:tc>
          <w:tcPr>
            <w:tcW w:w="2840" w:type="dxa"/>
          </w:tcPr>
          <w:p w14:paraId="0B8AA53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Special account</w:t>
            </w:r>
          </w:p>
        </w:tc>
        <w:tc>
          <w:tcPr>
            <w:tcW w:w="4762" w:type="dxa"/>
          </w:tcPr>
          <w:p w14:paraId="60F0B3B3"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Balances existing within the CRF that are supported by standing appropriations, PGPA Act s.78, s.79 and s.80). Special accounts allow money in the CRF to be acknowledged as set-aside (hypothecated) for a particular purpose. Amounts credited to a special account can only be spent for the purposes of the special account. Special accounts can only be established by a written determination of the Finance Minister (s. 78 of the PGPA Act) or through an Act of Parliament (referred to in s. 80 of the PGPA Act).</w:t>
            </w:r>
          </w:p>
        </w:tc>
      </w:tr>
      <w:tr w:rsidR="0083640A" w14:paraId="29EE71B4" w14:textId="77777777" w:rsidTr="00AD5F5B">
        <w:tc>
          <w:tcPr>
            <w:tcW w:w="2840" w:type="dxa"/>
          </w:tcPr>
          <w:p w14:paraId="3CCF9FF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Special appropriations (including standing appropriations)</w:t>
            </w:r>
          </w:p>
        </w:tc>
        <w:tc>
          <w:tcPr>
            <w:tcW w:w="4762" w:type="dxa"/>
          </w:tcPr>
          <w:p w14:paraId="0438915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An amount of money appropriated by a particular Act of Parliament for a specific purpose and number of years. For special appropriations, the authority to withdraw funds from the CRF does not generally cease at the end of the financial year.</w:t>
            </w:r>
          </w:p>
          <w:p w14:paraId="092D4CF8" w14:textId="77777777" w:rsidR="0083640A" w:rsidRPr="003A106D" w:rsidRDefault="0083640A" w:rsidP="009D56ED">
            <w:pPr>
              <w:pStyle w:val="TableTextLeft"/>
              <w:jc w:val="both"/>
              <w:rPr>
                <w:rFonts w:ascii="Book Antiqua" w:hAnsi="Book Antiqua"/>
                <w:sz w:val="20"/>
              </w:rPr>
            </w:pPr>
            <w:r w:rsidRPr="003A106D">
              <w:rPr>
                <w:rFonts w:ascii="Book Antiqua" w:hAnsi="Book Antiqua"/>
                <w:sz w:val="20"/>
              </w:rPr>
              <w:t>Standing appropriations are a subcategory consisting of ongoing special appropriations – the amount appropriated will depend on circumstances specified in the legislation.</w:t>
            </w:r>
          </w:p>
        </w:tc>
      </w:tr>
    </w:tbl>
    <w:p w14:paraId="3B8CD54A" w14:textId="77777777" w:rsidR="0083640A" w:rsidRPr="008C1B03" w:rsidRDefault="0083640A" w:rsidP="00DC23D9">
      <w:pPr>
        <w:pStyle w:val="BodyText"/>
        <w:rPr>
          <w:sz w:val="34"/>
          <w:szCs w:val="34"/>
        </w:rPr>
      </w:pPr>
      <w:r w:rsidRPr="008C1B03">
        <w:rPr>
          <w:rFonts w:ascii="Book Antiqua" w:hAnsi="Book Antiqua"/>
          <w:sz w:val="34"/>
          <w:szCs w:val="34"/>
        </w:rPr>
        <w:br w:type="page"/>
      </w:r>
      <w:bookmarkStart w:id="733" w:name="_Toc2867911"/>
      <w:r w:rsidRPr="008C1B03">
        <w:rPr>
          <w:sz w:val="34"/>
          <w:szCs w:val="34"/>
        </w:rPr>
        <w:lastRenderedPageBreak/>
        <w:t>Frequently used acronyms</w:t>
      </w:r>
      <w:bookmarkEnd w:id="733"/>
      <w:r w:rsidRPr="008C1B03">
        <w:rPr>
          <w:sz w:val="34"/>
          <w:szCs w:val="34"/>
        </w:rPr>
        <w:tab/>
      </w:r>
    </w:p>
    <w:tbl>
      <w:tblPr>
        <w:tblW w:w="0" w:type="auto"/>
        <w:tblInd w:w="108" w:type="dxa"/>
        <w:tblLook w:val="01E0" w:firstRow="1" w:lastRow="1" w:firstColumn="1" w:lastColumn="1" w:noHBand="0" w:noVBand="0"/>
      </w:tblPr>
      <w:tblGrid>
        <w:gridCol w:w="2829"/>
        <w:gridCol w:w="4773"/>
      </w:tblGrid>
      <w:tr w:rsidR="0083640A" w14:paraId="4236F726" w14:textId="77777777" w:rsidTr="002F5E4D">
        <w:tc>
          <w:tcPr>
            <w:tcW w:w="2829" w:type="dxa"/>
          </w:tcPr>
          <w:p w14:paraId="24DF5BF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ABA</w:t>
            </w:r>
          </w:p>
        </w:tc>
        <w:tc>
          <w:tcPr>
            <w:tcW w:w="4773" w:type="dxa"/>
          </w:tcPr>
          <w:p w14:paraId="27D8C62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Aboriginals Benefit Account</w:t>
            </w:r>
          </w:p>
        </w:tc>
      </w:tr>
      <w:tr w:rsidR="0083640A" w14:paraId="43964775" w14:textId="77777777" w:rsidTr="002F5E4D">
        <w:tc>
          <w:tcPr>
            <w:tcW w:w="2829" w:type="dxa"/>
          </w:tcPr>
          <w:p w14:paraId="51B447F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AAO</w:t>
            </w:r>
          </w:p>
        </w:tc>
        <w:tc>
          <w:tcPr>
            <w:tcW w:w="4773" w:type="dxa"/>
          </w:tcPr>
          <w:p w14:paraId="0C3AB74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Administrative Arrangements Order</w:t>
            </w:r>
          </w:p>
        </w:tc>
      </w:tr>
      <w:tr w:rsidR="0083640A" w14:paraId="65793C26" w14:textId="77777777" w:rsidTr="001F291C">
        <w:tc>
          <w:tcPr>
            <w:tcW w:w="2829" w:type="dxa"/>
          </w:tcPr>
          <w:p w14:paraId="7740287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AAS</w:t>
            </w:r>
          </w:p>
        </w:tc>
        <w:tc>
          <w:tcPr>
            <w:tcW w:w="4773" w:type="dxa"/>
          </w:tcPr>
          <w:p w14:paraId="735D830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Australian Accounting Standards</w:t>
            </w:r>
          </w:p>
        </w:tc>
      </w:tr>
      <w:tr w:rsidR="0083640A" w14:paraId="1E7E4CA7" w14:textId="77777777" w:rsidTr="001F291C">
        <w:tc>
          <w:tcPr>
            <w:tcW w:w="2829" w:type="dxa"/>
          </w:tcPr>
          <w:p w14:paraId="77056115"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ACB</w:t>
            </w:r>
          </w:p>
        </w:tc>
        <w:tc>
          <w:tcPr>
            <w:tcW w:w="4773" w:type="dxa"/>
          </w:tcPr>
          <w:p w14:paraId="246A565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Administered Capital Budget</w:t>
            </w:r>
          </w:p>
        </w:tc>
      </w:tr>
      <w:tr w:rsidR="0083640A" w14:paraId="1326330C" w14:textId="77777777" w:rsidTr="001F291C">
        <w:tc>
          <w:tcPr>
            <w:tcW w:w="2829" w:type="dxa"/>
          </w:tcPr>
          <w:p w14:paraId="6E4F535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AGD</w:t>
            </w:r>
          </w:p>
        </w:tc>
        <w:tc>
          <w:tcPr>
            <w:tcW w:w="4773" w:type="dxa"/>
          </w:tcPr>
          <w:p w14:paraId="743E3FE5"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Attorney General’s Department</w:t>
            </w:r>
          </w:p>
        </w:tc>
      </w:tr>
      <w:tr w:rsidR="0083640A" w14:paraId="2D02EFD1" w14:textId="77777777" w:rsidTr="001F291C">
        <w:tc>
          <w:tcPr>
            <w:tcW w:w="2829" w:type="dxa"/>
          </w:tcPr>
          <w:p w14:paraId="3B811AC4"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AGE</w:t>
            </w:r>
          </w:p>
        </w:tc>
        <w:tc>
          <w:tcPr>
            <w:tcW w:w="4773" w:type="dxa"/>
          </w:tcPr>
          <w:p w14:paraId="62ECAF0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Australian Government Employee</w:t>
            </w:r>
          </w:p>
        </w:tc>
      </w:tr>
      <w:tr w:rsidR="0083640A" w14:paraId="6A89F63C" w14:textId="77777777" w:rsidTr="001F291C">
        <w:tc>
          <w:tcPr>
            <w:tcW w:w="2829" w:type="dxa"/>
          </w:tcPr>
          <w:p w14:paraId="64B6E3B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AGIE</w:t>
            </w:r>
          </w:p>
        </w:tc>
        <w:tc>
          <w:tcPr>
            <w:tcW w:w="4773" w:type="dxa"/>
          </w:tcPr>
          <w:p w14:paraId="574AC58F"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Australian Government Indigenous Expenditure</w:t>
            </w:r>
          </w:p>
        </w:tc>
      </w:tr>
      <w:tr w:rsidR="002F5E4D" w14:paraId="67E7BBF3" w14:textId="77777777" w:rsidTr="001F291C">
        <w:tc>
          <w:tcPr>
            <w:tcW w:w="2829" w:type="dxa"/>
          </w:tcPr>
          <w:p w14:paraId="4A8E3F43" w14:textId="2A3CB981" w:rsidR="002F5E4D" w:rsidRPr="003A106D" w:rsidRDefault="002F5E4D" w:rsidP="00A523CA">
            <w:pPr>
              <w:pStyle w:val="TableTextLeft"/>
              <w:rPr>
                <w:rFonts w:ascii="Book Antiqua" w:hAnsi="Book Antiqua"/>
                <w:sz w:val="20"/>
              </w:rPr>
            </w:pPr>
            <w:r>
              <w:rPr>
                <w:rFonts w:ascii="Book Antiqua" w:hAnsi="Book Antiqua"/>
                <w:sz w:val="20"/>
              </w:rPr>
              <w:t>AIATSIS</w:t>
            </w:r>
          </w:p>
        </w:tc>
        <w:tc>
          <w:tcPr>
            <w:tcW w:w="4773" w:type="dxa"/>
          </w:tcPr>
          <w:p w14:paraId="4E1DCA53" w14:textId="2669BA83" w:rsidR="002F5E4D" w:rsidRPr="003A106D" w:rsidRDefault="002F5E4D" w:rsidP="002F5E4D">
            <w:pPr>
              <w:pStyle w:val="TableTextLeft"/>
              <w:rPr>
                <w:rFonts w:ascii="Book Antiqua" w:hAnsi="Book Antiqua"/>
                <w:sz w:val="20"/>
              </w:rPr>
            </w:pPr>
            <w:r>
              <w:rPr>
                <w:rFonts w:ascii="Book Antiqua" w:hAnsi="Book Antiqua"/>
                <w:sz w:val="20"/>
              </w:rPr>
              <w:t>Australian Institute of Aboriginal and Torres Strait Islander Studies</w:t>
            </w:r>
          </w:p>
        </w:tc>
      </w:tr>
      <w:tr w:rsidR="0083640A" w14:paraId="52E1673B" w14:textId="77777777" w:rsidTr="002F5E4D">
        <w:tc>
          <w:tcPr>
            <w:tcW w:w="2829" w:type="dxa"/>
          </w:tcPr>
          <w:p w14:paraId="49B83C3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AHL</w:t>
            </w:r>
          </w:p>
        </w:tc>
        <w:tc>
          <w:tcPr>
            <w:tcW w:w="4773" w:type="dxa"/>
          </w:tcPr>
          <w:p w14:paraId="3BEB748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Aboriginal Hostels Limited</w:t>
            </w:r>
          </w:p>
        </w:tc>
      </w:tr>
      <w:tr w:rsidR="0083640A" w14:paraId="1F3A50AD" w14:textId="77777777" w:rsidTr="002F5E4D">
        <w:tc>
          <w:tcPr>
            <w:tcW w:w="2829" w:type="dxa"/>
          </w:tcPr>
          <w:p w14:paraId="2C4231A1"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ALC</w:t>
            </w:r>
          </w:p>
        </w:tc>
        <w:tc>
          <w:tcPr>
            <w:tcW w:w="4773" w:type="dxa"/>
          </w:tcPr>
          <w:p w14:paraId="0276B63F" w14:textId="77777777" w:rsidR="0083640A" w:rsidRPr="003A106D" w:rsidRDefault="0083640A" w:rsidP="009D56ED">
            <w:pPr>
              <w:pStyle w:val="TableTextLeft"/>
              <w:rPr>
                <w:rFonts w:ascii="Book Antiqua" w:hAnsi="Book Antiqua"/>
                <w:sz w:val="20"/>
              </w:rPr>
            </w:pPr>
            <w:proofErr w:type="spellStart"/>
            <w:r w:rsidRPr="003A106D">
              <w:rPr>
                <w:rFonts w:ascii="Book Antiqua" w:hAnsi="Book Antiqua"/>
                <w:sz w:val="20"/>
              </w:rPr>
              <w:t>Anindilyakwa</w:t>
            </w:r>
            <w:proofErr w:type="spellEnd"/>
            <w:r w:rsidRPr="003A106D">
              <w:rPr>
                <w:rFonts w:ascii="Book Antiqua" w:hAnsi="Book Antiqua"/>
                <w:sz w:val="20"/>
              </w:rPr>
              <w:t xml:space="preserve"> Land Council</w:t>
            </w:r>
          </w:p>
        </w:tc>
      </w:tr>
      <w:tr w:rsidR="0083640A" w14:paraId="7E327E70" w14:textId="77777777" w:rsidTr="002F5E4D">
        <w:tc>
          <w:tcPr>
            <w:tcW w:w="2829" w:type="dxa"/>
          </w:tcPr>
          <w:p w14:paraId="1B35C2C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ALRA</w:t>
            </w:r>
          </w:p>
        </w:tc>
        <w:tc>
          <w:tcPr>
            <w:tcW w:w="4773" w:type="dxa"/>
          </w:tcPr>
          <w:p w14:paraId="787D690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Aboriginal Land Rights (Northern Territory) Act 1976</w:t>
            </w:r>
          </w:p>
        </w:tc>
      </w:tr>
      <w:tr w:rsidR="0083640A" w14:paraId="48AD6AD6" w14:textId="77777777" w:rsidTr="002F5E4D">
        <w:tc>
          <w:tcPr>
            <w:tcW w:w="2829" w:type="dxa"/>
          </w:tcPr>
          <w:p w14:paraId="722993AF"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ANAO</w:t>
            </w:r>
          </w:p>
        </w:tc>
        <w:tc>
          <w:tcPr>
            <w:tcW w:w="4773" w:type="dxa"/>
          </w:tcPr>
          <w:p w14:paraId="40138A4C"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Australian National Audit Office</w:t>
            </w:r>
          </w:p>
        </w:tc>
      </w:tr>
      <w:tr w:rsidR="0083640A" w14:paraId="393A8FAB" w14:textId="77777777" w:rsidTr="002F5E4D">
        <w:tc>
          <w:tcPr>
            <w:tcW w:w="2829" w:type="dxa"/>
          </w:tcPr>
          <w:p w14:paraId="3FE87CC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ATSI Act</w:t>
            </w:r>
          </w:p>
        </w:tc>
        <w:tc>
          <w:tcPr>
            <w:tcW w:w="4773" w:type="dxa"/>
          </w:tcPr>
          <w:p w14:paraId="5508448C"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Aboriginal and Torres Strait Islander Act 2005</w:t>
            </w:r>
          </w:p>
        </w:tc>
      </w:tr>
      <w:tr w:rsidR="0083640A" w14:paraId="715FE1F3" w14:textId="77777777" w:rsidTr="002F5E4D">
        <w:tc>
          <w:tcPr>
            <w:tcW w:w="2829" w:type="dxa"/>
          </w:tcPr>
          <w:p w14:paraId="16A660A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APS</w:t>
            </w:r>
          </w:p>
        </w:tc>
        <w:tc>
          <w:tcPr>
            <w:tcW w:w="4773" w:type="dxa"/>
          </w:tcPr>
          <w:p w14:paraId="07D78041"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Australian Public Service</w:t>
            </w:r>
          </w:p>
        </w:tc>
      </w:tr>
      <w:tr w:rsidR="0083640A" w14:paraId="3124A017" w14:textId="77777777" w:rsidTr="002F5E4D">
        <w:tc>
          <w:tcPr>
            <w:tcW w:w="2829" w:type="dxa"/>
          </w:tcPr>
          <w:p w14:paraId="066C2B2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APSC</w:t>
            </w:r>
          </w:p>
        </w:tc>
        <w:tc>
          <w:tcPr>
            <w:tcW w:w="4773" w:type="dxa"/>
          </w:tcPr>
          <w:p w14:paraId="7EC04504"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Australian Public Service Commission</w:t>
            </w:r>
          </w:p>
        </w:tc>
      </w:tr>
      <w:tr w:rsidR="0083640A" w14:paraId="05347814" w14:textId="77777777" w:rsidTr="002F5E4D">
        <w:tc>
          <w:tcPr>
            <w:tcW w:w="2829" w:type="dxa"/>
          </w:tcPr>
          <w:p w14:paraId="651E731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CDAB</w:t>
            </w:r>
          </w:p>
        </w:tc>
        <w:tc>
          <w:tcPr>
            <w:tcW w:w="4773" w:type="dxa"/>
          </w:tcPr>
          <w:p w14:paraId="5C31FFF0"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Collection Development and Acquisition Budget</w:t>
            </w:r>
          </w:p>
        </w:tc>
      </w:tr>
      <w:tr w:rsidR="0083640A" w14:paraId="12B6E2B0" w14:textId="77777777" w:rsidTr="002F5E4D">
        <w:tc>
          <w:tcPr>
            <w:tcW w:w="2829" w:type="dxa"/>
          </w:tcPr>
          <w:p w14:paraId="48EF3B3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CDB</w:t>
            </w:r>
          </w:p>
        </w:tc>
        <w:tc>
          <w:tcPr>
            <w:tcW w:w="4773" w:type="dxa"/>
          </w:tcPr>
          <w:p w14:paraId="1CC0277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Collection Development Budget</w:t>
            </w:r>
          </w:p>
        </w:tc>
      </w:tr>
      <w:tr w:rsidR="0083640A" w14:paraId="1E3B9546" w14:textId="77777777" w:rsidTr="002F5E4D">
        <w:tc>
          <w:tcPr>
            <w:tcW w:w="2829" w:type="dxa"/>
          </w:tcPr>
          <w:p w14:paraId="0D23475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CDEP</w:t>
            </w:r>
          </w:p>
        </w:tc>
        <w:tc>
          <w:tcPr>
            <w:tcW w:w="4773" w:type="dxa"/>
          </w:tcPr>
          <w:p w14:paraId="1D74A06F"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Community Development Employment Projects</w:t>
            </w:r>
          </w:p>
        </w:tc>
      </w:tr>
      <w:tr w:rsidR="0083640A" w14:paraId="7E8945D6" w14:textId="77777777" w:rsidTr="002F5E4D">
        <w:tc>
          <w:tcPr>
            <w:tcW w:w="2829" w:type="dxa"/>
          </w:tcPr>
          <w:p w14:paraId="6EDA54D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CEO</w:t>
            </w:r>
          </w:p>
        </w:tc>
        <w:tc>
          <w:tcPr>
            <w:tcW w:w="4773" w:type="dxa"/>
          </w:tcPr>
          <w:p w14:paraId="48F51DE9"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Chief Executive Officer</w:t>
            </w:r>
          </w:p>
        </w:tc>
      </w:tr>
      <w:tr w:rsidR="0083640A" w14:paraId="7030AA6A" w14:textId="77777777" w:rsidTr="002F5E4D">
        <w:tc>
          <w:tcPr>
            <w:tcW w:w="2829" w:type="dxa"/>
          </w:tcPr>
          <w:p w14:paraId="73492CE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CLC</w:t>
            </w:r>
          </w:p>
        </w:tc>
        <w:tc>
          <w:tcPr>
            <w:tcW w:w="4773" w:type="dxa"/>
          </w:tcPr>
          <w:p w14:paraId="594CBE6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Central Land Council</w:t>
            </w:r>
          </w:p>
        </w:tc>
      </w:tr>
      <w:tr w:rsidR="0083640A" w14:paraId="20A9D98C" w14:textId="77777777" w:rsidTr="002F5E4D">
        <w:tc>
          <w:tcPr>
            <w:tcW w:w="2829" w:type="dxa"/>
          </w:tcPr>
          <w:p w14:paraId="1606852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COAG</w:t>
            </w:r>
          </w:p>
        </w:tc>
        <w:tc>
          <w:tcPr>
            <w:tcW w:w="4773" w:type="dxa"/>
          </w:tcPr>
          <w:p w14:paraId="132F826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Council of Australian Governments</w:t>
            </w:r>
          </w:p>
        </w:tc>
      </w:tr>
      <w:tr w:rsidR="0083640A" w14:paraId="4941C09F" w14:textId="77777777" w:rsidTr="002F5E4D">
        <w:tc>
          <w:tcPr>
            <w:tcW w:w="2829" w:type="dxa"/>
          </w:tcPr>
          <w:p w14:paraId="2F0B919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CRF</w:t>
            </w:r>
          </w:p>
        </w:tc>
        <w:tc>
          <w:tcPr>
            <w:tcW w:w="4773" w:type="dxa"/>
          </w:tcPr>
          <w:p w14:paraId="69DC735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Consolidated Revenue Fund</w:t>
            </w:r>
          </w:p>
        </w:tc>
      </w:tr>
      <w:tr w:rsidR="0083640A" w14:paraId="35D15BEC" w14:textId="77777777" w:rsidTr="002F5E4D">
        <w:tc>
          <w:tcPr>
            <w:tcW w:w="2829" w:type="dxa"/>
          </w:tcPr>
          <w:p w14:paraId="7A8782C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DCB</w:t>
            </w:r>
          </w:p>
        </w:tc>
        <w:tc>
          <w:tcPr>
            <w:tcW w:w="4773" w:type="dxa"/>
          </w:tcPr>
          <w:p w14:paraId="3BB1FA05"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Departmental Capital Budget</w:t>
            </w:r>
          </w:p>
        </w:tc>
      </w:tr>
      <w:tr w:rsidR="0083640A" w14:paraId="663DCB4C" w14:textId="77777777" w:rsidTr="002F5E4D">
        <w:tc>
          <w:tcPr>
            <w:tcW w:w="2829" w:type="dxa"/>
          </w:tcPr>
          <w:p w14:paraId="3BC038D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DHS</w:t>
            </w:r>
          </w:p>
        </w:tc>
        <w:tc>
          <w:tcPr>
            <w:tcW w:w="4773" w:type="dxa"/>
          </w:tcPr>
          <w:p w14:paraId="58523EB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Department of Human Services</w:t>
            </w:r>
          </w:p>
        </w:tc>
      </w:tr>
      <w:tr w:rsidR="0083640A" w14:paraId="6C016B37" w14:textId="77777777" w:rsidTr="002F5E4D">
        <w:tc>
          <w:tcPr>
            <w:tcW w:w="2829" w:type="dxa"/>
          </w:tcPr>
          <w:p w14:paraId="6BAD1F5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DTA</w:t>
            </w:r>
          </w:p>
        </w:tc>
        <w:tc>
          <w:tcPr>
            <w:tcW w:w="4773" w:type="dxa"/>
          </w:tcPr>
          <w:p w14:paraId="6B991D2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Digital Transformation Agency</w:t>
            </w:r>
          </w:p>
        </w:tc>
      </w:tr>
      <w:tr w:rsidR="0083640A" w14:paraId="177F33A3" w14:textId="77777777" w:rsidTr="002F5E4D">
        <w:tc>
          <w:tcPr>
            <w:tcW w:w="2829" w:type="dxa"/>
          </w:tcPr>
          <w:p w14:paraId="0D7B006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DSS</w:t>
            </w:r>
          </w:p>
        </w:tc>
        <w:tc>
          <w:tcPr>
            <w:tcW w:w="4773" w:type="dxa"/>
          </w:tcPr>
          <w:p w14:paraId="42CB977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Department of Social Services</w:t>
            </w:r>
          </w:p>
        </w:tc>
      </w:tr>
      <w:tr w:rsidR="0083640A" w14:paraId="73F2F8CF" w14:textId="77777777" w:rsidTr="002F5E4D">
        <w:tc>
          <w:tcPr>
            <w:tcW w:w="2829" w:type="dxa"/>
          </w:tcPr>
          <w:p w14:paraId="05ECA18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FOI</w:t>
            </w:r>
          </w:p>
        </w:tc>
        <w:tc>
          <w:tcPr>
            <w:tcW w:w="4773" w:type="dxa"/>
          </w:tcPr>
          <w:p w14:paraId="61FE4D9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Freedom of Information</w:t>
            </w:r>
          </w:p>
        </w:tc>
      </w:tr>
      <w:tr w:rsidR="0083640A" w14:paraId="5F2B8148" w14:textId="77777777" w:rsidTr="002F5E4D">
        <w:tc>
          <w:tcPr>
            <w:tcW w:w="2829" w:type="dxa"/>
          </w:tcPr>
          <w:p w14:paraId="4B40196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G20</w:t>
            </w:r>
          </w:p>
        </w:tc>
        <w:tc>
          <w:tcPr>
            <w:tcW w:w="4773" w:type="dxa"/>
          </w:tcPr>
          <w:p w14:paraId="751C711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Group of 20 Meeting</w:t>
            </w:r>
          </w:p>
        </w:tc>
      </w:tr>
      <w:tr w:rsidR="0083640A" w14:paraId="2CF379D7" w14:textId="77777777" w:rsidTr="002F5E4D">
        <w:tc>
          <w:tcPr>
            <w:tcW w:w="2829" w:type="dxa"/>
          </w:tcPr>
          <w:p w14:paraId="230B7FCC" w14:textId="77777777" w:rsidR="0083640A" w:rsidRPr="003A106D" w:rsidRDefault="0083640A" w:rsidP="009D56ED">
            <w:pPr>
              <w:pStyle w:val="TableTextLeft"/>
              <w:rPr>
                <w:rFonts w:ascii="Book Antiqua" w:hAnsi="Book Antiqua"/>
                <w:sz w:val="20"/>
              </w:rPr>
            </w:pPr>
            <w:r w:rsidRPr="003A106D">
              <w:rPr>
                <w:rFonts w:ascii="Book Antiqua" w:hAnsi="Book Antiqua"/>
                <w:sz w:val="20"/>
              </w:rPr>
              <w:lastRenderedPageBreak/>
              <w:t>GFS</w:t>
            </w:r>
          </w:p>
        </w:tc>
        <w:tc>
          <w:tcPr>
            <w:tcW w:w="4773" w:type="dxa"/>
          </w:tcPr>
          <w:p w14:paraId="0B328A6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Government Finance Statistics</w:t>
            </w:r>
          </w:p>
        </w:tc>
      </w:tr>
      <w:tr w:rsidR="0083640A" w14:paraId="27AB7694" w14:textId="77777777" w:rsidTr="002F5E4D">
        <w:tc>
          <w:tcPr>
            <w:tcW w:w="2829" w:type="dxa"/>
          </w:tcPr>
          <w:p w14:paraId="1395F55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IBA</w:t>
            </w:r>
          </w:p>
        </w:tc>
        <w:tc>
          <w:tcPr>
            <w:tcW w:w="4773" w:type="dxa"/>
          </w:tcPr>
          <w:p w14:paraId="7AF1C1F9"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Indigenous Business Australia</w:t>
            </w:r>
          </w:p>
        </w:tc>
      </w:tr>
      <w:tr w:rsidR="0083640A" w14:paraId="3D8383F6" w14:textId="77777777" w:rsidTr="002F5E4D">
        <w:tc>
          <w:tcPr>
            <w:tcW w:w="2829" w:type="dxa"/>
          </w:tcPr>
          <w:p w14:paraId="77F0CED3" w14:textId="37DCCB6F" w:rsidR="0083640A" w:rsidRPr="003A106D" w:rsidRDefault="0083640A" w:rsidP="009D56ED">
            <w:pPr>
              <w:pStyle w:val="TableTextLeft"/>
              <w:rPr>
                <w:rFonts w:ascii="Book Antiqua" w:hAnsi="Book Antiqua"/>
                <w:sz w:val="20"/>
              </w:rPr>
            </w:pPr>
            <w:r w:rsidRPr="003A106D">
              <w:rPr>
                <w:rFonts w:ascii="Book Antiqua" w:hAnsi="Book Antiqua"/>
                <w:sz w:val="20"/>
              </w:rPr>
              <w:t>IL</w:t>
            </w:r>
            <w:r w:rsidR="00F2756E">
              <w:rPr>
                <w:rFonts w:ascii="Book Antiqua" w:hAnsi="Book Antiqua"/>
                <w:sz w:val="20"/>
              </w:rPr>
              <w:t>S</w:t>
            </w:r>
            <w:r w:rsidRPr="003A106D">
              <w:rPr>
                <w:rFonts w:ascii="Book Antiqua" w:hAnsi="Book Antiqua"/>
                <w:sz w:val="20"/>
              </w:rPr>
              <w:t>C</w:t>
            </w:r>
          </w:p>
        </w:tc>
        <w:tc>
          <w:tcPr>
            <w:tcW w:w="4773" w:type="dxa"/>
          </w:tcPr>
          <w:p w14:paraId="6C3B644B" w14:textId="6982416A" w:rsidR="0083640A" w:rsidRPr="003A106D" w:rsidRDefault="0083640A" w:rsidP="009D56ED">
            <w:pPr>
              <w:pStyle w:val="TableTextLeft"/>
              <w:rPr>
                <w:rFonts w:ascii="Book Antiqua" w:hAnsi="Book Antiqua"/>
                <w:sz w:val="20"/>
              </w:rPr>
            </w:pPr>
            <w:r w:rsidRPr="003A106D">
              <w:rPr>
                <w:rFonts w:ascii="Book Antiqua" w:hAnsi="Book Antiqua"/>
                <w:sz w:val="20"/>
              </w:rPr>
              <w:t>Indigenous Land</w:t>
            </w:r>
            <w:r w:rsidR="00F2756E">
              <w:rPr>
                <w:rFonts w:ascii="Book Antiqua" w:hAnsi="Book Antiqua"/>
                <w:sz w:val="20"/>
              </w:rPr>
              <w:t xml:space="preserve"> and Sea</w:t>
            </w:r>
            <w:r w:rsidRPr="003A106D">
              <w:rPr>
                <w:rFonts w:ascii="Book Antiqua" w:hAnsi="Book Antiqua"/>
                <w:sz w:val="20"/>
              </w:rPr>
              <w:t xml:space="preserve"> Corporation</w:t>
            </w:r>
          </w:p>
        </w:tc>
      </w:tr>
      <w:tr w:rsidR="0083640A" w14:paraId="35C7F064" w14:textId="77777777" w:rsidTr="002F5E4D">
        <w:tc>
          <w:tcPr>
            <w:tcW w:w="2829" w:type="dxa"/>
          </w:tcPr>
          <w:p w14:paraId="796A51C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KPI</w:t>
            </w:r>
          </w:p>
        </w:tc>
        <w:tc>
          <w:tcPr>
            <w:tcW w:w="4773" w:type="dxa"/>
          </w:tcPr>
          <w:p w14:paraId="7ED112B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Key Performance Indicator</w:t>
            </w:r>
          </w:p>
        </w:tc>
      </w:tr>
      <w:tr w:rsidR="0083640A" w14:paraId="7B46DDE0" w14:textId="77777777" w:rsidTr="002F5E4D">
        <w:tc>
          <w:tcPr>
            <w:tcW w:w="2829" w:type="dxa"/>
          </w:tcPr>
          <w:p w14:paraId="525DF42F"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MOU</w:t>
            </w:r>
          </w:p>
        </w:tc>
        <w:tc>
          <w:tcPr>
            <w:tcW w:w="4773" w:type="dxa"/>
          </w:tcPr>
          <w:p w14:paraId="796D9054"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Memorandum of Understanding</w:t>
            </w:r>
          </w:p>
        </w:tc>
      </w:tr>
      <w:tr w:rsidR="0083640A" w14:paraId="5593CF07" w14:textId="77777777" w:rsidTr="002F5E4D">
        <w:tc>
          <w:tcPr>
            <w:tcW w:w="2829" w:type="dxa"/>
          </w:tcPr>
          <w:p w14:paraId="68BAC1D9"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MYEFO</w:t>
            </w:r>
          </w:p>
        </w:tc>
        <w:tc>
          <w:tcPr>
            <w:tcW w:w="4773" w:type="dxa"/>
          </w:tcPr>
          <w:p w14:paraId="5FAB9C30"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Mid-Year Economic and Fiscal Outlook</w:t>
            </w:r>
          </w:p>
        </w:tc>
      </w:tr>
      <w:tr w:rsidR="0083640A" w14:paraId="62439843" w14:textId="77777777" w:rsidTr="002F5E4D">
        <w:tc>
          <w:tcPr>
            <w:tcW w:w="2829" w:type="dxa"/>
          </w:tcPr>
          <w:p w14:paraId="227A277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NADC</w:t>
            </w:r>
          </w:p>
        </w:tc>
        <w:tc>
          <w:tcPr>
            <w:tcW w:w="4773" w:type="dxa"/>
          </w:tcPr>
          <w:p w14:paraId="4348FDF6"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National Australia Day Council</w:t>
            </w:r>
          </w:p>
        </w:tc>
      </w:tr>
      <w:tr w:rsidR="0083640A" w14:paraId="40BE8F24" w14:textId="77777777" w:rsidTr="002F5E4D">
        <w:tc>
          <w:tcPr>
            <w:tcW w:w="2829" w:type="dxa"/>
          </w:tcPr>
          <w:p w14:paraId="563530A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NLC</w:t>
            </w:r>
          </w:p>
        </w:tc>
        <w:tc>
          <w:tcPr>
            <w:tcW w:w="4773" w:type="dxa"/>
          </w:tcPr>
          <w:p w14:paraId="51979F1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Northern Land Council</w:t>
            </w:r>
          </w:p>
        </w:tc>
      </w:tr>
      <w:tr w:rsidR="00035F8B" w14:paraId="50F72B22" w14:textId="77777777" w:rsidTr="002F5E4D">
        <w:tc>
          <w:tcPr>
            <w:tcW w:w="2829" w:type="dxa"/>
          </w:tcPr>
          <w:p w14:paraId="4291812E" w14:textId="7F19F20A" w:rsidR="00035F8B" w:rsidRPr="003A106D" w:rsidRDefault="00035F8B" w:rsidP="009D56ED">
            <w:pPr>
              <w:pStyle w:val="TableTextLeft"/>
              <w:rPr>
                <w:rFonts w:ascii="Book Antiqua" w:hAnsi="Book Antiqua"/>
                <w:sz w:val="20"/>
              </w:rPr>
            </w:pPr>
            <w:r>
              <w:rPr>
                <w:rFonts w:ascii="Book Antiqua" w:hAnsi="Book Antiqua"/>
                <w:sz w:val="20"/>
              </w:rPr>
              <w:t>NQLIRA</w:t>
            </w:r>
          </w:p>
        </w:tc>
        <w:tc>
          <w:tcPr>
            <w:tcW w:w="4773" w:type="dxa"/>
          </w:tcPr>
          <w:p w14:paraId="6315A8BC" w14:textId="1F44808E" w:rsidR="00035F8B" w:rsidRPr="003A106D" w:rsidRDefault="00035F8B" w:rsidP="009D56ED">
            <w:pPr>
              <w:pStyle w:val="TableTextLeft"/>
              <w:rPr>
                <w:rFonts w:ascii="Book Antiqua" w:hAnsi="Book Antiqua"/>
                <w:sz w:val="20"/>
              </w:rPr>
            </w:pPr>
            <w:r>
              <w:rPr>
                <w:rFonts w:ascii="Book Antiqua" w:hAnsi="Book Antiqua"/>
                <w:sz w:val="20"/>
              </w:rPr>
              <w:t>North Queensland Livestock Industry Recovery Agency</w:t>
            </w:r>
          </w:p>
        </w:tc>
      </w:tr>
      <w:tr w:rsidR="0083640A" w14:paraId="378A2D0D" w14:textId="77777777" w:rsidTr="002F5E4D">
        <w:tc>
          <w:tcPr>
            <w:tcW w:w="2829" w:type="dxa"/>
          </w:tcPr>
          <w:p w14:paraId="69863FD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OBS</w:t>
            </w:r>
          </w:p>
        </w:tc>
        <w:tc>
          <w:tcPr>
            <w:tcW w:w="4773" w:type="dxa"/>
          </w:tcPr>
          <w:p w14:paraId="5E4C7DF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Outback Stores Pty Ltd</w:t>
            </w:r>
          </w:p>
        </w:tc>
      </w:tr>
      <w:tr w:rsidR="0083640A" w14:paraId="22D76054" w14:textId="77777777" w:rsidTr="002F5E4D">
        <w:tc>
          <w:tcPr>
            <w:tcW w:w="2829" w:type="dxa"/>
          </w:tcPr>
          <w:p w14:paraId="5853CCD9" w14:textId="129507C7" w:rsidR="0083640A" w:rsidRPr="003A106D" w:rsidRDefault="0083640A" w:rsidP="009D56ED">
            <w:pPr>
              <w:pStyle w:val="TableTextLeft"/>
              <w:rPr>
                <w:rFonts w:ascii="Book Antiqua" w:hAnsi="Book Antiqua"/>
                <w:sz w:val="20"/>
              </w:rPr>
            </w:pPr>
            <w:r w:rsidRPr="003A106D">
              <w:rPr>
                <w:rFonts w:ascii="Book Antiqua" w:hAnsi="Book Antiqua"/>
                <w:sz w:val="20"/>
              </w:rPr>
              <w:t>ON</w:t>
            </w:r>
            <w:r w:rsidR="00982BA8">
              <w:rPr>
                <w:rFonts w:ascii="Book Antiqua" w:hAnsi="Book Antiqua"/>
                <w:sz w:val="20"/>
              </w:rPr>
              <w:t>I</w:t>
            </w:r>
          </w:p>
        </w:tc>
        <w:tc>
          <w:tcPr>
            <w:tcW w:w="4773" w:type="dxa"/>
          </w:tcPr>
          <w:p w14:paraId="21E6805E" w14:textId="7A58255F" w:rsidR="0083640A" w:rsidRPr="003A106D" w:rsidRDefault="0083640A">
            <w:pPr>
              <w:pStyle w:val="TableTextLeft"/>
              <w:rPr>
                <w:rFonts w:ascii="Book Antiqua" w:hAnsi="Book Antiqua"/>
                <w:sz w:val="20"/>
              </w:rPr>
            </w:pPr>
            <w:r w:rsidRPr="003A106D">
              <w:rPr>
                <w:rFonts w:ascii="Book Antiqua" w:hAnsi="Book Antiqua"/>
                <w:sz w:val="20"/>
              </w:rPr>
              <w:t xml:space="preserve">Office of National </w:t>
            </w:r>
            <w:r w:rsidR="00982BA8">
              <w:rPr>
                <w:rFonts w:ascii="Book Antiqua" w:hAnsi="Book Antiqua"/>
                <w:sz w:val="20"/>
              </w:rPr>
              <w:t>Intelligence</w:t>
            </w:r>
          </w:p>
        </w:tc>
      </w:tr>
      <w:tr w:rsidR="0083640A" w14:paraId="4C19992A" w14:textId="77777777" w:rsidTr="002F5E4D">
        <w:tc>
          <w:tcPr>
            <w:tcW w:w="2829" w:type="dxa"/>
          </w:tcPr>
          <w:p w14:paraId="3B97499D"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OOSGG</w:t>
            </w:r>
          </w:p>
        </w:tc>
        <w:tc>
          <w:tcPr>
            <w:tcW w:w="4773" w:type="dxa"/>
          </w:tcPr>
          <w:p w14:paraId="35EFD05F"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Office of the Official Secretary to the Governor-General</w:t>
            </w:r>
          </w:p>
        </w:tc>
      </w:tr>
      <w:tr w:rsidR="0083640A" w14:paraId="6C5AA7AB" w14:textId="77777777" w:rsidTr="002F5E4D">
        <w:tc>
          <w:tcPr>
            <w:tcW w:w="2829" w:type="dxa"/>
          </w:tcPr>
          <w:p w14:paraId="0D15B32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OPA</w:t>
            </w:r>
          </w:p>
        </w:tc>
        <w:tc>
          <w:tcPr>
            <w:tcW w:w="4773" w:type="dxa"/>
          </w:tcPr>
          <w:p w14:paraId="1485CEC9"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Official Public Account</w:t>
            </w:r>
          </w:p>
        </w:tc>
      </w:tr>
      <w:tr w:rsidR="0083640A" w14:paraId="77FE2BCB" w14:textId="77777777" w:rsidTr="002F5E4D">
        <w:tc>
          <w:tcPr>
            <w:tcW w:w="2829" w:type="dxa"/>
          </w:tcPr>
          <w:p w14:paraId="6CDF433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OTM</w:t>
            </w:r>
          </w:p>
        </w:tc>
        <w:tc>
          <w:tcPr>
            <w:tcW w:w="4773" w:type="dxa"/>
          </w:tcPr>
          <w:p w14:paraId="4C230ED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Other Trust Monies</w:t>
            </w:r>
          </w:p>
        </w:tc>
      </w:tr>
      <w:tr w:rsidR="00035F8B" w14:paraId="04B75BA8" w14:textId="77777777" w:rsidTr="002F5E4D">
        <w:tc>
          <w:tcPr>
            <w:tcW w:w="2829" w:type="dxa"/>
          </w:tcPr>
          <w:p w14:paraId="4E5DCEE7" w14:textId="2A541EFE" w:rsidR="00035F8B" w:rsidRPr="003A106D" w:rsidRDefault="00035F8B" w:rsidP="009D56ED">
            <w:pPr>
              <w:pStyle w:val="TableTextLeft"/>
              <w:rPr>
                <w:rFonts w:ascii="Book Antiqua" w:hAnsi="Book Antiqua"/>
                <w:sz w:val="20"/>
              </w:rPr>
            </w:pPr>
            <w:r>
              <w:rPr>
                <w:rFonts w:ascii="Book Antiqua" w:hAnsi="Book Antiqua"/>
                <w:sz w:val="20"/>
              </w:rPr>
              <w:t>PAES</w:t>
            </w:r>
          </w:p>
        </w:tc>
        <w:tc>
          <w:tcPr>
            <w:tcW w:w="4773" w:type="dxa"/>
          </w:tcPr>
          <w:p w14:paraId="7FD76129" w14:textId="5355C712" w:rsidR="00035F8B" w:rsidRPr="003A106D" w:rsidRDefault="00035F8B" w:rsidP="009D56ED">
            <w:pPr>
              <w:pStyle w:val="TableTextLeft"/>
              <w:rPr>
                <w:rFonts w:ascii="Book Antiqua" w:hAnsi="Book Antiqua"/>
                <w:sz w:val="20"/>
              </w:rPr>
            </w:pPr>
            <w:r>
              <w:rPr>
                <w:rFonts w:ascii="Book Antiqua" w:hAnsi="Book Antiqua"/>
                <w:sz w:val="20"/>
              </w:rPr>
              <w:t>Portfolio Additional Estimate</w:t>
            </w:r>
            <w:r w:rsidR="00A9736B">
              <w:rPr>
                <w:rFonts w:ascii="Book Antiqua" w:hAnsi="Book Antiqua"/>
                <w:sz w:val="20"/>
              </w:rPr>
              <w:t>s</w:t>
            </w:r>
            <w:r>
              <w:rPr>
                <w:rFonts w:ascii="Book Antiqua" w:hAnsi="Book Antiqua"/>
                <w:sz w:val="20"/>
              </w:rPr>
              <w:t xml:space="preserve"> Statements</w:t>
            </w:r>
          </w:p>
        </w:tc>
      </w:tr>
      <w:tr w:rsidR="0083640A" w14:paraId="679E5256" w14:textId="77777777" w:rsidTr="002F5E4D">
        <w:tc>
          <w:tcPr>
            <w:tcW w:w="2829" w:type="dxa"/>
          </w:tcPr>
          <w:p w14:paraId="6CE30015"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PBC</w:t>
            </w:r>
          </w:p>
        </w:tc>
        <w:tc>
          <w:tcPr>
            <w:tcW w:w="4773" w:type="dxa"/>
          </w:tcPr>
          <w:p w14:paraId="5B8710D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Prescribed Bodies Corporate under the Native Title Act 1993 and the Native Title (Prescribed Bodies Corporate) Regulations 1999</w:t>
            </w:r>
          </w:p>
        </w:tc>
      </w:tr>
      <w:tr w:rsidR="0083640A" w14:paraId="1A63A57B" w14:textId="77777777" w:rsidTr="002F5E4D">
        <w:tc>
          <w:tcPr>
            <w:tcW w:w="2829" w:type="dxa"/>
          </w:tcPr>
          <w:p w14:paraId="3FC99099"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PGPA Act 2013</w:t>
            </w:r>
          </w:p>
        </w:tc>
        <w:tc>
          <w:tcPr>
            <w:tcW w:w="4773" w:type="dxa"/>
          </w:tcPr>
          <w:p w14:paraId="32BD11E1"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Public Governance, Performance and Accountability Act 2013</w:t>
            </w:r>
          </w:p>
        </w:tc>
      </w:tr>
      <w:tr w:rsidR="0083640A" w14:paraId="7A22A0B6" w14:textId="77777777" w:rsidTr="002F5E4D">
        <w:tc>
          <w:tcPr>
            <w:tcW w:w="2829" w:type="dxa"/>
          </w:tcPr>
          <w:p w14:paraId="7BD010C2"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PM&amp;C</w:t>
            </w:r>
          </w:p>
        </w:tc>
        <w:tc>
          <w:tcPr>
            <w:tcW w:w="4773" w:type="dxa"/>
          </w:tcPr>
          <w:p w14:paraId="781FE1B4"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Department of Prime Minister and Cabinet</w:t>
            </w:r>
          </w:p>
        </w:tc>
      </w:tr>
      <w:tr w:rsidR="0083640A" w14:paraId="22075B20" w14:textId="77777777" w:rsidTr="002F5E4D">
        <w:tc>
          <w:tcPr>
            <w:tcW w:w="2829" w:type="dxa"/>
          </w:tcPr>
          <w:p w14:paraId="1D7C5CBB"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S74</w:t>
            </w:r>
          </w:p>
        </w:tc>
        <w:tc>
          <w:tcPr>
            <w:tcW w:w="4773" w:type="dxa"/>
          </w:tcPr>
          <w:p w14:paraId="46FE3A17"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Section 74 Retained Revenue Receipts (PGPA Act)</w:t>
            </w:r>
          </w:p>
        </w:tc>
      </w:tr>
      <w:tr w:rsidR="0083640A" w14:paraId="35E64A44" w14:textId="77777777" w:rsidTr="002F5E4D">
        <w:tc>
          <w:tcPr>
            <w:tcW w:w="2829" w:type="dxa"/>
          </w:tcPr>
          <w:p w14:paraId="0F3F9B24"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SOETM</w:t>
            </w:r>
          </w:p>
        </w:tc>
        <w:tc>
          <w:tcPr>
            <w:tcW w:w="4773" w:type="dxa"/>
          </w:tcPr>
          <w:p w14:paraId="162F769E"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Services for Other Entities and Trust Monies special accounts</w:t>
            </w:r>
          </w:p>
        </w:tc>
      </w:tr>
      <w:tr w:rsidR="0083640A" w14:paraId="0CBB14CD" w14:textId="77777777" w:rsidTr="002F5E4D">
        <w:tc>
          <w:tcPr>
            <w:tcW w:w="2829" w:type="dxa"/>
          </w:tcPr>
          <w:p w14:paraId="5EBBD563"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TLC</w:t>
            </w:r>
          </w:p>
        </w:tc>
        <w:tc>
          <w:tcPr>
            <w:tcW w:w="4773" w:type="dxa"/>
          </w:tcPr>
          <w:p w14:paraId="66F62A21"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Tiwi Land Council</w:t>
            </w:r>
          </w:p>
        </w:tc>
      </w:tr>
      <w:tr w:rsidR="0083640A" w14:paraId="4117439A" w14:textId="77777777" w:rsidTr="002F5E4D">
        <w:tc>
          <w:tcPr>
            <w:tcW w:w="2829" w:type="dxa"/>
          </w:tcPr>
          <w:p w14:paraId="0019A3AA"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TSRA</w:t>
            </w:r>
          </w:p>
        </w:tc>
        <w:tc>
          <w:tcPr>
            <w:tcW w:w="4773" w:type="dxa"/>
          </w:tcPr>
          <w:p w14:paraId="72A86428" w14:textId="77777777" w:rsidR="0083640A" w:rsidRPr="003A106D" w:rsidRDefault="0083640A" w:rsidP="009D56ED">
            <w:pPr>
              <w:pStyle w:val="TableTextLeft"/>
              <w:rPr>
                <w:rFonts w:ascii="Book Antiqua" w:hAnsi="Book Antiqua"/>
                <w:sz w:val="20"/>
              </w:rPr>
            </w:pPr>
            <w:r w:rsidRPr="003A106D">
              <w:rPr>
                <w:rFonts w:ascii="Book Antiqua" w:hAnsi="Book Antiqua"/>
                <w:sz w:val="20"/>
              </w:rPr>
              <w:t>Torres Strait Regional Authority</w:t>
            </w:r>
          </w:p>
        </w:tc>
      </w:tr>
      <w:tr w:rsidR="0083640A" w14:paraId="0F57224F" w14:textId="77777777" w:rsidTr="002F5E4D">
        <w:tc>
          <w:tcPr>
            <w:tcW w:w="2829" w:type="dxa"/>
          </w:tcPr>
          <w:p w14:paraId="199BB151" w14:textId="77777777" w:rsidR="0083640A" w:rsidRDefault="0083640A" w:rsidP="009D56ED">
            <w:pPr>
              <w:pStyle w:val="TableTextLeft"/>
              <w:rPr>
                <w:rFonts w:ascii="Book Antiqua" w:hAnsi="Book Antiqua"/>
                <w:sz w:val="20"/>
              </w:rPr>
            </w:pPr>
            <w:r w:rsidRPr="003A106D">
              <w:rPr>
                <w:rFonts w:ascii="Book Antiqua" w:hAnsi="Book Antiqua"/>
                <w:sz w:val="20"/>
              </w:rPr>
              <w:t>WBACC</w:t>
            </w:r>
          </w:p>
          <w:p w14:paraId="34892FCE" w14:textId="20A27F69" w:rsidR="00A35E02" w:rsidRPr="003A106D" w:rsidRDefault="00A35E02" w:rsidP="009D56ED">
            <w:pPr>
              <w:pStyle w:val="TableTextLeft"/>
              <w:rPr>
                <w:rFonts w:ascii="Book Antiqua" w:hAnsi="Book Antiqua"/>
                <w:sz w:val="20"/>
              </w:rPr>
            </w:pPr>
            <w:r>
              <w:rPr>
                <w:rFonts w:ascii="Book Antiqua" w:hAnsi="Book Antiqua"/>
                <w:sz w:val="20"/>
              </w:rPr>
              <w:t>WGEA</w:t>
            </w:r>
          </w:p>
        </w:tc>
        <w:tc>
          <w:tcPr>
            <w:tcW w:w="4773" w:type="dxa"/>
          </w:tcPr>
          <w:p w14:paraId="128E11D3" w14:textId="77777777" w:rsidR="0083640A" w:rsidRDefault="0083640A" w:rsidP="009D56ED">
            <w:pPr>
              <w:pStyle w:val="TableTextLeft"/>
              <w:rPr>
                <w:rFonts w:ascii="Book Antiqua" w:hAnsi="Book Antiqua"/>
                <w:sz w:val="20"/>
              </w:rPr>
            </w:pPr>
            <w:r w:rsidRPr="003A106D">
              <w:rPr>
                <w:rFonts w:ascii="Book Antiqua" w:hAnsi="Book Antiqua"/>
                <w:sz w:val="20"/>
              </w:rPr>
              <w:t>Wreck Bay Aboriginal Community Council</w:t>
            </w:r>
          </w:p>
          <w:p w14:paraId="0DFBC8E8" w14:textId="7376DD68" w:rsidR="00A35E02" w:rsidRPr="003A106D" w:rsidRDefault="00A35E02" w:rsidP="009D56ED">
            <w:pPr>
              <w:pStyle w:val="TableTextLeft"/>
              <w:rPr>
                <w:rFonts w:ascii="Book Antiqua" w:hAnsi="Book Antiqua"/>
                <w:sz w:val="20"/>
              </w:rPr>
            </w:pPr>
            <w:r>
              <w:rPr>
                <w:rFonts w:ascii="Book Antiqua" w:hAnsi="Book Antiqua"/>
                <w:sz w:val="20"/>
              </w:rPr>
              <w:t>Workplace Gender Equality Agency</w:t>
            </w:r>
          </w:p>
        </w:tc>
      </w:tr>
      <w:bookmarkEnd w:id="0"/>
      <w:bookmarkEnd w:id="1"/>
      <w:bookmarkEnd w:id="2"/>
    </w:tbl>
    <w:p w14:paraId="663C3ADB" w14:textId="77777777" w:rsidR="001261FB" w:rsidRDefault="001261FB" w:rsidP="00503C61">
      <w:pPr>
        <w:pStyle w:val="BodyText"/>
      </w:pPr>
    </w:p>
    <w:sectPr w:rsidR="001261FB" w:rsidSect="00C54B11">
      <w:headerReference w:type="even" r:id="rId288"/>
      <w:headerReference w:type="default" r:id="rId289"/>
      <w:headerReference w:type="first" r:id="rId290"/>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6D99C" w14:textId="77777777" w:rsidR="005009F3" w:rsidRDefault="005009F3">
      <w:pPr>
        <w:spacing w:after="0" w:line="240" w:lineRule="auto"/>
      </w:pPr>
      <w:r>
        <w:separator/>
      </w:r>
    </w:p>
  </w:endnote>
  <w:endnote w:type="continuationSeparator" w:id="0">
    <w:p w14:paraId="24AA4046" w14:textId="77777777" w:rsidR="005009F3" w:rsidRDefault="00500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BookAntiqua-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36637" w14:textId="136F33A6" w:rsidR="005009F3" w:rsidRDefault="005009F3" w:rsidP="009C06E2">
    <w:pPr>
      <w:pStyle w:val="Footer"/>
      <w:rPr>
        <w:rStyle w:val="PageNumber"/>
      </w:rPr>
    </w:pPr>
    <w:r>
      <w:rPr>
        <w:rStyle w:val="PageNumber"/>
      </w:rPr>
      <w:fldChar w:fldCharType="begin"/>
    </w:r>
    <w:r>
      <w:rPr>
        <w:rStyle w:val="PageNumber"/>
      </w:rPr>
      <w:instrText xml:space="preserve"> PAGE  \* roman </w:instrText>
    </w:r>
    <w:r>
      <w:rPr>
        <w:rStyle w:val="PageNumber"/>
      </w:rPr>
      <w:fldChar w:fldCharType="separate"/>
    </w:r>
    <w:r w:rsidR="00C2030F">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AB6A" w14:textId="77777777" w:rsidR="005009F3" w:rsidRDefault="005009F3">
    <w:pPr>
      <w:pStyle w:val="Footer"/>
    </w:pPr>
    <w:r>
      <w:rPr>
        <w:rFonts w:cs="Arial"/>
        <w:noProof/>
        <w:lang w:val="en-AU" w:eastAsia="en-AU"/>
      </w:rPr>
      <mc:AlternateContent>
        <mc:Choice Requires="wps">
          <w:drawing>
            <wp:anchor distT="0" distB="0" distL="0" distR="0" simplePos="0" relativeHeight="252379136" behindDoc="0" locked="1" layoutInCell="0" allowOverlap="1" wp14:anchorId="4EA25E07" wp14:editId="45FE1C7E">
              <wp:simplePos x="0" y="0"/>
              <wp:positionH relativeFrom="page">
                <wp:posOffset>1327785</wp:posOffset>
              </wp:positionH>
              <wp:positionV relativeFrom="page">
                <wp:posOffset>10001250</wp:posOffset>
              </wp:positionV>
              <wp:extent cx="4910455" cy="695325"/>
              <wp:effectExtent l="0" t="0" r="4445" b="9525"/>
              <wp:wrapSquare wrapText="bothSides"/>
              <wp:docPr id="267" name="Text Box 267"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9B5F"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25E07" id="_x0000_t202" coordsize="21600,21600" o:spt="202" path="m,l,21600r21600,l21600,xe">
              <v:stroke joinstyle="miter"/>
              <v:path gradientshapeok="t" o:connecttype="rect"/>
            </v:shapetype>
            <v:shape id="Text Box 267" o:spid="_x0000_s1036" type="#_x0000_t202" alt="Portrait Classification Footer" style="position:absolute;left:0;text-align:left;margin-left:104.55pt;margin-top:787.5pt;width:386.65pt;height:54.75pt;z-index:25237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" o:allowincell="f" filled="f" stroked="f">
              <v:textbox inset="0,0,0,0">
                <w:txbxContent>
                  <w:p w14:paraId="34ED9B5F" w14:textId="77777777" w:rsidR="005009F3" w:rsidRDefault="005009F3" w:rsidP="00F23DD5">
                    <w:pPr>
                      <w:pStyle w:val="Classification"/>
                    </w:pPr>
                  </w:p>
                </w:txbxContent>
              </v:textbox>
              <w10:wrap type="square" anchorx="page" anchory="page"/>
              <w10:anchorlock/>
            </v:shape>
          </w:pict>
        </mc:Fallback>
      </mc:AlternateConten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393828"/>
      <w:docPartObj>
        <w:docPartGallery w:val="Page Numbers (Bottom of Page)"/>
        <w:docPartUnique/>
      </w:docPartObj>
    </w:sdtPr>
    <w:sdtEndPr>
      <w:rPr>
        <w:noProof/>
      </w:rPr>
    </w:sdtEndPr>
    <w:sdtContent>
      <w:p w14:paraId="3B3808DA" w14:textId="34C4ADAF" w:rsidR="005009F3" w:rsidRPr="00B20A4E" w:rsidRDefault="005009F3" w:rsidP="00F23DD5">
        <w:pPr>
          <w:pStyle w:val="Footer"/>
        </w:pPr>
        <w:r>
          <w:fldChar w:fldCharType="begin"/>
        </w:r>
        <w:r>
          <w:instrText xml:space="preserve"> PAGE   \* MERGEFORMAT </w:instrText>
        </w:r>
        <w:r>
          <w:fldChar w:fldCharType="separate"/>
        </w:r>
        <w:r w:rsidR="00C2030F">
          <w:rPr>
            <w:noProof/>
          </w:rPr>
          <w:t>ix</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766211"/>
      <w:docPartObj>
        <w:docPartGallery w:val="Page Numbers (Bottom of Page)"/>
        <w:docPartUnique/>
      </w:docPartObj>
    </w:sdtPr>
    <w:sdtEndPr>
      <w:rPr>
        <w:noProof/>
      </w:rPr>
    </w:sdtEndPr>
    <w:sdtContent>
      <w:p w14:paraId="00890BBA" w14:textId="3F5833C2" w:rsidR="005009F3" w:rsidRDefault="005009F3" w:rsidP="00F23DD5">
        <w:pPr>
          <w:pStyle w:val="Footer"/>
        </w:pPr>
        <w:r>
          <w:fldChar w:fldCharType="begin"/>
        </w:r>
        <w:r>
          <w:instrText xml:space="preserve"> PAGE   \* MERGEFORMAT </w:instrText>
        </w:r>
        <w:r>
          <w:fldChar w:fldCharType="separate"/>
        </w:r>
        <w:r w:rsidR="00C2030F">
          <w:rPr>
            <w:noProof/>
          </w:rPr>
          <w:t>11</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7D276" w14:textId="77777777" w:rsidR="005009F3" w:rsidRPr="001808A4" w:rsidRDefault="005009F3" w:rsidP="00F23DD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2061" w14:textId="28308167" w:rsidR="005009F3" w:rsidRDefault="005009F3" w:rsidP="00F23DD5">
    <w:pPr>
      <w:pStyle w:val="Footer"/>
    </w:pPr>
    <w:r>
      <w:rPr>
        <w:rStyle w:val="PageNumber"/>
      </w:rPr>
      <w:fldChar w:fldCharType="begin"/>
    </w:r>
    <w:r>
      <w:rPr>
        <w:rStyle w:val="PageNumber"/>
      </w:rPr>
      <w:instrText xml:space="preserve"> PAGE  \* Arabic </w:instrText>
    </w:r>
    <w:r>
      <w:rPr>
        <w:rStyle w:val="PageNumber"/>
      </w:rPr>
      <w:fldChar w:fldCharType="separate"/>
    </w:r>
    <w:r w:rsidR="00C2030F">
      <w:rPr>
        <w:rStyle w:val="PageNumber"/>
        <w:noProof/>
      </w:rPr>
      <w:t>10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C542C" w14:textId="23563145" w:rsidR="005009F3" w:rsidRPr="001808A4" w:rsidRDefault="005009F3" w:rsidP="00F23DD5">
    <w:pPr>
      <w:pStyle w:val="Footer"/>
    </w:pPr>
    <w:r>
      <w:rPr>
        <w:rStyle w:val="PageNumber"/>
      </w:rPr>
      <w:fldChar w:fldCharType="begin"/>
    </w:r>
    <w:r>
      <w:rPr>
        <w:rStyle w:val="PageNumber"/>
      </w:rPr>
      <w:instrText xml:space="preserve"> PAGE </w:instrText>
    </w:r>
    <w:r>
      <w:rPr>
        <w:rStyle w:val="PageNumber"/>
      </w:rPr>
      <w:fldChar w:fldCharType="separate"/>
    </w:r>
    <w:r w:rsidR="00C2030F">
      <w:rPr>
        <w:rStyle w:val="PageNumber"/>
        <w:noProof/>
      </w:rPr>
      <w:t>3</w:t>
    </w:r>
    <w:r>
      <w:rPr>
        <w:rStyle w:val="PageNumber"/>
      </w:rPr>
      <w:fldChar w:fldCharType="end"/>
    </w:r>
    <w:r>
      <w:rPr>
        <w:noProof/>
        <w:lang w:val="en-AU" w:eastAsia="en-AU"/>
      </w:rPr>
      <mc:AlternateContent>
        <mc:Choice Requires="wps">
          <w:drawing>
            <wp:anchor distT="0" distB="0" distL="0" distR="0" simplePos="0" relativeHeight="252376064" behindDoc="0" locked="1" layoutInCell="0" allowOverlap="1" wp14:anchorId="771F9B04" wp14:editId="128ADC98">
              <wp:simplePos x="0" y="0"/>
              <wp:positionH relativeFrom="page">
                <wp:posOffset>1327785</wp:posOffset>
              </wp:positionH>
              <wp:positionV relativeFrom="page">
                <wp:posOffset>10001250</wp:posOffset>
              </wp:positionV>
              <wp:extent cx="4910455" cy="695325"/>
              <wp:effectExtent l="0" t="0" r="4445" b="9525"/>
              <wp:wrapSquare wrapText="bothSides"/>
              <wp:docPr id="149" name="Text Box 149"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21B2"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F9B04" id="_x0000_t202" coordsize="21600,21600" o:spt="202" path="m,l,21600r21600,l21600,xe">
              <v:stroke joinstyle="miter"/>
              <v:path gradientshapeok="t" o:connecttype="rect"/>
            </v:shapetype>
            <v:shape id="Text Box 149" o:spid="_x0000_s1039" type="#_x0000_t202" alt="Portrait Classification Footer" style="position:absolute;left:0;text-align:left;margin-left:104.55pt;margin-top:787.5pt;width:386.65pt;height:54.75pt;z-index:25237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" o:allowincell="f" filled="f" stroked="f">
              <v:textbox inset="0,0,0,0">
                <w:txbxContent>
                  <w:p w14:paraId="093921B2" w14:textId="77777777" w:rsidR="005009F3" w:rsidRDefault="005009F3" w:rsidP="00F23DD5">
                    <w:pPr>
                      <w:pStyle w:val="Classification"/>
                    </w:pPr>
                  </w:p>
                </w:txbxContent>
              </v:textbox>
              <w10:wrap type="square" anchorx="page" anchory="page"/>
              <w10:anchorlock/>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925089"/>
      <w:docPartObj>
        <w:docPartGallery w:val="Page Numbers (Bottom of Page)"/>
        <w:docPartUnique/>
      </w:docPartObj>
    </w:sdtPr>
    <w:sdtEndPr>
      <w:rPr>
        <w:noProof/>
      </w:rPr>
    </w:sdtEndPr>
    <w:sdtContent>
      <w:p w14:paraId="48775759" w14:textId="14D1F81C" w:rsidR="005009F3" w:rsidRDefault="005009F3">
        <w:pPr>
          <w:pStyle w:val="Footer"/>
        </w:pPr>
        <w:r>
          <w:fldChar w:fldCharType="begin"/>
        </w:r>
        <w:r>
          <w:instrText xml:space="preserve"> PAGE   \* MERGEFORMAT </w:instrText>
        </w:r>
        <w:r>
          <w:fldChar w:fldCharType="separate"/>
        </w:r>
        <w:r w:rsidR="00C2030F">
          <w:rPr>
            <w:noProof/>
          </w:rPr>
          <w:t>13</w:t>
        </w:r>
        <w:r>
          <w:rPr>
            <w:noProof/>
          </w:rPr>
          <w:fldChar w:fldCharType="end"/>
        </w:r>
      </w:p>
    </w:sdtContent>
  </w:sdt>
  <w:p w14:paraId="255EBAB0" w14:textId="77777777" w:rsidR="005009F3" w:rsidRPr="001808A4" w:rsidRDefault="005009F3" w:rsidP="00F23DD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13805"/>
      <w:docPartObj>
        <w:docPartGallery w:val="Page Numbers (Bottom of Page)"/>
        <w:docPartUnique/>
      </w:docPartObj>
    </w:sdtPr>
    <w:sdtEndPr>
      <w:rPr>
        <w:noProof/>
      </w:rPr>
    </w:sdtEndPr>
    <w:sdtContent>
      <w:p w14:paraId="56928E79" w14:textId="6CC47D00" w:rsidR="005009F3" w:rsidRDefault="005009F3">
        <w:pPr>
          <w:pStyle w:val="Footer"/>
        </w:pPr>
        <w:r>
          <w:fldChar w:fldCharType="begin"/>
        </w:r>
        <w:r>
          <w:instrText xml:space="preserve"> PAGE   \* MERGEFORMAT </w:instrText>
        </w:r>
        <w:r>
          <w:fldChar w:fldCharType="separate"/>
        </w:r>
        <w:r w:rsidR="00C2030F">
          <w:rPr>
            <w:noProof/>
          </w:rPr>
          <w:t>15</w:t>
        </w:r>
        <w:r>
          <w:rPr>
            <w:noProof/>
          </w:rPr>
          <w:fldChar w:fldCharType="end"/>
        </w:r>
      </w:p>
    </w:sdtContent>
  </w:sdt>
  <w:p w14:paraId="4F70A6DA" w14:textId="77777777" w:rsidR="005009F3" w:rsidRPr="001808A4" w:rsidRDefault="005009F3" w:rsidP="00F23DD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754452"/>
      <w:docPartObj>
        <w:docPartGallery w:val="Page Numbers (Bottom of Page)"/>
        <w:docPartUnique/>
      </w:docPartObj>
    </w:sdtPr>
    <w:sdtEndPr>
      <w:rPr>
        <w:noProof/>
      </w:rPr>
    </w:sdtEndPr>
    <w:sdtContent>
      <w:p w14:paraId="1F58DD53" w14:textId="0581CB66" w:rsidR="005009F3" w:rsidRDefault="005009F3">
        <w:pPr>
          <w:pStyle w:val="Footer"/>
        </w:pPr>
        <w:r>
          <w:fldChar w:fldCharType="begin"/>
        </w:r>
        <w:r>
          <w:instrText xml:space="preserve"> PAGE   \* MERGEFORMAT </w:instrText>
        </w:r>
        <w:r>
          <w:fldChar w:fldCharType="separate"/>
        </w:r>
        <w:r w:rsidR="00C2030F">
          <w:rPr>
            <w:noProof/>
          </w:rPr>
          <w:t>17</w:t>
        </w:r>
        <w:r>
          <w:rPr>
            <w:noProof/>
          </w:rPr>
          <w:fldChar w:fldCharType="end"/>
        </w:r>
      </w:p>
    </w:sdtContent>
  </w:sdt>
  <w:p w14:paraId="2F2F7D90" w14:textId="77777777" w:rsidR="005009F3" w:rsidRPr="001808A4" w:rsidRDefault="005009F3" w:rsidP="00F23DD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7D00B" w14:textId="03EE4830" w:rsidR="005009F3" w:rsidRPr="001808A4" w:rsidRDefault="005009F3" w:rsidP="00F23DD5">
    <w:pPr>
      <w:pStyle w:val="Footer"/>
    </w:pPr>
    <w:r>
      <w:rPr>
        <w:noProof/>
        <w:lang w:val="en-AU" w:eastAsia="en-AU"/>
      </w:rPr>
      <mc:AlternateContent>
        <mc:Choice Requires="wps">
          <w:drawing>
            <wp:anchor distT="0" distB="0" distL="0" distR="0" simplePos="0" relativeHeight="252397568" behindDoc="0" locked="1" layoutInCell="0" allowOverlap="1" wp14:anchorId="313417CB" wp14:editId="368197F8">
              <wp:simplePos x="0" y="0"/>
              <wp:positionH relativeFrom="page">
                <wp:posOffset>1327785</wp:posOffset>
              </wp:positionH>
              <wp:positionV relativeFrom="page">
                <wp:posOffset>10001250</wp:posOffset>
              </wp:positionV>
              <wp:extent cx="4910455" cy="695325"/>
              <wp:effectExtent l="0" t="0" r="4445" b="9525"/>
              <wp:wrapSquare wrapText="bothSides"/>
              <wp:docPr id="156" name="Text Box 156"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99E0"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417CB" id="_x0000_t202" coordsize="21600,21600" o:spt="202" path="m,l,21600r21600,l21600,xe">
              <v:stroke joinstyle="miter"/>
              <v:path gradientshapeok="t" o:connecttype="rect"/>
            </v:shapetype>
            <v:shape id="Text Box 156" o:spid="_x0000_s1040" type="#_x0000_t202" alt="Portrait Classification Footer" style="position:absolute;left:0;text-align:left;margin-left:104.55pt;margin-top:787.5pt;width:386.65pt;height:54.75pt;z-index:25239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" o:allowincell="f" filled="f" stroked="f">
              <v:textbox inset="0,0,0,0">
                <w:txbxContent>
                  <w:p w14:paraId="7E0C99E0" w14:textId="77777777" w:rsidR="005009F3" w:rsidRDefault="005009F3" w:rsidP="00F23DD5">
                    <w:pPr>
                      <w:pStyle w:val="Classification"/>
                    </w:pPr>
                  </w:p>
                </w:txbxContent>
              </v:textbox>
              <w10:wrap type="square" anchorx="page" anchory="page"/>
              <w10:anchorlock/>
            </v:shape>
          </w:pict>
        </mc:Fallback>
      </mc:AlternateContent>
    </w:r>
    <w:r>
      <w:fldChar w:fldCharType="begin"/>
    </w:r>
    <w:r>
      <w:instrText xml:space="preserve"> PAGE   \* MERGEFORMAT </w:instrText>
    </w:r>
    <w:r>
      <w:fldChar w:fldCharType="separate"/>
    </w:r>
    <w:r w:rsidR="00C2030F">
      <w:rPr>
        <w:noProof/>
      </w:rPr>
      <w:t>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A67A" w14:textId="48256FEE" w:rsidR="005009F3" w:rsidRDefault="005009F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00A3C">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693384"/>
      <w:docPartObj>
        <w:docPartGallery w:val="Page Numbers (Bottom of Page)"/>
        <w:docPartUnique/>
      </w:docPartObj>
    </w:sdtPr>
    <w:sdtEndPr>
      <w:rPr>
        <w:noProof/>
      </w:rPr>
    </w:sdtEndPr>
    <w:sdtContent>
      <w:p w14:paraId="54204A97" w14:textId="2A2A630B" w:rsidR="005009F3" w:rsidRDefault="005009F3">
        <w:pPr>
          <w:pStyle w:val="Footer"/>
        </w:pPr>
        <w:r>
          <w:fldChar w:fldCharType="begin"/>
        </w:r>
        <w:r>
          <w:instrText xml:space="preserve"> PAGE   \* MERGEFORMAT </w:instrText>
        </w:r>
        <w:r>
          <w:fldChar w:fldCharType="separate"/>
        </w:r>
        <w:r w:rsidR="00C2030F">
          <w:rPr>
            <w:noProof/>
          </w:rPr>
          <w:t>109</w:t>
        </w:r>
        <w:r>
          <w:rPr>
            <w:noProof/>
          </w:rPr>
          <w:fldChar w:fldCharType="end"/>
        </w:r>
      </w:p>
    </w:sdtContent>
  </w:sdt>
  <w:p w14:paraId="75DA5D37" w14:textId="77777777" w:rsidR="005009F3" w:rsidRDefault="005009F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742432"/>
      <w:docPartObj>
        <w:docPartGallery w:val="Page Numbers (Bottom of Page)"/>
        <w:docPartUnique/>
      </w:docPartObj>
    </w:sdtPr>
    <w:sdtEndPr>
      <w:rPr>
        <w:noProof/>
      </w:rPr>
    </w:sdtEndPr>
    <w:sdtContent>
      <w:p w14:paraId="3B71A3F1" w14:textId="655C0960" w:rsidR="005009F3" w:rsidRDefault="005009F3">
        <w:pPr>
          <w:pStyle w:val="Footer"/>
        </w:pPr>
        <w:r>
          <w:fldChar w:fldCharType="begin"/>
        </w:r>
        <w:r>
          <w:instrText xml:space="preserve"> PAGE   \* MERGEFORMAT </w:instrText>
        </w:r>
        <w:r>
          <w:fldChar w:fldCharType="separate"/>
        </w:r>
        <w:r w:rsidR="00C2030F">
          <w:rPr>
            <w:noProof/>
          </w:rPr>
          <w:t>101</w:t>
        </w:r>
        <w:r>
          <w:rPr>
            <w:noProof/>
          </w:rPr>
          <w:fldChar w:fldCharType="end"/>
        </w:r>
      </w:p>
    </w:sdtContent>
  </w:sdt>
  <w:p w14:paraId="11AB2C5F" w14:textId="77777777" w:rsidR="005009F3" w:rsidRPr="00737BDA" w:rsidRDefault="005009F3" w:rsidP="004F420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753369"/>
      <w:docPartObj>
        <w:docPartGallery w:val="Page Numbers (Bottom of Page)"/>
        <w:docPartUnique/>
      </w:docPartObj>
    </w:sdtPr>
    <w:sdtEndPr>
      <w:rPr>
        <w:noProof/>
      </w:rPr>
    </w:sdtEndPr>
    <w:sdtContent>
      <w:p w14:paraId="3C343AFE" w14:textId="00853837" w:rsidR="005009F3" w:rsidRDefault="005009F3">
        <w:pPr>
          <w:pStyle w:val="Footer"/>
        </w:pPr>
        <w:r>
          <w:fldChar w:fldCharType="begin"/>
        </w:r>
        <w:r>
          <w:instrText xml:space="preserve"> PAGE   \* MERGEFORMAT </w:instrText>
        </w:r>
        <w:r>
          <w:fldChar w:fldCharType="separate"/>
        </w:r>
        <w:r w:rsidR="00C2030F">
          <w:rPr>
            <w:noProof/>
          </w:rPr>
          <w:t>103</w:t>
        </w:r>
        <w:r>
          <w:rPr>
            <w:noProof/>
          </w:rPr>
          <w:fldChar w:fldCharType="end"/>
        </w:r>
      </w:p>
    </w:sdtContent>
  </w:sdt>
  <w:p w14:paraId="3AC7F9B7" w14:textId="77777777" w:rsidR="005009F3" w:rsidRPr="001808A4" w:rsidRDefault="005009F3" w:rsidP="004F4200">
    <w:pPr>
      <w:pStyle w:val="FooterBase"/>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59B23" w14:textId="7C011089" w:rsidR="005009F3" w:rsidRPr="00737BDA" w:rsidRDefault="005009F3">
    <w:pPr>
      <w:pStyle w:val="Footer"/>
      <w:rPr>
        <w:caps/>
        <w:noProof/>
      </w:rPr>
    </w:pPr>
    <w:r w:rsidRPr="00737BDA">
      <w:rPr>
        <w:caps/>
      </w:rPr>
      <w:fldChar w:fldCharType="begin"/>
    </w:r>
    <w:r w:rsidRPr="00737BDA">
      <w:rPr>
        <w:caps/>
      </w:rPr>
      <w:instrText xml:space="preserve"> PAGE   \* MERGEFORMAT </w:instrText>
    </w:r>
    <w:r w:rsidRPr="00737BDA">
      <w:rPr>
        <w:caps/>
      </w:rPr>
      <w:fldChar w:fldCharType="separate"/>
    </w:r>
    <w:r w:rsidR="00C2030F">
      <w:rPr>
        <w:caps/>
        <w:noProof/>
      </w:rPr>
      <w:t>170</w:t>
    </w:r>
    <w:r w:rsidRPr="00737BDA">
      <w:rPr>
        <w:caps/>
        <w:noProof/>
      </w:rPr>
      <w:fldChar w:fldCharType="end"/>
    </w:r>
  </w:p>
  <w:p w14:paraId="434D6156" w14:textId="77777777" w:rsidR="005009F3" w:rsidRDefault="005009F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A2801" w14:textId="54F5579A" w:rsidR="005009F3" w:rsidRDefault="005009F3" w:rsidP="004F4200">
    <w:pPr>
      <w:pStyle w:val="Footer"/>
      <w:rPr>
        <w:noProof/>
      </w:rPr>
    </w:pPr>
    <w:r>
      <w:fldChar w:fldCharType="begin"/>
    </w:r>
    <w:r>
      <w:instrText xml:space="preserve"> PAGE   \* MERGEFORMAT </w:instrText>
    </w:r>
    <w:r>
      <w:fldChar w:fldCharType="separate"/>
    </w:r>
    <w:r w:rsidR="00C2030F">
      <w:rPr>
        <w:noProof/>
      </w:rPr>
      <w:t>110</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650003"/>
      <w:docPartObj>
        <w:docPartGallery w:val="Page Numbers (Bottom of Page)"/>
        <w:docPartUnique/>
      </w:docPartObj>
    </w:sdtPr>
    <w:sdtEndPr>
      <w:rPr>
        <w:noProof/>
      </w:rPr>
    </w:sdtEndPr>
    <w:sdtContent>
      <w:p w14:paraId="3FF712B7" w14:textId="402E3A95" w:rsidR="005009F3" w:rsidRDefault="005009F3">
        <w:pPr>
          <w:pStyle w:val="Footer"/>
        </w:pPr>
        <w:r>
          <w:fldChar w:fldCharType="begin"/>
        </w:r>
        <w:r>
          <w:instrText xml:space="preserve"> PAGE   \* MERGEFORMAT </w:instrText>
        </w:r>
        <w:r>
          <w:fldChar w:fldCharType="separate"/>
        </w:r>
        <w:r w:rsidR="00C2030F">
          <w:rPr>
            <w:noProof/>
          </w:rPr>
          <w:t>169</w:t>
        </w:r>
        <w:r>
          <w:rPr>
            <w:noProof/>
          </w:rPr>
          <w:fldChar w:fldCharType="end"/>
        </w:r>
      </w:p>
    </w:sdtContent>
  </w:sdt>
  <w:p w14:paraId="0495DA37" w14:textId="77777777" w:rsidR="005009F3" w:rsidRPr="00724257" w:rsidRDefault="005009F3" w:rsidP="004F4200">
    <w:pPr>
      <w:pStyle w:val="Foote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4C6CF" w14:textId="070CB1D4" w:rsidR="005009F3" w:rsidRDefault="005009F3" w:rsidP="004F4200">
    <w:pPr>
      <w:pStyle w:val="Footer"/>
      <w:rPr>
        <w:noProof/>
      </w:rPr>
    </w:pPr>
    <w:r>
      <w:fldChar w:fldCharType="begin"/>
    </w:r>
    <w:r>
      <w:instrText xml:space="preserve"> PAGE   \* MERGEFORMAT </w:instrText>
    </w:r>
    <w:r>
      <w:fldChar w:fldCharType="separate"/>
    </w:r>
    <w:r w:rsidR="00C2030F">
      <w:rPr>
        <w:noProof/>
      </w:rPr>
      <w:t>171</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961191"/>
      <w:docPartObj>
        <w:docPartGallery w:val="Page Numbers (Bottom of Page)"/>
        <w:docPartUnique/>
      </w:docPartObj>
    </w:sdtPr>
    <w:sdtEndPr>
      <w:rPr>
        <w:noProof/>
      </w:rPr>
    </w:sdtEndPr>
    <w:sdtContent>
      <w:p w14:paraId="5A812766" w14:textId="0F7B0DC5" w:rsidR="005009F3" w:rsidRDefault="005009F3">
        <w:pPr>
          <w:pStyle w:val="Footer"/>
        </w:pPr>
        <w:r>
          <w:fldChar w:fldCharType="begin"/>
        </w:r>
        <w:r>
          <w:instrText xml:space="preserve"> PAGE   \* MERGEFORMAT </w:instrText>
        </w:r>
        <w:r>
          <w:fldChar w:fldCharType="separate"/>
        </w:r>
        <w:r w:rsidR="00C2030F">
          <w:rPr>
            <w:noProof/>
          </w:rPr>
          <w:t>192</w:t>
        </w:r>
        <w:r>
          <w:rPr>
            <w:noProof/>
          </w:rPr>
          <w:fldChar w:fldCharType="end"/>
        </w:r>
      </w:p>
    </w:sdtContent>
  </w:sdt>
  <w:p w14:paraId="27D15BE8" w14:textId="77777777" w:rsidR="005009F3" w:rsidRDefault="005009F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488593"/>
      <w:docPartObj>
        <w:docPartGallery w:val="Page Numbers (Bottom of Page)"/>
        <w:docPartUnique/>
      </w:docPartObj>
    </w:sdtPr>
    <w:sdtEndPr>
      <w:rPr>
        <w:noProof/>
      </w:rPr>
    </w:sdtEndPr>
    <w:sdtContent>
      <w:p w14:paraId="43F7203B" w14:textId="714ADF14" w:rsidR="005009F3" w:rsidRDefault="005009F3">
        <w:pPr>
          <w:pStyle w:val="Footer"/>
        </w:pPr>
        <w:r>
          <w:fldChar w:fldCharType="begin"/>
        </w:r>
        <w:r>
          <w:instrText xml:space="preserve"> PAGE   \* MERGEFORMAT </w:instrText>
        </w:r>
        <w:r>
          <w:fldChar w:fldCharType="separate"/>
        </w:r>
        <w:r w:rsidR="00C2030F">
          <w:rPr>
            <w:noProof/>
          </w:rPr>
          <w:t>193</w:t>
        </w:r>
        <w:r>
          <w:rPr>
            <w:noProof/>
          </w:rPr>
          <w:fldChar w:fldCharType="end"/>
        </w:r>
      </w:p>
    </w:sdtContent>
  </w:sdt>
  <w:p w14:paraId="7A9C3EFD" w14:textId="77777777" w:rsidR="005009F3" w:rsidRPr="00E414D6" w:rsidRDefault="005009F3" w:rsidP="004F420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954047"/>
      <w:docPartObj>
        <w:docPartGallery w:val="Page Numbers (Bottom of Page)"/>
        <w:docPartUnique/>
      </w:docPartObj>
    </w:sdtPr>
    <w:sdtEndPr>
      <w:rPr>
        <w:noProof/>
      </w:rPr>
    </w:sdtEndPr>
    <w:sdtContent>
      <w:p w14:paraId="2078B847" w14:textId="04C96D5F" w:rsidR="005009F3" w:rsidRDefault="005009F3">
        <w:pPr>
          <w:pStyle w:val="Footer"/>
        </w:pPr>
        <w:r>
          <w:fldChar w:fldCharType="begin"/>
        </w:r>
        <w:r>
          <w:instrText xml:space="preserve"> PAGE   \* MERGEFORMAT </w:instrText>
        </w:r>
        <w:r>
          <w:fldChar w:fldCharType="separate"/>
        </w:r>
        <w:r w:rsidR="00C2030F">
          <w:rPr>
            <w:noProof/>
          </w:rPr>
          <w:t>173</w:t>
        </w:r>
        <w:r>
          <w:rPr>
            <w:noProof/>
          </w:rPr>
          <w:fldChar w:fldCharType="end"/>
        </w:r>
      </w:p>
    </w:sdtContent>
  </w:sdt>
  <w:p w14:paraId="68AE1DA9" w14:textId="77777777" w:rsidR="005009F3" w:rsidRPr="001808A4" w:rsidRDefault="005009F3" w:rsidP="004F4200">
    <w:pPr>
      <w:pStyle w:val="FooterBas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5A60A" w14:textId="77777777" w:rsidR="005009F3" w:rsidRDefault="005009F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302012"/>
      <w:docPartObj>
        <w:docPartGallery w:val="Page Numbers (Bottom of Page)"/>
        <w:docPartUnique/>
      </w:docPartObj>
    </w:sdtPr>
    <w:sdtEndPr>
      <w:rPr>
        <w:noProof/>
      </w:rPr>
    </w:sdtEndPr>
    <w:sdtContent>
      <w:p w14:paraId="2325DB38" w14:textId="3A447101" w:rsidR="005009F3" w:rsidRDefault="005009F3">
        <w:pPr>
          <w:pStyle w:val="Footer"/>
        </w:pPr>
        <w:r>
          <w:fldChar w:fldCharType="begin"/>
        </w:r>
        <w:r>
          <w:instrText xml:space="preserve"> PAGE   \* MERGEFORMAT </w:instrText>
        </w:r>
        <w:r>
          <w:fldChar w:fldCharType="separate"/>
        </w:r>
        <w:r w:rsidR="00C2030F">
          <w:rPr>
            <w:noProof/>
          </w:rPr>
          <w:t>175</w:t>
        </w:r>
        <w:r>
          <w:rPr>
            <w:noProof/>
          </w:rPr>
          <w:fldChar w:fldCharType="end"/>
        </w:r>
      </w:p>
    </w:sdtContent>
  </w:sdt>
  <w:p w14:paraId="6598A4AD" w14:textId="77777777" w:rsidR="005009F3" w:rsidRPr="001808A4" w:rsidRDefault="005009F3" w:rsidP="00A83569">
    <w:pPr>
      <w:pStyle w:val="FooterBas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636158"/>
      <w:docPartObj>
        <w:docPartGallery w:val="Page Numbers (Bottom of Page)"/>
        <w:docPartUnique/>
      </w:docPartObj>
    </w:sdtPr>
    <w:sdtEndPr>
      <w:rPr>
        <w:noProof/>
      </w:rPr>
    </w:sdtEndPr>
    <w:sdtContent>
      <w:p w14:paraId="4D583CEE" w14:textId="6DD9CAE1" w:rsidR="005009F3" w:rsidRDefault="005009F3">
        <w:pPr>
          <w:pStyle w:val="Footer"/>
        </w:pPr>
        <w:r>
          <w:fldChar w:fldCharType="begin"/>
        </w:r>
        <w:r>
          <w:instrText xml:space="preserve"> PAGE   \* MERGEFORMAT </w:instrText>
        </w:r>
        <w:r>
          <w:fldChar w:fldCharType="separate"/>
        </w:r>
        <w:r w:rsidR="00C2030F">
          <w:rPr>
            <w:noProof/>
          </w:rPr>
          <w:t>274</w:t>
        </w:r>
        <w:r>
          <w:rPr>
            <w:noProof/>
          </w:rPr>
          <w:fldChar w:fldCharType="end"/>
        </w:r>
      </w:p>
    </w:sdtContent>
  </w:sdt>
  <w:p w14:paraId="4D265BB0" w14:textId="77777777" w:rsidR="005009F3" w:rsidRDefault="005009F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142332"/>
      <w:docPartObj>
        <w:docPartGallery w:val="Page Numbers (Bottom of Page)"/>
        <w:docPartUnique/>
      </w:docPartObj>
    </w:sdtPr>
    <w:sdtEndPr>
      <w:rPr>
        <w:noProof/>
      </w:rPr>
    </w:sdtEndPr>
    <w:sdtContent>
      <w:p w14:paraId="167451B7" w14:textId="25B7FAE0" w:rsidR="005009F3" w:rsidRDefault="005009F3">
        <w:pPr>
          <w:pStyle w:val="Footer"/>
        </w:pPr>
        <w:r>
          <w:fldChar w:fldCharType="begin"/>
        </w:r>
        <w:r>
          <w:instrText xml:space="preserve"> PAGE   \* MERGEFORMAT </w:instrText>
        </w:r>
        <w:r>
          <w:fldChar w:fldCharType="separate"/>
        </w:r>
        <w:r w:rsidR="00C2030F">
          <w:rPr>
            <w:noProof/>
          </w:rPr>
          <w:t>275</w:t>
        </w:r>
        <w:r>
          <w:rPr>
            <w:noProof/>
          </w:rPr>
          <w:fldChar w:fldCharType="end"/>
        </w:r>
      </w:p>
    </w:sdtContent>
  </w:sdt>
  <w:p w14:paraId="076F93EE" w14:textId="77777777" w:rsidR="005009F3" w:rsidRDefault="005009F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82757"/>
      <w:docPartObj>
        <w:docPartGallery w:val="Page Numbers (Bottom of Page)"/>
        <w:docPartUnique/>
      </w:docPartObj>
    </w:sdtPr>
    <w:sdtEndPr>
      <w:rPr>
        <w:noProof/>
      </w:rPr>
    </w:sdtEndPr>
    <w:sdtContent>
      <w:p w14:paraId="0ADA9213" w14:textId="7141619C" w:rsidR="005009F3" w:rsidRDefault="005009F3">
        <w:pPr>
          <w:pStyle w:val="Footer"/>
        </w:pPr>
        <w:r>
          <w:fldChar w:fldCharType="begin"/>
        </w:r>
        <w:r>
          <w:instrText xml:space="preserve"> PAGE   \* MERGEFORMAT </w:instrText>
        </w:r>
        <w:r>
          <w:fldChar w:fldCharType="separate"/>
        </w:r>
        <w:r w:rsidR="00C2030F">
          <w:rPr>
            <w:noProof/>
          </w:rPr>
          <w:t>195</w:t>
        </w:r>
        <w:r>
          <w:rPr>
            <w:noProof/>
          </w:rPr>
          <w:fldChar w:fldCharType="end"/>
        </w:r>
      </w:p>
    </w:sdtContent>
  </w:sdt>
  <w:p w14:paraId="7E22873D" w14:textId="77777777" w:rsidR="005009F3" w:rsidRDefault="005009F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481109"/>
      <w:docPartObj>
        <w:docPartGallery w:val="Page Numbers (Bottom of Page)"/>
        <w:docPartUnique/>
      </w:docPartObj>
    </w:sdtPr>
    <w:sdtEndPr>
      <w:rPr>
        <w:noProof/>
      </w:rPr>
    </w:sdtEndPr>
    <w:sdtContent>
      <w:p w14:paraId="7BD1AE1E" w14:textId="6F85FF80" w:rsidR="005009F3" w:rsidRDefault="005009F3">
        <w:pPr>
          <w:pStyle w:val="Footer"/>
        </w:pPr>
        <w:r>
          <w:fldChar w:fldCharType="begin"/>
        </w:r>
        <w:r>
          <w:instrText xml:space="preserve"> PAGE   \* MERGEFORMAT </w:instrText>
        </w:r>
        <w:r>
          <w:fldChar w:fldCharType="separate"/>
        </w:r>
        <w:r w:rsidR="00C2030F">
          <w:rPr>
            <w:noProof/>
          </w:rPr>
          <w:t>197</w:t>
        </w:r>
        <w:r>
          <w:rPr>
            <w:noProof/>
          </w:rPr>
          <w:fldChar w:fldCharType="end"/>
        </w:r>
      </w:p>
    </w:sdtContent>
  </w:sdt>
  <w:p w14:paraId="3611AA89" w14:textId="77777777" w:rsidR="005009F3" w:rsidRPr="001808A4" w:rsidRDefault="005009F3" w:rsidP="004F4200">
    <w:pPr>
      <w:pStyle w:val="FooterBase"/>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A6234" w14:textId="58ED8B74" w:rsidR="005009F3" w:rsidRDefault="005009F3" w:rsidP="004F4200">
    <w:pPr>
      <w:pStyle w:val="Footer"/>
      <w:rPr>
        <w:noProof/>
      </w:rPr>
    </w:pPr>
    <w:r>
      <w:fldChar w:fldCharType="begin"/>
    </w:r>
    <w:r>
      <w:instrText xml:space="preserve"> PAGE   \* MERGEFORMAT </w:instrText>
    </w:r>
    <w:r>
      <w:fldChar w:fldCharType="separate"/>
    </w:r>
    <w:r w:rsidR="00C2030F">
      <w:rPr>
        <w:noProof/>
      </w:rPr>
      <w:t>199</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212674"/>
      <w:docPartObj>
        <w:docPartGallery w:val="Page Numbers (Bottom of Page)"/>
        <w:docPartUnique/>
      </w:docPartObj>
    </w:sdtPr>
    <w:sdtEndPr>
      <w:rPr>
        <w:noProof/>
      </w:rPr>
    </w:sdtEndPr>
    <w:sdtContent>
      <w:p w14:paraId="3DF5C8BA" w14:textId="46CADEF9" w:rsidR="005009F3" w:rsidRDefault="005009F3">
        <w:pPr>
          <w:pStyle w:val="Footer"/>
        </w:pPr>
        <w:r>
          <w:fldChar w:fldCharType="begin"/>
        </w:r>
        <w:r>
          <w:instrText xml:space="preserve"> PAGE  </w:instrText>
        </w:r>
        <w:r>
          <w:fldChar w:fldCharType="separate"/>
        </w:r>
        <w:r w:rsidR="00C2030F">
          <w:rPr>
            <w:noProof/>
          </w:rPr>
          <w:t>257</w:t>
        </w:r>
        <w:r>
          <w:fldChar w:fldCharType="end"/>
        </w:r>
      </w:p>
    </w:sdtContent>
  </w:sdt>
  <w:p w14:paraId="192257F9" w14:textId="77777777" w:rsidR="005009F3" w:rsidRPr="001504D1" w:rsidRDefault="005009F3" w:rsidP="004F420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559213"/>
      <w:docPartObj>
        <w:docPartGallery w:val="Page Numbers (Bottom of Page)"/>
        <w:docPartUnique/>
      </w:docPartObj>
    </w:sdtPr>
    <w:sdtEndPr>
      <w:rPr>
        <w:noProof/>
      </w:rPr>
    </w:sdtEndPr>
    <w:sdtContent>
      <w:p w14:paraId="29D2E220" w14:textId="4C09219C" w:rsidR="005009F3" w:rsidRDefault="005009F3">
        <w:pPr>
          <w:pStyle w:val="Footer"/>
        </w:pPr>
        <w:r>
          <w:fldChar w:fldCharType="begin"/>
        </w:r>
        <w:r>
          <w:instrText xml:space="preserve"> PAGE   \* MERGEFORMAT </w:instrText>
        </w:r>
        <w:r>
          <w:fldChar w:fldCharType="separate"/>
        </w:r>
        <w:r w:rsidR="00C2030F">
          <w:rPr>
            <w:noProof/>
          </w:rPr>
          <w:t>294</w:t>
        </w:r>
        <w:r>
          <w:rPr>
            <w:noProof/>
          </w:rPr>
          <w:fldChar w:fldCharType="end"/>
        </w:r>
      </w:p>
    </w:sdtContent>
  </w:sdt>
  <w:p w14:paraId="1A39B726" w14:textId="77777777" w:rsidR="005009F3" w:rsidRDefault="005009F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713523"/>
      <w:docPartObj>
        <w:docPartGallery w:val="Page Numbers (Bottom of Page)"/>
        <w:docPartUnique/>
      </w:docPartObj>
    </w:sdtPr>
    <w:sdtEndPr>
      <w:rPr>
        <w:noProof/>
      </w:rPr>
    </w:sdtEndPr>
    <w:sdtContent>
      <w:p w14:paraId="6BC7D271" w14:textId="67732E00" w:rsidR="005009F3" w:rsidRDefault="005009F3">
        <w:pPr>
          <w:pStyle w:val="Footer"/>
        </w:pPr>
        <w:r>
          <w:fldChar w:fldCharType="begin"/>
        </w:r>
        <w:r>
          <w:instrText xml:space="preserve"> PAGE   \* MERGEFORMAT </w:instrText>
        </w:r>
        <w:r>
          <w:fldChar w:fldCharType="separate"/>
        </w:r>
        <w:r w:rsidR="00C2030F">
          <w:rPr>
            <w:noProof/>
          </w:rPr>
          <w:t>295</w:t>
        </w:r>
        <w:r>
          <w:rPr>
            <w:noProof/>
          </w:rPr>
          <w:fldChar w:fldCharType="end"/>
        </w:r>
      </w:p>
    </w:sdtContent>
  </w:sdt>
  <w:p w14:paraId="6BE12A6A" w14:textId="77777777" w:rsidR="005009F3" w:rsidRDefault="005009F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545274"/>
      <w:docPartObj>
        <w:docPartGallery w:val="Page Numbers (Bottom of Page)"/>
        <w:docPartUnique/>
      </w:docPartObj>
    </w:sdtPr>
    <w:sdtEndPr>
      <w:rPr>
        <w:noProof/>
      </w:rPr>
    </w:sdtEndPr>
    <w:sdtContent>
      <w:p w14:paraId="02FB7782" w14:textId="5BF281F8" w:rsidR="005009F3" w:rsidRDefault="005009F3">
        <w:pPr>
          <w:pStyle w:val="Footer"/>
        </w:pPr>
        <w:r>
          <w:fldChar w:fldCharType="begin"/>
        </w:r>
        <w:r>
          <w:instrText xml:space="preserve"> PAGE   \* MERGEFORMAT </w:instrText>
        </w:r>
        <w:r>
          <w:fldChar w:fldCharType="separate"/>
        </w:r>
        <w:r w:rsidR="00C2030F">
          <w:rPr>
            <w:noProof/>
          </w:rPr>
          <w:t>277</w:t>
        </w:r>
        <w:r>
          <w:rPr>
            <w:noProof/>
          </w:rPr>
          <w:fldChar w:fldCharType="end"/>
        </w:r>
      </w:p>
    </w:sdtContent>
  </w:sdt>
  <w:p w14:paraId="0424637D" w14:textId="77777777" w:rsidR="005009F3" w:rsidRPr="001808A4" w:rsidRDefault="005009F3" w:rsidP="004F42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3C48E" w14:textId="77777777" w:rsidR="005009F3" w:rsidRDefault="005009F3" w:rsidP="00924E60">
    <w:pPr>
      <w:tabs>
        <w:tab w:val="center" w:pos="4513"/>
        <w:tab w:val="right" w:pos="9026"/>
      </w:tabs>
      <w:spacing w:after="0"/>
      <w:jc w:val="center"/>
      <w:rPr>
        <w:rFonts w:eastAsia="Calibri"/>
        <w:sz w:val="16"/>
        <w:szCs w:val="16"/>
      </w:rPr>
    </w:pPr>
    <w:r w:rsidRPr="00D867D2">
      <w:rPr>
        <w:rFonts w:eastAsia="Calibri"/>
        <w:sz w:val="16"/>
        <w:szCs w:val="16"/>
      </w:rPr>
      <w:t>Parliament House CANBERRA ACT 2600</w:t>
    </w:r>
  </w:p>
  <w:p w14:paraId="44482F36" w14:textId="77777777" w:rsidR="005009F3" w:rsidRDefault="005009F3" w:rsidP="00924E60">
    <w:pPr>
      <w:tabs>
        <w:tab w:val="center" w:pos="4513"/>
        <w:tab w:val="right" w:pos="9026"/>
      </w:tabs>
      <w:spacing w:after="0"/>
      <w:jc w:val="center"/>
      <w:rPr>
        <w:rFonts w:eastAsia="Calibri"/>
        <w:sz w:val="16"/>
        <w:szCs w:val="16"/>
      </w:rPr>
    </w:pPr>
    <w:r>
      <w:rPr>
        <w:rFonts w:eastAsia="Calibri"/>
        <w:sz w:val="16"/>
        <w:szCs w:val="16"/>
      </w:rPr>
      <w:t>Telephone (02) 6277 7700</w:t>
    </w:r>
  </w:p>
  <w:p w14:paraId="20480A3A" w14:textId="77777777" w:rsidR="005009F3" w:rsidRPr="00F91464" w:rsidRDefault="005009F3" w:rsidP="00924E60">
    <w:pPr>
      <w:tabs>
        <w:tab w:val="center" w:pos="4513"/>
        <w:tab w:val="right" w:pos="9026"/>
      </w:tabs>
      <w:spacing w:after="0"/>
      <w:jc w:val="center"/>
      <w:rPr>
        <w:rFonts w:eastAsia="Calibri"/>
        <w:sz w:val="16"/>
        <w:szCs w:val="16"/>
      </w:rPr>
    </w:pPr>
    <w:r>
      <w:rPr>
        <w:rFonts w:eastAsia="Calibri"/>
        <w:sz w:val="16"/>
        <w:szCs w:val="16"/>
      </w:rPr>
      <w:t>www.pm.gov.au</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338057"/>
      <w:docPartObj>
        <w:docPartGallery w:val="Page Numbers (Bottom of Page)"/>
        <w:docPartUnique/>
      </w:docPartObj>
    </w:sdtPr>
    <w:sdtEndPr>
      <w:rPr>
        <w:noProof/>
      </w:rPr>
    </w:sdtEndPr>
    <w:sdtContent>
      <w:p w14:paraId="18ED3146" w14:textId="18CCB2C0" w:rsidR="005009F3" w:rsidRDefault="005009F3">
        <w:pPr>
          <w:pStyle w:val="Footer"/>
        </w:pPr>
        <w:r>
          <w:fldChar w:fldCharType="begin"/>
        </w:r>
        <w:r>
          <w:instrText xml:space="preserve"> PAGE   \* MERGEFORMAT </w:instrText>
        </w:r>
        <w:r>
          <w:fldChar w:fldCharType="separate"/>
        </w:r>
        <w:r w:rsidR="00C2030F">
          <w:rPr>
            <w:noProof/>
          </w:rPr>
          <w:t>281</w:t>
        </w:r>
        <w:r>
          <w:rPr>
            <w:noProof/>
          </w:rPr>
          <w:fldChar w:fldCharType="end"/>
        </w:r>
      </w:p>
    </w:sdtContent>
  </w:sdt>
  <w:p w14:paraId="5E88079A" w14:textId="77777777" w:rsidR="005009F3" w:rsidRPr="001808A4" w:rsidRDefault="005009F3" w:rsidP="004F420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50578"/>
      <w:docPartObj>
        <w:docPartGallery w:val="Page Numbers (Bottom of Page)"/>
        <w:docPartUnique/>
      </w:docPartObj>
    </w:sdtPr>
    <w:sdtEndPr>
      <w:rPr>
        <w:noProof/>
      </w:rPr>
    </w:sdtEndPr>
    <w:sdtContent>
      <w:p w14:paraId="47FE5834" w14:textId="46D62776" w:rsidR="005009F3" w:rsidRDefault="005009F3">
        <w:pPr>
          <w:pStyle w:val="Footer"/>
        </w:pPr>
        <w:r>
          <w:fldChar w:fldCharType="begin"/>
        </w:r>
        <w:r>
          <w:instrText xml:space="preserve"> PAGE   \* MERGEFORMAT </w:instrText>
        </w:r>
        <w:r>
          <w:fldChar w:fldCharType="separate"/>
        </w:r>
        <w:r w:rsidR="00C2030F">
          <w:rPr>
            <w:noProof/>
          </w:rPr>
          <w:t>324</w:t>
        </w:r>
        <w:r>
          <w:rPr>
            <w:noProof/>
          </w:rPr>
          <w:fldChar w:fldCharType="end"/>
        </w:r>
      </w:p>
    </w:sdtContent>
  </w:sdt>
  <w:p w14:paraId="038AA86C" w14:textId="77777777" w:rsidR="005009F3" w:rsidRPr="009C18CF" w:rsidRDefault="005009F3">
    <w:pPr>
      <w:pStyle w:val="Footer"/>
      <w:rPr>
        <w:lang w:val="en-AU"/>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232949"/>
      <w:docPartObj>
        <w:docPartGallery w:val="Page Numbers (Bottom of Page)"/>
        <w:docPartUnique/>
      </w:docPartObj>
    </w:sdtPr>
    <w:sdtEndPr>
      <w:rPr>
        <w:noProof/>
      </w:rPr>
    </w:sdtEndPr>
    <w:sdtContent>
      <w:p w14:paraId="3CCD31A4" w14:textId="18293488" w:rsidR="005009F3" w:rsidRDefault="005009F3">
        <w:pPr>
          <w:pStyle w:val="Footer"/>
        </w:pPr>
        <w:r>
          <w:fldChar w:fldCharType="begin"/>
        </w:r>
        <w:r>
          <w:instrText xml:space="preserve"> PAGE   \* MERGEFORMAT </w:instrText>
        </w:r>
        <w:r>
          <w:fldChar w:fldCharType="separate"/>
        </w:r>
        <w:r w:rsidR="00C2030F">
          <w:rPr>
            <w:noProof/>
          </w:rPr>
          <w:t>323</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634983"/>
      <w:docPartObj>
        <w:docPartGallery w:val="Page Numbers (Bottom of Page)"/>
        <w:docPartUnique/>
      </w:docPartObj>
    </w:sdtPr>
    <w:sdtEndPr>
      <w:rPr>
        <w:noProof/>
      </w:rPr>
    </w:sdtEndPr>
    <w:sdtContent>
      <w:p w14:paraId="50739DCD" w14:textId="2E69132C" w:rsidR="005009F3" w:rsidRDefault="005009F3">
        <w:pPr>
          <w:pStyle w:val="Footer"/>
        </w:pPr>
        <w:r>
          <w:fldChar w:fldCharType="begin"/>
        </w:r>
        <w:r>
          <w:instrText xml:space="preserve"> PAGE   \* MERGEFORMAT </w:instrText>
        </w:r>
        <w:r>
          <w:fldChar w:fldCharType="separate"/>
        </w:r>
        <w:r w:rsidR="00C2030F">
          <w:rPr>
            <w:noProof/>
          </w:rPr>
          <w:t>297</w:t>
        </w:r>
        <w:r>
          <w:rPr>
            <w:noProof/>
          </w:rPr>
          <w:fldChar w:fldCharType="end"/>
        </w:r>
      </w:p>
    </w:sdtContent>
  </w:sdt>
  <w:p w14:paraId="7E79916B" w14:textId="77777777" w:rsidR="005009F3" w:rsidRPr="001808A4" w:rsidRDefault="005009F3" w:rsidP="004F4200">
    <w:pPr>
      <w:pStyle w:val="FooterBase"/>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603739"/>
      <w:docPartObj>
        <w:docPartGallery w:val="Page Numbers (Bottom of Page)"/>
        <w:docPartUnique/>
      </w:docPartObj>
    </w:sdtPr>
    <w:sdtEndPr>
      <w:rPr>
        <w:noProof/>
      </w:rPr>
    </w:sdtEndPr>
    <w:sdtContent>
      <w:p w14:paraId="7F5AF544" w14:textId="42D7A7F6" w:rsidR="005009F3" w:rsidRDefault="005009F3">
        <w:pPr>
          <w:pStyle w:val="Footer"/>
        </w:pPr>
        <w:r>
          <w:fldChar w:fldCharType="begin"/>
        </w:r>
        <w:r>
          <w:instrText xml:space="preserve"> PAGE   \* MERGEFORMAT </w:instrText>
        </w:r>
        <w:r>
          <w:fldChar w:fldCharType="separate"/>
        </w:r>
        <w:r w:rsidR="00C2030F">
          <w:rPr>
            <w:noProof/>
          </w:rPr>
          <w:t>299</w:t>
        </w:r>
        <w:r>
          <w:rPr>
            <w:noProof/>
          </w:rPr>
          <w:fldChar w:fldCharType="end"/>
        </w:r>
      </w:p>
    </w:sdtContent>
  </w:sdt>
  <w:p w14:paraId="5F802923" w14:textId="77777777" w:rsidR="005009F3" w:rsidRPr="001808A4" w:rsidRDefault="005009F3" w:rsidP="004F4200">
    <w:pPr>
      <w:pStyle w:val="FooterBase"/>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35ACD" w14:textId="7814A088" w:rsidR="005009F3" w:rsidRDefault="005009F3" w:rsidP="00AF30D3">
    <w:pPr>
      <w:pStyle w:val="Footer"/>
      <w:rPr>
        <w:noProof/>
      </w:rPr>
    </w:pPr>
    <w:r>
      <w:rPr>
        <w:noProof/>
        <w:lang w:val="en-AU" w:eastAsia="en-AU"/>
      </w:rPr>
      <mc:AlternateContent>
        <mc:Choice Requires="wps">
          <w:drawing>
            <wp:anchor distT="0" distB="0" distL="0" distR="0" simplePos="0" relativeHeight="252344320" behindDoc="0" locked="1" layoutInCell="0" allowOverlap="1" wp14:anchorId="5DAD8CF8" wp14:editId="6605F0CB">
              <wp:simplePos x="0" y="0"/>
              <wp:positionH relativeFrom="page">
                <wp:posOffset>1327785</wp:posOffset>
              </wp:positionH>
              <wp:positionV relativeFrom="page">
                <wp:posOffset>9876790</wp:posOffset>
              </wp:positionV>
              <wp:extent cx="4910455" cy="695325"/>
              <wp:effectExtent l="0" t="0" r="4445" b="9525"/>
              <wp:wrapSquare wrapText="bothSides"/>
              <wp:docPr id="186" name="Text Box 44"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44D6" w14:textId="77777777" w:rsidR="005009F3" w:rsidRDefault="005009F3" w:rsidP="00AF30D3">
                          <w:pPr>
                            <w:pStyle w:val="FileProperties"/>
                            <w:tabs>
                              <w:tab w:val="right" w:pos="7711"/>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D8CF8" id="_x0000_t202" coordsize="21600,21600" o:spt="202" path="m,l,21600r21600,l21600,xe">
              <v:stroke joinstyle="miter"/>
              <v:path gradientshapeok="t" o:connecttype="rect"/>
            </v:shapetype>
            <v:shape id="Text Box 44" o:spid="_x0000_s1041" type="#_x0000_t202" alt="Portrait Classification Footer" style="position:absolute;left:0;text-align:left;margin-left:104.55pt;margin-top:777.7pt;width:386.65pt;height:54.75pt;z-index:25234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" o:allowincell="f" filled="f" stroked="f">
              <v:textbox inset="0,0,0,0">
                <w:txbxContent>
                  <w:p w14:paraId="695F44D6" w14:textId="77777777" w:rsidR="005009F3" w:rsidRDefault="005009F3" w:rsidP="00AF30D3">
                    <w:pPr>
                      <w:pStyle w:val="FileProperties"/>
                      <w:tabs>
                        <w:tab w:val="right" w:pos="7711"/>
                      </w:tabs>
                    </w:pPr>
                  </w:p>
                </w:txbxContent>
              </v:textbox>
              <w10:wrap type="square" anchorx="page" anchory="page"/>
              <w10:anchorlock/>
            </v:shape>
          </w:pict>
        </mc:Fallback>
      </mc:AlternateContent>
    </w:r>
    <w:r>
      <w:fldChar w:fldCharType="begin"/>
    </w:r>
    <w:r>
      <w:instrText xml:space="preserve"> PAGE   \* MERGEFORMAT </w:instrText>
    </w:r>
    <w:r>
      <w:fldChar w:fldCharType="separate"/>
    </w:r>
    <w:r w:rsidR="00C2030F">
      <w:rPr>
        <w:noProof/>
      </w:rPr>
      <w:t>317</w:t>
    </w:r>
    <w:r>
      <w:rPr>
        <w:noProof/>
      </w:rPr>
      <w:fldChar w:fldCharType="end"/>
    </w:r>
  </w:p>
  <w:p w14:paraId="1CE943AA" w14:textId="77777777" w:rsidR="005009F3" w:rsidRDefault="005009F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6871" w14:textId="54559A79" w:rsidR="005009F3" w:rsidRPr="004342F8" w:rsidRDefault="005009F3" w:rsidP="00F23DD5">
    <w:pPr>
      <w:pStyle w:val="Footer"/>
    </w:pPr>
    <w:r>
      <w:rPr>
        <w:rFonts w:cs="Arial"/>
        <w:noProof/>
        <w:lang w:val="en-AU" w:eastAsia="en-AU"/>
      </w:rPr>
      <mc:AlternateContent>
        <mc:Choice Requires="wps">
          <w:drawing>
            <wp:anchor distT="0" distB="0" distL="0" distR="0" simplePos="0" relativeHeight="252372992" behindDoc="0" locked="1" layoutInCell="0" allowOverlap="1" wp14:anchorId="09347F95" wp14:editId="3E0F3DDD">
              <wp:simplePos x="0" y="0"/>
              <wp:positionH relativeFrom="page">
                <wp:posOffset>1327785</wp:posOffset>
              </wp:positionH>
              <wp:positionV relativeFrom="page">
                <wp:posOffset>10001250</wp:posOffset>
              </wp:positionV>
              <wp:extent cx="4910455" cy="695325"/>
              <wp:effectExtent l="0" t="0" r="4445" b="9525"/>
              <wp:wrapSquare wrapText="bothSides"/>
              <wp:docPr id="140" name="Text Box 140"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EEA0" w14:textId="77777777" w:rsidR="005009F3" w:rsidRDefault="005009F3" w:rsidP="00F23DD5">
                          <w:pPr>
                            <w:pStyle w:val="FileProperties"/>
                            <w:tabs>
                              <w:tab w:val="right" w:pos="7711"/>
                            </w:tabs>
                          </w:pPr>
                          <w:r>
                            <w:tab/>
                          </w:r>
                        </w:p>
                        <w:p w14:paraId="6674677C"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47F95" id="_x0000_t202" coordsize="21600,21600" o:spt="202" path="m,l,21600r21600,l21600,xe">
              <v:stroke joinstyle="miter"/>
              <v:path gradientshapeok="t" o:connecttype="rect"/>
            </v:shapetype>
            <v:shape id="Text Box 140" o:spid="_x0000_s1030" type="#_x0000_t202" alt="Portrait Classification Footer" style="position:absolute;left:0;text-align:left;margin-left:104.55pt;margin-top:787.5pt;width:386.65pt;height:54.75pt;z-index:25237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" o:allowincell="f" filled="f" stroked="f">
              <v:textbox inset="0,0,0,0">
                <w:txbxContent>
                  <w:p w14:paraId="61E9EEA0" w14:textId="77777777" w:rsidR="005009F3" w:rsidRDefault="005009F3" w:rsidP="00F23DD5">
                    <w:pPr>
                      <w:pStyle w:val="FileProperties"/>
                      <w:tabs>
                        <w:tab w:val="right" w:pos="7711"/>
                      </w:tabs>
                    </w:pPr>
                    <w:r>
                      <w:tab/>
                    </w:r>
                  </w:p>
                  <w:p w14:paraId="6674677C" w14:textId="77777777" w:rsidR="005009F3" w:rsidRDefault="005009F3" w:rsidP="00F23DD5">
                    <w:pPr>
                      <w:pStyle w:val="Classification"/>
                    </w:pPr>
                  </w:p>
                </w:txbxContent>
              </v:textbox>
              <w10:wrap type="square" anchorx="page" anchory="page"/>
              <w10:anchorlock/>
            </v:shape>
          </w:pict>
        </mc:Fallback>
      </mc:AlternateContent>
    </w:r>
    <w:r>
      <w:rPr>
        <w:rStyle w:val="PageNumber"/>
      </w:rPr>
      <w:fldChar w:fldCharType="begin"/>
    </w:r>
    <w:r>
      <w:rPr>
        <w:rStyle w:val="PageNumber"/>
      </w:rPr>
      <w:instrText xml:space="preserve"> PAGE </w:instrText>
    </w:r>
    <w:r>
      <w:rPr>
        <w:rStyle w:val="PageNumber"/>
      </w:rPr>
      <w:fldChar w:fldCharType="separate"/>
    </w:r>
    <w:r w:rsidR="00C2030F">
      <w:rPr>
        <w:rStyle w:val="PageNumber"/>
        <w:noProof/>
      </w:rPr>
      <w:t>iv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825270"/>
      <w:docPartObj>
        <w:docPartGallery w:val="Page Numbers (Bottom of Page)"/>
        <w:docPartUnique/>
      </w:docPartObj>
    </w:sdtPr>
    <w:sdtEndPr>
      <w:rPr>
        <w:noProof/>
      </w:rPr>
    </w:sdtEndPr>
    <w:sdtContent>
      <w:p w14:paraId="0951F34D" w14:textId="2D0C4F39" w:rsidR="005009F3" w:rsidRDefault="005009F3">
        <w:pPr>
          <w:pStyle w:val="Footer"/>
        </w:pPr>
        <w:r>
          <w:fldChar w:fldCharType="begin"/>
        </w:r>
        <w:r>
          <w:instrText xml:space="preserve"> PAGE   \* MERGEFORMAT </w:instrText>
        </w:r>
        <w:r>
          <w:fldChar w:fldCharType="separate"/>
        </w:r>
        <w:r w:rsidR="00C2030F">
          <w:rPr>
            <w:noProof/>
          </w:rPr>
          <w:t>v</w:t>
        </w:r>
        <w:r>
          <w:rPr>
            <w:noProof/>
          </w:rPr>
          <w:fldChar w:fldCharType="end"/>
        </w:r>
      </w:p>
    </w:sdtContent>
  </w:sdt>
  <w:p w14:paraId="27EF8CB1" w14:textId="77777777" w:rsidR="005009F3" w:rsidRPr="00B20A4E" w:rsidRDefault="005009F3" w:rsidP="00F23D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C40" w14:textId="7E52E214" w:rsidR="005009F3" w:rsidRDefault="005009F3">
    <w:pPr>
      <w:pStyle w:val="Footer"/>
    </w:pPr>
    <w:r>
      <w:rPr>
        <w:rFonts w:cs="Arial"/>
        <w:noProof/>
        <w:lang w:val="en-AU" w:eastAsia="en-AU"/>
      </w:rPr>
      <mc:AlternateContent>
        <mc:Choice Requires="wps">
          <w:drawing>
            <wp:anchor distT="0" distB="0" distL="0" distR="0" simplePos="0" relativeHeight="252375040" behindDoc="0" locked="1" layoutInCell="0" allowOverlap="1" wp14:anchorId="171FACBE" wp14:editId="3532AA13">
              <wp:simplePos x="0" y="0"/>
              <wp:positionH relativeFrom="page">
                <wp:posOffset>1327785</wp:posOffset>
              </wp:positionH>
              <wp:positionV relativeFrom="page">
                <wp:posOffset>10001250</wp:posOffset>
              </wp:positionV>
              <wp:extent cx="4910455" cy="695325"/>
              <wp:effectExtent l="0" t="0" r="4445" b="9525"/>
              <wp:wrapSquare wrapText="bothSides"/>
              <wp:docPr id="142" name="Text Box 142"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F3BA"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ACBE" id="_x0000_t202" coordsize="21600,21600" o:spt="202" path="m,l,21600r21600,l21600,xe">
              <v:stroke joinstyle="miter"/>
              <v:path gradientshapeok="t" o:connecttype="rect"/>
            </v:shapetype>
            <v:shape id="Text Box 142" o:spid="_x0000_s1032" type="#_x0000_t202" alt="Portrait Classification Footer" style="position:absolute;left:0;text-align:left;margin-left:104.55pt;margin-top:787.5pt;width:386.65pt;height:54.75pt;z-index:25237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" o:allowincell="f" filled="f" stroked="f">
              <v:textbox inset="0,0,0,0">
                <w:txbxContent>
                  <w:p w14:paraId="5C65F3BA" w14:textId="77777777" w:rsidR="005009F3" w:rsidRDefault="005009F3" w:rsidP="00F23DD5">
                    <w:pPr>
                      <w:pStyle w:val="Classification"/>
                    </w:pPr>
                  </w:p>
                </w:txbxContent>
              </v:textbox>
              <w10:wrap type="square" anchorx="page" anchory="page"/>
              <w10:anchorlock/>
            </v:shape>
          </w:pict>
        </mc:Fallback>
      </mc:AlternateContent>
    </w:r>
    <w:r>
      <w:rPr>
        <w:rStyle w:val="PageNumber"/>
      </w:rPr>
      <w:fldChar w:fldCharType="begin"/>
    </w:r>
    <w:r>
      <w:rPr>
        <w:rStyle w:val="PageNumber"/>
      </w:rPr>
      <w:instrText xml:space="preserve"> PAGE </w:instrText>
    </w:r>
    <w:r>
      <w:rPr>
        <w:rStyle w:val="PageNumber"/>
      </w:rPr>
      <w:fldChar w:fldCharType="separate"/>
    </w:r>
    <w:r w:rsidR="00C2030F">
      <w:rPr>
        <w:rStyle w:val="PageNumber"/>
        <w:noProof/>
      </w:rPr>
      <w:t>vii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573FB" w14:textId="7309FF74" w:rsidR="005009F3" w:rsidRPr="004342F8" w:rsidRDefault="005009F3" w:rsidP="00F23DD5">
    <w:pPr>
      <w:pStyle w:val="Footer"/>
    </w:pPr>
    <w:r>
      <w:rPr>
        <w:rStyle w:val="PageNumber"/>
      </w:rPr>
      <w:fldChar w:fldCharType="begin"/>
    </w:r>
    <w:r>
      <w:rPr>
        <w:rStyle w:val="PageNumber"/>
      </w:rPr>
      <w:instrText xml:space="preserve"> PAGE </w:instrText>
    </w:r>
    <w:r>
      <w:rPr>
        <w:rStyle w:val="PageNumber"/>
      </w:rPr>
      <w:fldChar w:fldCharType="separate"/>
    </w:r>
    <w:r w:rsidR="00C2030F">
      <w:rPr>
        <w:rStyle w:val="PageNumber"/>
        <w:noProof/>
      </w:rPr>
      <w:t>vi</w:t>
    </w:r>
    <w:r>
      <w:rPr>
        <w:rStyle w:val="PageNumber"/>
      </w:rPr>
      <w:fldChar w:fldCharType="end"/>
    </w:r>
    <w:r>
      <w:rPr>
        <w:rFonts w:cs="Arial"/>
        <w:noProof/>
        <w:lang w:val="en-AU" w:eastAsia="en-AU"/>
      </w:rPr>
      <mc:AlternateContent>
        <mc:Choice Requires="wps">
          <w:drawing>
            <wp:anchor distT="0" distB="0" distL="0" distR="0" simplePos="0" relativeHeight="252374016" behindDoc="0" locked="1" layoutInCell="0" allowOverlap="1" wp14:anchorId="1A911A83" wp14:editId="4BB2C9B0">
              <wp:simplePos x="0" y="0"/>
              <wp:positionH relativeFrom="page">
                <wp:posOffset>1327785</wp:posOffset>
              </wp:positionH>
              <wp:positionV relativeFrom="page">
                <wp:posOffset>10001250</wp:posOffset>
              </wp:positionV>
              <wp:extent cx="4910455" cy="695325"/>
              <wp:effectExtent l="0" t="0" r="4445" b="9525"/>
              <wp:wrapSquare wrapText="bothSides"/>
              <wp:docPr id="144" name="Text Box 144"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89BD" w14:textId="77777777" w:rsidR="005009F3" w:rsidRDefault="005009F3" w:rsidP="00F23DD5">
                          <w:pPr>
                            <w:pStyle w:val="FileProperties"/>
                            <w:tabs>
                              <w:tab w:val="right" w:pos="7711"/>
                            </w:tabs>
                          </w:pPr>
                          <w:r>
                            <w:tab/>
                          </w:r>
                        </w:p>
                        <w:p w14:paraId="079ACBD0"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11A83" id="_x0000_t202" coordsize="21600,21600" o:spt="202" path="m,l,21600r21600,l21600,xe">
              <v:stroke joinstyle="miter"/>
              <v:path gradientshapeok="t" o:connecttype="rect"/>
            </v:shapetype>
            <v:shape id="Text Box 144" o:spid="_x0000_s1034" type="#_x0000_t202" alt="Portrait Classification Footer" style="position:absolute;left:0;text-align:left;margin-left:104.55pt;margin-top:787.5pt;width:386.65pt;height:54.75pt;z-index:25237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" o:allowincell="f" filled="f" stroked="f">
              <v:textbox inset="0,0,0,0">
                <w:txbxContent>
                  <w:p w14:paraId="24F289BD" w14:textId="77777777" w:rsidR="005009F3" w:rsidRDefault="005009F3" w:rsidP="00F23DD5">
                    <w:pPr>
                      <w:pStyle w:val="FileProperties"/>
                      <w:tabs>
                        <w:tab w:val="right" w:pos="7711"/>
                      </w:tabs>
                    </w:pPr>
                    <w:r>
                      <w:tab/>
                    </w:r>
                  </w:p>
                  <w:p w14:paraId="079ACBD0" w14:textId="77777777" w:rsidR="005009F3" w:rsidRDefault="005009F3" w:rsidP="00F23DD5">
                    <w:pPr>
                      <w:pStyle w:val="Classification"/>
                    </w:pPr>
                  </w:p>
                </w:txbxContent>
              </v:textbox>
              <w10:wrap type="square" anchorx="page" anchory="page"/>
              <w10:anchorlock/>
            </v:shape>
          </w:pict>
        </mc:Fallback>
      </mc:AlternateContent>
    </w:r>
    <w:r w:rsidRPr="004342F8">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F0C14" w14:textId="77777777" w:rsidR="005009F3" w:rsidRDefault="005009F3" w:rsidP="00F23DD5">
    <w:pPr>
      <w:pStyle w:val="Footer"/>
    </w:pPr>
    <w:r>
      <w:rPr>
        <w:rFonts w:cs="Arial"/>
        <w:noProof/>
        <w:lang w:val="en-AU" w:eastAsia="en-AU"/>
      </w:rPr>
      <mc:AlternateContent>
        <mc:Choice Requires="wps">
          <w:drawing>
            <wp:anchor distT="0" distB="0" distL="0" distR="0" simplePos="0" relativeHeight="252383232" behindDoc="0" locked="1" layoutInCell="0" allowOverlap="1" wp14:anchorId="24F04453" wp14:editId="3079E065">
              <wp:simplePos x="0" y="0"/>
              <wp:positionH relativeFrom="page">
                <wp:posOffset>1327785</wp:posOffset>
              </wp:positionH>
              <wp:positionV relativeFrom="page">
                <wp:posOffset>10001250</wp:posOffset>
              </wp:positionV>
              <wp:extent cx="4910455" cy="695325"/>
              <wp:effectExtent l="0" t="0" r="4445" b="9525"/>
              <wp:wrapSquare wrapText="bothSides"/>
              <wp:docPr id="305" name="Text Box 305" descr="Portrait Classification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AE39"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04453" id="_x0000_t202" coordsize="21600,21600" o:spt="202" path="m,l,21600r21600,l21600,xe">
              <v:stroke joinstyle="miter"/>
              <v:path gradientshapeok="t" o:connecttype="rect"/>
            </v:shapetype>
            <v:shape id="Text Box 305" o:spid="_x0000_s1035" type="#_x0000_t202" alt="Portrait Classification Footer" style="position:absolute;left:0;text-align:left;margin-left:104.55pt;margin-top:787.5pt;width:386.65pt;height:54.75pt;z-index:25238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" o:allowincell="f" filled="f" stroked="f">
              <v:textbox inset="0,0,0,0">
                <w:txbxContent>
                  <w:p w14:paraId="5889AE39" w14:textId="77777777" w:rsidR="005009F3" w:rsidRDefault="005009F3" w:rsidP="00F23DD5">
                    <w:pPr>
                      <w:pStyle w:val="Classification"/>
                    </w:pPr>
                  </w:p>
                </w:txbxContent>
              </v:textbox>
              <w10:wrap type="square" anchorx="page" anchory="page"/>
              <w10:anchorlock/>
            </v:shape>
          </w:pict>
        </mc:Fallback>
      </mc:AlternateContent>
    </w:r>
    <w:r w:rsidDel="00144187">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7FE68" w14:textId="77777777" w:rsidR="005009F3" w:rsidRDefault="005009F3">
      <w:pPr>
        <w:spacing w:after="0" w:line="240" w:lineRule="auto"/>
      </w:pPr>
      <w:r>
        <w:separator/>
      </w:r>
    </w:p>
  </w:footnote>
  <w:footnote w:type="continuationSeparator" w:id="0">
    <w:p w14:paraId="56D61487" w14:textId="77777777" w:rsidR="005009F3" w:rsidRDefault="00500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D860" w14:textId="77777777" w:rsidR="005009F3" w:rsidRPr="004461A4" w:rsidRDefault="005009F3" w:rsidP="009C06E2">
    <w:pPr>
      <w:pStyle w:val="HeaderEven"/>
    </w:pPr>
    <w:r>
      <w:rPr>
        <w:noProof/>
      </w:rPr>
      <mc:AlternateContent>
        <mc:Choice Requires="wps">
          <w:drawing>
            <wp:anchor distT="0" distB="0" distL="0" distR="0" simplePos="0" relativeHeight="252385280" behindDoc="0" locked="1" layoutInCell="0" allowOverlap="1" wp14:anchorId="78B98752" wp14:editId="00893FB7">
              <wp:simplePos x="0" y="0"/>
              <wp:positionH relativeFrom="margin">
                <wp:align>center</wp:align>
              </wp:positionH>
              <wp:positionV relativeFrom="page">
                <wp:posOffset>512445</wp:posOffset>
              </wp:positionV>
              <wp:extent cx="4910455" cy="615315"/>
              <wp:effectExtent l="0" t="0" r="4445" b="0"/>
              <wp:wrapSquare wrapText="bothSides"/>
              <wp:docPr id="256" name="Text Box 25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9D9AE" w14:textId="77777777" w:rsidR="005009F3" w:rsidRDefault="005009F3" w:rsidP="009C06E2">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98752" id="_x0000_t202" coordsize="21600,21600" o:spt="202" path="m,l,21600r21600,l21600,xe">
              <v:stroke joinstyle="miter"/>
              <v:path gradientshapeok="t" o:connecttype="rect"/>
            </v:shapetype>
            <v:shape id="Text Box 256" o:spid="_x0000_s1026" type="#_x0000_t202" alt="Portrait Classification Header" style="position:absolute;margin-left:0;margin-top:40.35pt;width:386.65pt;height:48.45pt;z-index:2523852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" o:allowincell="f" filled="f" stroked="f">
              <v:textbox inset="0,0,0,0">
                <w:txbxContent>
                  <w:p w14:paraId="18A9D9AE" w14:textId="77777777" w:rsidR="005009F3" w:rsidRDefault="005009F3" w:rsidP="009C06E2">
                    <w:pPr>
                      <w:pStyle w:val="Classification"/>
                    </w:pPr>
                  </w:p>
                </w:txbxContent>
              </v:textbox>
              <w10:wrap type="square" anchorx="margin"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FD8C" w14:textId="77777777" w:rsidR="005009F3" w:rsidRDefault="005009F3">
    <w:pPr>
      <w:pStyle w:val="Header"/>
    </w:pPr>
    <w:r>
      <w:rPr>
        <w:noProof/>
        <w:lang w:val="en-AU" w:eastAsia="en-AU"/>
      </w:rPr>
      <mc:AlternateContent>
        <mc:Choice Requires="wps">
          <w:drawing>
            <wp:anchor distT="0" distB="0" distL="0" distR="0" simplePos="0" relativeHeight="252361728" behindDoc="0" locked="1" layoutInCell="0" allowOverlap="1" wp14:anchorId="73B36574" wp14:editId="44480914">
              <wp:simplePos x="0" y="0"/>
              <wp:positionH relativeFrom="margin">
                <wp:align>center</wp:align>
              </wp:positionH>
              <wp:positionV relativeFrom="page">
                <wp:posOffset>512445</wp:posOffset>
              </wp:positionV>
              <wp:extent cx="4910455" cy="615315"/>
              <wp:effectExtent l="0" t="0" r="0" b="0"/>
              <wp:wrapSquare wrapText="bothSides"/>
              <wp:docPr id="143" name="Text Box 143"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1550"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36574" id="_x0000_t202" coordsize="21600,21600" o:spt="202" path="m,l,21600r21600,l21600,xe">
              <v:stroke joinstyle="miter"/>
              <v:path gradientshapeok="t" o:connecttype="rect"/>
            </v:shapetype>
            <v:shape id="Text Box 143" o:spid="_x0000_s1033" type="#_x0000_t202" alt="Portrait Classification Header" style="position:absolute;margin-left:0;margin-top:40.35pt;width:386.65pt;height:48.45pt;z-index:2523617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N8hYMDKAgAA2wUAAA4AAAAAAAAAAAAAAAAALgIAAGRycy9lMm9Eb2MueG1sUEsB&#10;Ai0AFAAGAAgAAAAhAI9b/FvdAAAABwEAAA8AAAAAAAAAAAAAAAAAJAUAAGRycy9kb3ducmV2Lnht&#10;bFBLBQYAAAAABAAEAPMAAAAuBgAAAAA=&#10;" o:allowincell="f" filled="f" stroked="f">
              <v:textbox inset="0,0,0,0">
                <w:txbxContent>
                  <w:p w14:paraId="4E441550" w14:textId="77777777" w:rsidR="005009F3" w:rsidRDefault="005009F3" w:rsidP="00F23DD5">
                    <w:pPr>
                      <w:pStyle w:val="Classification"/>
                    </w:pPr>
                  </w:p>
                </w:txbxContent>
              </v:textbox>
              <w10:wrap type="square" anchorx="margin"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D05C" w14:textId="77777777" w:rsidR="005009F3" w:rsidRDefault="005009F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9110E" w14:textId="77777777" w:rsidR="005009F3" w:rsidRDefault="005009F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29357" w14:textId="77777777" w:rsidR="005009F3" w:rsidRDefault="005009F3">
    <w:pPr>
      <w:pStyle w:val="Header"/>
    </w:pPr>
    <w:r>
      <w:rPr>
        <w:noProof/>
        <w:lang w:val="en-AU" w:eastAsia="en-AU"/>
      </w:rPr>
      <mc:AlternateContent>
        <mc:Choice Requires="wps">
          <w:drawing>
            <wp:anchor distT="0" distB="0" distL="0" distR="0" simplePos="0" relativeHeight="252363776" behindDoc="0" locked="1" layoutInCell="0" allowOverlap="1" wp14:anchorId="4097E178" wp14:editId="1DB18E50">
              <wp:simplePos x="0" y="0"/>
              <wp:positionH relativeFrom="margin">
                <wp:align>center</wp:align>
              </wp:positionH>
              <wp:positionV relativeFrom="page">
                <wp:posOffset>512445</wp:posOffset>
              </wp:positionV>
              <wp:extent cx="4910455" cy="615315"/>
              <wp:effectExtent l="0" t="0" r="0" b="0"/>
              <wp:wrapSquare wrapText="bothSides"/>
              <wp:docPr id="145" name="Text Box 14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5D1C" w14:textId="77777777" w:rsidR="005009F3" w:rsidRDefault="005009F3" w:rsidP="00F23DD5">
                          <w:pPr>
                            <w:pStyle w:val="Classification"/>
                          </w:pPr>
                          <w: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7E178" id="_x0000_t202" coordsize="21600,21600" o:spt="202" path="m,l,21600r21600,l21600,xe">
              <v:stroke joinstyle="miter"/>
              <v:path gradientshapeok="t" o:connecttype="rect"/>
            </v:shapetype>
            <v:shape id="Text Box 145" o:spid="_x0000_s1037" type="#_x0000_t202" alt="Portrait Classification Header" style="position:absolute;margin-left:0;margin-top:40.35pt;width:386.65pt;height:48.45pt;z-index:25236377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" o:allowincell="f" filled="f" stroked="f">
              <v:textbox inset="0,0,0,0">
                <w:txbxContent>
                  <w:p w14:paraId="1A6E5D1C" w14:textId="77777777" w:rsidR="005009F3" w:rsidRDefault="005009F3" w:rsidP="00F23DD5">
                    <w:pPr>
                      <w:pStyle w:val="Classification"/>
                    </w:pPr>
                    <w:r>
                      <w:br/>
                    </w:r>
                  </w:p>
                </w:txbxContent>
              </v:textbox>
              <w10:wrap type="square" anchorx="margin"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1738" w14:textId="77777777" w:rsidR="005009F3" w:rsidRDefault="005009F3" w:rsidP="00F23DD5">
    <w:pPr>
      <w:pStyle w:val="HeaderEven"/>
    </w:pPr>
    <w:r>
      <w:rPr>
        <w:noProof/>
      </w:rPr>
      <mc:AlternateContent>
        <mc:Choice Requires="wps">
          <w:drawing>
            <wp:anchor distT="0" distB="0" distL="0" distR="0" simplePos="0" relativeHeight="252365824" behindDoc="0" locked="1" layoutInCell="0" allowOverlap="1" wp14:anchorId="3FAD651C" wp14:editId="7A0CB909">
              <wp:simplePos x="0" y="0"/>
              <wp:positionH relativeFrom="margin">
                <wp:align>center</wp:align>
              </wp:positionH>
              <wp:positionV relativeFrom="page">
                <wp:posOffset>512445</wp:posOffset>
              </wp:positionV>
              <wp:extent cx="4910455" cy="615315"/>
              <wp:effectExtent l="0" t="0" r="0" b="0"/>
              <wp:wrapSquare wrapText="bothSides"/>
              <wp:docPr id="146" name="Text Box 14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CD99"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D651C" id="_x0000_t202" coordsize="21600,21600" o:spt="202" path="m,l,21600r21600,l21600,xe">
              <v:stroke joinstyle="miter"/>
              <v:path gradientshapeok="t" o:connecttype="rect"/>
            </v:shapetype>
            <v:shape id="Text Box 146" o:spid="_x0000_s1038" type="#_x0000_t202" alt="Portrait Classification Header" style="position:absolute;margin-left:0;margin-top:40.35pt;width:386.65pt;height:48.45pt;z-index:25236582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ERj7BTKAgAA3AUAAA4AAAAAAAAAAAAAAAAALgIAAGRycy9lMm9Eb2MueG1sUEsB&#10;Ai0AFAAGAAgAAAAhAI9b/FvdAAAABwEAAA8AAAAAAAAAAAAAAAAAJAUAAGRycy9kb3ducmV2Lnht&#10;bFBLBQYAAAAABAAEAPMAAAAuBgAAAAA=&#10;" o:allowincell="f" filled="f" stroked="f">
              <v:textbox inset="0,0,0,0">
                <w:txbxContent>
                  <w:p w14:paraId="16F6CD99" w14:textId="77777777" w:rsidR="005009F3" w:rsidRDefault="005009F3" w:rsidP="00F23DD5">
                    <w:pPr>
                      <w:pStyle w:val="Classification"/>
                    </w:pPr>
                  </w:p>
                </w:txbxContent>
              </v:textbox>
              <w10:wrap type="square" anchorx="margin" anchory="page"/>
              <w10:anchorlock/>
            </v:shape>
          </w:pict>
        </mc:Fallback>
      </mc:AlternateContent>
    </w:r>
    <w:r>
      <w:t>Portfolio Overview</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A79E9" w14:textId="77777777" w:rsidR="005009F3" w:rsidRDefault="005009F3" w:rsidP="00F23DD5">
    <w:pPr>
      <w:pStyle w:val="HeaderOdd"/>
    </w:pPr>
    <w:r>
      <w:t>Portfolio Overview</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73B9" w14:textId="2C988AB5" w:rsidR="005009F3" w:rsidRPr="00731F00" w:rsidRDefault="005009F3" w:rsidP="00731F0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CBB15" w14:textId="2099480D" w:rsidR="005009F3" w:rsidRPr="00F00984" w:rsidRDefault="005009F3" w:rsidP="00F23DD5">
    <w:pPr>
      <w:pStyle w:val="HeaderEven"/>
    </w:pPr>
    <w:r>
      <w:t>PM&amp;C</w:t>
    </w:r>
    <w:r w:rsidRPr="00F00984">
      <w:t xml:space="preserve"> Budget Statements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B190D" w14:textId="42E19507" w:rsidR="005009F3" w:rsidRDefault="005009F3" w:rsidP="00F23DD5">
    <w:pPr>
      <w:pStyle w:val="HeaderOdd"/>
    </w:pPr>
    <w:r>
      <w:t>PM&amp;C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19C50" w14:textId="63DFD088" w:rsidR="005009F3" w:rsidRPr="00B4084B" w:rsidRDefault="005009F3" w:rsidP="00F23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F99D1" w14:textId="77777777" w:rsidR="005009F3" w:rsidRDefault="005009F3">
    <w:pPr>
      <w:pStyle w:val="Header"/>
      <w:jc w:val="center"/>
    </w:pPr>
    <w:r>
      <w:rPr>
        <w:noProof/>
        <w:lang w:val="en-AU" w:eastAsia="en-AU"/>
      </w:rPr>
      <w:drawing>
        <wp:inline distT="0" distB="0" distL="0" distR="0" wp14:anchorId="2C5E0AC0" wp14:editId="2ECF353A">
          <wp:extent cx="880110" cy="690245"/>
          <wp:effectExtent l="0" t="0" r="0" b="0"/>
          <wp:docPr id="85" name="Picture 85"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34F9" w14:textId="2E8B7480" w:rsidR="005009F3" w:rsidRPr="00B4084B" w:rsidRDefault="005009F3" w:rsidP="00316F13">
    <w:pPr>
      <w:pStyle w:val="HeaderOdd"/>
      <w:jc w:val="left"/>
    </w:pPr>
    <w:r>
      <w:t>PM&amp;C Budget Statements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E1DAE" w14:textId="0B48AA8A" w:rsidR="005009F3" w:rsidRPr="00C64BD2" w:rsidRDefault="005009F3" w:rsidP="00316F13">
    <w:pPr>
      <w:pStyle w:val="HeaderOdd"/>
    </w:pPr>
    <w:r>
      <w:t>PM&amp;C Budget Statements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B447" w14:textId="78CFC1A0" w:rsidR="005009F3" w:rsidRPr="00B4084B" w:rsidRDefault="005009F3" w:rsidP="00316F13">
    <w:pPr>
      <w:pStyle w:val="HeaderOdd"/>
      <w:jc w:val="left"/>
    </w:pPr>
    <w:r>
      <w:t>PM&amp;C Budget Statements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5C03F" w14:textId="3FBC8CBE" w:rsidR="005009F3" w:rsidRPr="00316F13" w:rsidRDefault="005009F3" w:rsidP="00316F1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A3BDD" w14:textId="18B9C94C" w:rsidR="005009F3" w:rsidRPr="00B4084B" w:rsidRDefault="005009F3" w:rsidP="00316F13">
    <w:pPr>
      <w:pStyle w:val="HeaderOdd"/>
      <w:jc w:val="left"/>
    </w:pPr>
    <w:r>
      <w:t>AHL Budget Statements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5C3FA" w14:textId="0CB017F5" w:rsidR="005009F3" w:rsidRPr="00C64BD2" w:rsidRDefault="005009F3" w:rsidP="00316F13">
    <w:pPr>
      <w:pStyle w:val="HeaderOdd"/>
    </w:pPr>
    <w:r>
      <w:t>AHL Budget Statements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5528A" w14:textId="7D7D9893" w:rsidR="005009F3" w:rsidRPr="00B4084B" w:rsidRDefault="005009F3" w:rsidP="00316F13">
    <w:pPr>
      <w:pStyle w:val="HeaderOdd"/>
      <w:jc w:val="left"/>
    </w:pPr>
    <w:r>
      <w:t>AIATSIS Budget Statements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3A21E" w14:textId="35934E5D" w:rsidR="005009F3" w:rsidRPr="00C64BD2" w:rsidRDefault="005009F3" w:rsidP="00316F13">
    <w:pPr>
      <w:pStyle w:val="HeaderOdd"/>
    </w:pPr>
    <w:r>
      <w:t>AIATSIS Budget Statements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A258" w14:textId="77777777" w:rsidR="005009F3" w:rsidRDefault="005009F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731F" w14:textId="77777777" w:rsidR="005009F3" w:rsidRDefault="00500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3EE1" w14:textId="77777777" w:rsidR="005009F3" w:rsidRPr="004461A4" w:rsidRDefault="005009F3" w:rsidP="009C06E2">
    <w:pPr>
      <w:pStyle w:val="HeaderOdd"/>
    </w:pPr>
    <w:r>
      <w:rPr>
        <w:noProof/>
      </w:rPr>
      <mc:AlternateContent>
        <mc:Choice Requires="wps">
          <w:drawing>
            <wp:anchor distT="0" distB="0" distL="0" distR="0" simplePos="0" relativeHeight="252384256" behindDoc="0" locked="1" layoutInCell="0" allowOverlap="1" wp14:anchorId="5E39D05E" wp14:editId="6AFB839F">
              <wp:simplePos x="0" y="0"/>
              <wp:positionH relativeFrom="margin">
                <wp:align>center</wp:align>
              </wp:positionH>
              <wp:positionV relativeFrom="page">
                <wp:posOffset>360045</wp:posOffset>
              </wp:positionV>
              <wp:extent cx="4910455" cy="615315"/>
              <wp:effectExtent l="0" t="0" r="4445" b="0"/>
              <wp:wrapSquare wrapText="bothSides"/>
              <wp:docPr id="261" name="Text Box 45"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B683" w14:textId="77777777" w:rsidR="005009F3" w:rsidRDefault="005009F3" w:rsidP="009C06E2">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9D05E" id="_x0000_t202" coordsize="21600,21600" o:spt="202" path="m,l,21600r21600,l21600,xe">
              <v:stroke joinstyle="miter"/>
              <v:path gradientshapeok="t" o:connecttype="rect"/>
            </v:shapetype>
            <v:shape id="Text Box 45" o:spid="_x0000_s1027" type="#_x0000_t202" alt="Portrait Classification Header" style="position:absolute;left:0;text-align:left;margin-left:0;margin-top:28.35pt;width:386.65pt;height:48.45pt;z-index:2523842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" o:allowincell="f" filled="f" stroked="f">
              <v:textbox inset="0,0,0,0">
                <w:txbxContent>
                  <w:p w14:paraId="4710B683" w14:textId="77777777" w:rsidR="005009F3" w:rsidRDefault="005009F3" w:rsidP="009C06E2">
                    <w:pPr>
                      <w:pStyle w:val="Classification"/>
                    </w:pPr>
                  </w:p>
                </w:txbxContent>
              </v:textbox>
              <w10:wrap type="square" anchorx="margin" anchory="page"/>
              <w10:anchorlock/>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DEBFD" w14:textId="77777777" w:rsidR="005009F3" w:rsidRDefault="005009F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0AC25" w14:textId="1AED5A5F" w:rsidR="005009F3" w:rsidRDefault="005009F3" w:rsidP="004F4200">
    <w:pPr>
      <w:pStyle w:val="HeaderEven"/>
    </w:pPr>
    <w:r w:rsidRPr="0038030C">
      <w:t xml:space="preserve"> </w:t>
    </w:r>
    <w:r>
      <w:t>ANAO Budget Statements</w:t>
    </w:r>
  </w:p>
  <w:p w14:paraId="7768C9AD" w14:textId="77777777" w:rsidR="005009F3" w:rsidRPr="00F00984" w:rsidRDefault="005009F3" w:rsidP="004F4200">
    <w:pPr>
      <w:pStyle w:val="HeaderEven"/>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34AEC" w14:textId="61089FFD" w:rsidR="005009F3" w:rsidRDefault="005009F3" w:rsidP="004F4200">
    <w:pPr>
      <w:pStyle w:val="HeaderOdd"/>
    </w:pPr>
    <w:r>
      <w:t>ANAO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C5C72" w14:textId="1F9F74A1" w:rsidR="005009F3" w:rsidRPr="00B4084B" w:rsidRDefault="005009F3" w:rsidP="004F4200">
    <w:pPr>
      <w:pStyle w:val="HeaderOdd"/>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1384B" w14:textId="0AE05DB1" w:rsidR="005009F3" w:rsidRPr="00F00984" w:rsidRDefault="005009F3" w:rsidP="004F4200">
    <w:pPr>
      <w:pStyle w:val="HeaderEven"/>
    </w:pPr>
    <w:r>
      <w:rPr>
        <w:noProof/>
        <w:lang w:bidi="si-LK"/>
      </w:rPr>
      <w:t>ANAO</w:t>
    </w:r>
    <w:r w:rsidRPr="00F00984">
      <w:t xml:space="preserve"> Budget Statements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DF340" w14:textId="72AC10AE" w:rsidR="005009F3" w:rsidRDefault="005009F3" w:rsidP="004F4200">
    <w:pPr>
      <w:pStyle w:val="HeaderOdd"/>
    </w:pPr>
    <w:r>
      <w:rPr>
        <w:noProof/>
      </w:rPr>
      <w:t>ANAO</w:t>
    </w:r>
    <w:r>
      <w:t xml:space="preserve"> Budget Statements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E40D2" w14:textId="5D723AEA" w:rsidR="005009F3" w:rsidRPr="00F00984" w:rsidRDefault="005009F3" w:rsidP="004F4200">
    <w:pPr>
      <w:pStyle w:val="HeaderEven"/>
    </w:pPr>
    <w:r>
      <w:rPr>
        <w:noProof/>
      </w:rPr>
      <w:t>ANAO</w:t>
    </w:r>
    <w:r>
      <w:t xml:space="preserve"> Budget Statements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E692" w14:textId="5A48560D" w:rsidR="005009F3" w:rsidRDefault="005009F3" w:rsidP="004F4200">
    <w:pPr>
      <w:pStyle w:val="HeaderOdd"/>
      <w:jc w:val="left"/>
    </w:pPr>
    <w:r>
      <w:t>ANAO Budget Statements</w:t>
    </w:r>
    <w:r>
      <w:fldChar w:fldCharType="begin"/>
    </w:r>
    <w:r>
      <w:instrText xml:space="preserve"> TITLE   \* MERGEFORMAT </w:instrTex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94CF0" w14:textId="190805F9" w:rsidR="005009F3" w:rsidRDefault="005009F3" w:rsidP="004F4200">
    <w:pPr>
      <w:pStyle w:val="HeaderOdd"/>
    </w:pPr>
    <w:r>
      <w:t>ANAO Budget Statements</w:t>
    </w:r>
    <w:r>
      <w:fldChar w:fldCharType="begin"/>
    </w:r>
    <w:r>
      <w:instrText xml:space="preserve"> TITLE   \* MERGEFORMAT </w:instrTex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C940" w14:textId="7B0D7693" w:rsidR="005009F3" w:rsidRPr="00B4084B" w:rsidRDefault="005009F3" w:rsidP="004F4200">
    <w:pPr>
      <w:pStyle w:val="HeaderOdd"/>
    </w:pPr>
    <w:r>
      <w:t>ANAO Budget Statements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48E49" w14:textId="77777777" w:rsidR="005009F3" w:rsidRPr="004461A4" w:rsidRDefault="005009F3" w:rsidP="009C06E2">
    <w:pPr>
      <w:pStyle w:val="HeaderOdd"/>
    </w:pPr>
    <w:r>
      <w:rPr>
        <w:noProof/>
      </w:rPr>
      <mc:AlternateContent>
        <mc:Choice Requires="wps">
          <w:drawing>
            <wp:anchor distT="0" distB="0" distL="0" distR="0" simplePos="0" relativeHeight="252386304" behindDoc="0" locked="1" layoutInCell="0" allowOverlap="1" wp14:anchorId="4DF54846" wp14:editId="55E27347">
              <wp:simplePos x="0" y="0"/>
              <wp:positionH relativeFrom="margin">
                <wp:posOffset>-7620</wp:posOffset>
              </wp:positionH>
              <wp:positionV relativeFrom="page">
                <wp:posOffset>513715</wp:posOffset>
              </wp:positionV>
              <wp:extent cx="4910455" cy="615315"/>
              <wp:effectExtent l="635" t="0" r="3810" b="4445"/>
              <wp:wrapSquare wrapText="bothSides"/>
              <wp:docPr id="285" name="Text Box 106"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924F" w14:textId="77777777" w:rsidR="005009F3" w:rsidRDefault="005009F3" w:rsidP="009C06E2">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54846" id="_x0000_t202" coordsize="21600,21600" o:spt="202" path="m,l,21600r21600,l21600,xe">
              <v:stroke joinstyle="miter"/>
              <v:path gradientshapeok="t" o:connecttype="rect"/>
            </v:shapetype>
            <v:shape id="Text Box 106" o:spid="_x0000_s1028" type="#_x0000_t202" alt="Portrait Classification Header" style="position:absolute;left:0;text-align:left;margin-left:-.6pt;margin-top:40.45pt;width:386.65pt;height:48.45pt;z-index:25238630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" o:allowincell="f" filled="f" stroked="f">
              <v:textbox inset="0,0,0,0">
                <w:txbxContent>
                  <w:p w14:paraId="6736924F" w14:textId="77777777" w:rsidR="005009F3" w:rsidRDefault="005009F3" w:rsidP="009C06E2">
                    <w:pPr>
                      <w:pStyle w:val="Classification"/>
                    </w:pPr>
                  </w:p>
                </w:txbxContent>
              </v:textbox>
              <w10:wrap type="square" anchorx="margin" anchory="page"/>
              <w10:anchorlock/>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72A46" w14:textId="58EB3F6F" w:rsidR="005009F3" w:rsidRPr="004F3C17" w:rsidRDefault="005009F3" w:rsidP="004F3C1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176B2" w14:textId="3B0655BE" w:rsidR="005009F3" w:rsidRDefault="005009F3" w:rsidP="004F4200">
    <w:pPr>
      <w:pStyle w:val="HeaderOdd"/>
      <w:jc w:val="left"/>
    </w:pPr>
    <w:r>
      <w:t>APSC Budget Statements</w:t>
    </w:r>
    <w:r>
      <w:fldChar w:fldCharType="begin"/>
    </w:r>
    <w:r>
      <w:instrText xml:space="preserve"> TITLE   \* MERGEFORMAT </w:instrText>
    </w:r>
    <w: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57C22" w14:textId="082838B7" w:rsidR="005009F3" w:rsidRDefault="005009F3" w:rsidP="004F4200">
    <w:pPr>
      <w:pStyle w:val="HeaderOdd"/>
    </w:pPr>
    <w:r>
      <w:t>APSC Budget Statements</w:t>
    </w:r>
    <w:r>
      <w:fldChar w:fldCharType="begin"/>
    </w:r>
    <w:r>
      <w:instrText xml:space="preserve"> TITLE   \* MERGEFORMAT </w:instrTex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52632" w14:textId="4E7301DD" w:rsidR="005009F3" w:rsidRDefault="005009F3" w:rsidP="004F4200">
    <w:pPr>
      <w:pStyle w:val="HeaderOdd"/>
      <w:jc w:val="left"/>
    </w:pPr>
    <w:r>
      <w:t>DTA Budget Statements</w:t>
    </w:r>
    <w:r>
      <w:fldChar w:fldCharType="begin"/>
    </w:r>
    <w:r>
      <w:instrText xml:space="preserve"> TITLE   \* MERGEFORMAT </w:instrText>
    </w:r>
    <w: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7CCCA" w14:textId="0F665E3A" w:rsidR="005009F3" w:rsidRDefault="005009F3" w:rsidP="004F4200">
    <w:pPr>
      <w:pStyle w:val="HeaderOdd"/>
    </w:pPr>
    <w:r>
      <w:t>DTA Budget Statements</w:t>
    </w:r>
    <w:r>
      <w:fldChar w:fldCharType="begin"/>
    </w:r>
    <w:r>
      <w:instrText xml:space="preserve"> TITLE   \* MERGEFORMAT </w:instrText>
    </w:r>
    <w: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31314" w14:textId="77777777" w:rsidR="005009F3" w:rsidRPr="00F00984" w:rsidRDefault="005009F3" w:rsidP="004F4200">
    <w:pPr>
      <w:pStyle w:val="HeaderEven"/>
    </w:pPr>
    <w:r>
      <w:t>IBA Budget Statements</w:t>
    </w:r>
  </w:p>
  <w:p w14:paraId="7E4FAB6C" w14:textId="77777777" w:rsidR="005009F3" w:rsidRDefault="005009F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AED46" w14:textId="6D849782" w:rsidR="005009F3" w:rsidRPr="00B4084B" w:rsidRDefault="005009F3" w:rsidP="00AA4001">
    <w:pPr>
      <w:pStyle w:val="HeaderOdd"/>
      <w:jc w:val="center"/>
    </w:pPr>
    <w:r>
      <w:fldChar w:fldCharType="begin"/>
    </w:r>
    <w:r>
      <w:instrText xml:space="preserve"> TITLE   \* MERGEFORMAT </w:instrText>
    </w:r>
    <w: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0216" w14:textId="50FE1480" w:rsidR="005009F3" w:rsidRPr="00B4084B" w:rsidRDefault="005009F3" w:rsidP="00AA4001">
    <w:pPr>
      <w:pStyle w:val="HeaderOdd"/>
      <w:jc w:val="center"/>
    </w:pPr>
    <w:r>
      <w:fldChar w:fldCharType="begin"/>
    </w:r>
    <w:r>
      <w:instrText xml:space="preserve"> TITLE   \* MERGEFORMAT </w:instrText>
    </w:r>
    <w: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68E94" w14:textId="51E8F7DA" w:rsidR="005009F3" w:rsidRDefault="005009F3" w:rsidP="00AA4001">
    <w:pPr>
      <w:pStyle w:val="HeaderEven"/>
      <w:jc w:val="right"/>
    </w:pPr>
    <w:r>
      <w:t>IBA Budget Statements</w:t>
    </w:r>
    <w:r>
      <w:fldChar w:fldCharType="begin"/>
    </w:r>
    <w:r>
      <w:instrText xml:space="preserve"> TITLE   \* MERGEFORMAT </w:instrTex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EF3C9" w14:textId="4EA2ACD7" w:rsidR="005009F3" w:rsidRPr="004C2E52" w:rsidRDefault="005009F3" w:rsidP="004C2E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34752" w14:textId="77777777" w:rsidR="005009F3" w:rsidRDefault="005009F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0B773" w14:textId="6BAC6B6C" w:rsidR="005009F3" w:rsidRPr="00B4084B" w:rsidRDefault="005009F3" w:rsidP="00A913EC">
    <w:pPr>
      <w:pStyle w:val="HeaderOdd"/>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2379E" w14:textId="4E7F303D" w:rsidR="005009F3" w:rsidRPr="00B4084B" w:rsidRDefault="005009F3" w:rsidP="00A913EC">
    <w:pPr>
      <w:pStyle w:val="HeaderOdd"/>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35D72" w14:textId="77777777" w:rsidR="005009F3" w:rsidRPr="00F00984" w:rsidRDefault="005009F3" w:rsidP="004F4200">
    <w:pPr>
      <w:pStyle w:val="HeaderEven"/>
    </w:pPr>
    <w:r>
      <w:t>ILSC Budget Statements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A04D" w14:textId="77777777" w:rsidR="005009F3" w:rsidRDefault="005009F3" w:rsidP="004F4200">
    <w:pPr>
      <w:pStyle w:val="HeaderOdd"/>
    </w:pPr>
    <w:r>
      <w:t>ILSC Budget Statements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387D1" w14:textId="32B6C9C2" w:rsidR="005009F3" w:rsidRPr="004C2E52" w:rsidRDefault="005009F3" w:rsidP="004C2E5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D486F" w14:textId="77777777" w:rsidR="005009F3" w:rsidRPr="00E1348F" w:rsidRDefault="005009F3" w:rsidP="004F420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25F21" w14:textId="5EE78A06" w:rsidR="005009F3" w:rsidRPr="00B33555" w:rsidRDefault="005009F3" w:rsidP="00B3355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881F9" w14:textId="77777777" w:rsidR="005009F3" w:rsidRPr="00B33555" w:rsidRDefault="005009F3" w:rsidP="00B3355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3B9BD" w14:textId="604E9710" w:rsidR="005009F3" w:rsidRPr="00F00984" w:rsidRDefault="005009F3" w:rsidP="004F4200">
    <w:pPr>
      <w:pStyle w:val="HeaderEven"/>
    </w:pPr>
    <w:r>
      <w:t>NQLIRA Budget Statements</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2B84" w14:textId="08785A29" w:rsidR="005009F3" w:rsidRPr="004C2E52" w:rsidRDefault="005009F3" w:rsidP="004C2E52">
    <w:pPr>
      <w:pStyle w:val="Header"/>
      <w:jc w:val="right"/>
      <w:rPr>
        <w:lang w:val="en-AU"/>
      </w:rPr>
    </w:pPr>
    <w:r>
      <w:rPr>
        <w:lang w:val="en-AU"/>
      </w:rPr>
      <w:t>NQLIRA Budget Statements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CCA2" w14:textId="77777777" w:rsidR="005009F3" w:rsidRDefault="005009F3">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A8EBF" w14:textId="77777777" w:rsidR="005009F3" w:rsidRPr="00E1348F" w:rsidRDefault="005009F3" w:rsidP="004F420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737B4" w14:textId="298BD1E4" w:rsidR="005009F3" w:rsidRPr="00DB33C2" w:rsidRDefault="005009F3" w:rsidP="00DB33C2">
    <w:pPr>
      <w:pStyle w:val="Header"/>
      <w:jc w:val="right"/>
      <w:rPr>
        <w:lang w:val="en-AU"/>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593FD" w14:textId="2228AB28" w:rsidR="005009F3" w:rsidRPr="00F00984" w:rsidRDefault="005009F3" w:rsidP="004F4200">
    <w:pPr>
      <w:pStyle w:val="HeaderEven"/>
    </w:pPr>
    <w:r>
      <w:t>ONI Budget Statements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68EC6" w14:textId="77777777" w:rsidR="005009F3" w:rsidRPr="00F00984" w:rsidRDefault="005009F3" w:rsidP="00B33555">
    <w:pPr>
      <w:pStyle w:val="HeaderEven"/>
      <w:jc w:val="right"/>
    </w:pPr>
    <w:r>
      <w:t>ONI Budget Statements</w:t>
    </w:r>
  </w:p>
  <w:p w14:paraId="180D3F29" w14:textId="77777777" w:rsidR="005009F3" w:rsidRPr="00DE6D60" w:rsidRDefault="005009F3" w:rsidP="004F420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C813F" w14:textId="77777777" w:rsidR="005009F3" w:rsidRPr="00DE6D60" w:rsidRDefault="005009F3" w:rsidP="004F420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10DE6" w14:textId="77777777" w:rsidR="005009F3" w:rsidRDefault="005009F3" w:rsidP="005B7B6B">
    <w:pPr>
      <w:pStyle w:val="HeaderEven"/>
    </w:pPr>
    <w:r>
      <w:t>OOSGG Budget Statements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1D6D7" w14:textId="77777777" w:rsidR="005009F3" w:rsidRDefault="005009F3" w:rsidP="005B7B6B">
    <w:pPr>
      <w:pStyle w:val="HeaderEven"/>
      <w:jc w:val="right"/>
    </w:pPr>
    <w:r>
      <w:t>OOSGG Budget Statements</w:t>
    </w:r>
  </w:p>
  <w:p w14:paraId="267BAE8E" w14:textId="09C68FCD" w:rsidR="005009F3" w:rsidRPr="00970368" w:rsidRDefault="005009F3" w:rsidP="00D711C2">
    <w:pPr>
      <w:pStyle w:val="HeaderOdd"/>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73464" w14:textId="78960902" w:rsidR="005009F3" w:rsidRPr="00970368" w:rsidRDefault="005009F3" w:rsidP="008C52DF">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7701E" w14:textId="289211FF" w:rsidR="005009F3" w:rsidRPr="00970368" w:rsidRDefault="005009F3" w:rsidP="0090631A">
    <w:pPr>
      <w:pStyle w:val="HeaderOdd"/>
      <w:jc w:val="left"/>
    </w:pPr>
    <w:r>
      <w:rPr>
        <w:rFonts w:ascii="BookAntiqua-Italic" w:hAnsi="BookAntiqua-Italic" w:cs="BookAntiqua-Italic"/>
        <w:iCs/>
      </w:rPr>
      <w:t>TSRA</w:t>
    </w:r>
    <w:r w:rsidRPr="00970368">
      <w:rPr>
        <w:rFonts w:ascii="BookAntiqua-Italic" w:hAnsi="BookAntiqua-Italic" w:cs="BookAntiqua-Italic"/>
        <w:iCs/>
      </w:rPr>
      <w:t xml:space="preserve"> Budget Statements</w:t>
    </w:r>
  </w:p>
  <w:p w14:paraId="1134DE2E" w14:textId="4C1138FE" w:rsidR="005009F3" w:rsidRDefault="005009F3" w:rsidP="008C52DF">
    <w:pPr>
      <w:pStyle w:val="HeaderEven"/>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7F32" w14:textId="4D498078" w:rsidR="005009F3" w:rsidRPr="00970368" w:rsidRDefault="005009F3" w:rsidP="0090631A">
    <w:pPr>
      <w:pStyle w:val="HeaderOdd"/>
    </w:pPr>
    <w:r>
      <w:rPr>
        <w:rFonts w:ascii="BookAntiqua-Italic" w:hAnsi="BookAntiqua-Italic" w:cs="BookAntiqua-Italic"/>
        <w:iCs/>
      </w:rPr>
      <w:t xml:space="preserve">TSRA </w:t>
    </w:r>
    <w:r w:rsidRPr="00970368">
      <w:rPr>
        <w:rFonts w:ascii="BookAntiqua-Italic" w:hAnsi="BookAntiqua-Italic" w:cs="BookAntiqua-Italic"/>
        <w:iCs/>
      </w:rPr>
      <w:t>Budget Statements</w:t>
    </w:r>
  </w:p>
  <w:p w14:paraId="1C9B80C6" w14:textId="4BC4335A" w:rsidR="005009F3" w:rsidRPr="00970368" w:rsidRDefault="005009F3" w:rsidP="00D711C2">
    <w:pPr>
      <w:pStyle w:val="HeaderOdd"/>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15390" w14:textId="77777777" w:rsidR="005009F3" w:rsidRDefault="005009F3">
    <w:pPr>
      <w:pStyle w:val="Header"/>
    </w:pPr>
    <w:r>
      <w:rPr>
        <w:noProof/>
        <w:lang w:val="en-AU" w:eastAsia="en-AU"/>
      </w:rPr>
      <mc:AlternateContent>
        <mc:Choice Requires="wps">
          <w:drawing>
            <wp:anchor distT="0" distB="0" distL="0" distR="0" simplePos="0" relativeHeight="252360704" behindDoc="0" locked="1" layoutInCell="0" allowOverlap="1" wp14:anchorId="6B6D606E" wp14:editId="5E193C8B">
              <wp:simplePos x="0" y="0"/>
              <wp:positionH relativeFrom="margin">
                <wp:align>center</wp:align>
              </wp:positionH>
              <wp:positionV relativeFrom="page">
                <wp:posOffset>512445</wp:posOffset>
              </wp:positionV>
              <wp:extent cx="4910455" cy="615315"/>
              <wp:effectExtent l="0" t="0" r="0" b="0"/>
              <wp:wrapSquare wrapText="bothSides"/>
              <wp:docPr id="139" name="Text Box 139"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7CEEB"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D606E" id="_x0000_t202" coordsize="21600,21600" o:spt="202" path="m,l,21600r21600,l21600,xe">
              <v:stroke joinstyle="miter"/>
              <v:path gradientshapeok="t" o:connecttype="rect"/>
            </v:shapetype>
            <v:shape id="Text Box 139" o:spid="_x0000_s1029" type="#_x0000_t202" alt="Portrait Classification Header" style="position:absolute;margin-left:0;margin-top:40.35pt;width:386.65pt;height:48.45pt;z-index:25236070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MXDJPjKAgAA2wUAAA4AAAAAAAAAAAAAAAAALgIAAGRycy9lMm9Eb2MueG1sUEsB&#10;Ai0AFAAGAAgAAAAhAI9b/FvdAAAABwEAAA8AAAAAAAAAAAAAAAAAJAUAAGRycy9kb3ducmV2Lnht&#10;bFBLBQYAAAAABAAEAPMAAAAuBgAAAAA=&#10;" o:allowincell="f" filled="f" stroked="f">
              <v:textbox inset="0,0,0,0">
                <w:txbxContent>
                  <w:p w14:paraId="3397CEEB" w14:textId="77777777" w:rsidR="005009F3" w:rsidRDefault="005009F3" w:rsidP="00F23DD5">
                    <w:pPr>
                      <w:pStyle w:val="Classification"/>
                    </w:pPr>
                  </w:p>
                </w:txbxContent>
              </v:textbox>
              <w10:wrap type="square" anchorx="margin" anchory="page"/>
              <w10:anchorlock/>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008B" w14:textId="389EF96F" w:rsidR="005009F3" w:rsidRPr="00970368" w:rsidRDefault="005009F3" w:rsidP="008C52DF">
    <w:pPr>
      <w:pStyle w:val="Header"/>
      <w:jc w:val="righ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25927" w14:textId="52F0D292" w:rsidR="005009F3" w:rsidRPr="00F00984" w:rsidRDefault="005009F3" w:rsidP="00AF30D3">
    <w:pPr>
      <w:pStyle w:val="HeaderEven"/>
    </w:pPr>
    <w:r>
      <w:t>WGEA Budget Statements</w:t>
    </w:r>
    <w:r>
      <w:fldChar w:fldCharType="begin"/>
    </w:r>
    <w:r>
      <w:instrText xml:space="preserve"> TITLE   \* MERGEFORMAT </w:instrText>
    </w:r>
    <w: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B7070" w14:textId="3869E7AF" w:rsidR="005009F3" w:rsidRDefault="005009F3" w:rsidP="00AF30D3">
    <w:pPr>
      <w:pStyle w:val="HeaderOdd"/>
    </w:pPr>
    <w:r>
      <w:t>WGEA Budget Statements</w:t>
    </w:r>
    <w:r>
      <w:fldChar w:fldCharType="begin"/>
    </w:r>
    <w:r>
      <w:instrText xml:space="preserve"> TITLE   \* MERGEFORMAT </w:instrText>
    </w:r>
    <w: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465C6" w14:textId="269908FC" w:rsidR="005009F3" w:rsidRPr="00B4084B" w:rsidRDefault="005009F3" w:rsidP="00AF30D3">
    <w:pPr>
      <w:pStyle w:val="HeaderOdd"/>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7B3A6" w14:textId="230EA43D" w:rsidR="005009F3" w:rsidRPr="008C1B03" w:rsidRDefault="005009F3" w:rsidP="009C705E">
    <w:pPr>
      <w:pStyle w:val="Header"/>
      <w:rPr>
        <w:lang w:val="en-AU"/>
      </w:rPr>
    </w:pPr>
    <w:r>
      <w:rPr>
        <w:lang w:val="en-AU"/>
      </w:rPr>
      <w:t>Glossary and Acronyms</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E7CDC" w14:textId="5966324A" w:rsidR="005009F3" w:rsidRPr="008C1B03" w:rsidRDefault="005009F3" w:rsidP="008C1B03">
    <w:pPr>
      <w:pStyle w:val="Header"/>
      <w:jc w:val="right"/>
      <w:rPr>
        <w:lang w:val="en-AU"/>
      </w:rPr>
    </w:pPr>
    <w:r>
      <w:rPr>
        <w:lang w:val="en-AU"/>
      </w:rPr>
      <w:t>Glossary and Acronyms</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C04A5" w14:textId="77777777" w:rsidR="005009F3" w:rsidRPr="00B4084B" w:rsidRDefault="005009F3" w:rsidP="00AF30D3">
    <w:pPr>
      <w:pStyle w:val="HeaderOd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AF223" w14:textId="77777777" w:rsidR="005009F3" w:rsidRDefault="005009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4054" w14:textId="77777777" w:rsidR="005009F3" w:rsidRDefault="005009F3">
    <w:pPr>
      <w:pStyle w:val="Header"/>
    </w:pPr>
    <w:r>
      <w:rPr>
        <w:noProof/>
        <w:lang w:val="en-AU" w:eastAsia="en-AU"/>
      </w:rPr>
      <mc:AlternateContent>
        <mc:Choice Requires="wps">
          <w:drawing>
            <wp:anchor distT="0" distB="0" distL="0" distR="0" simplePos="0" relativeHeight="252362752" behindDoc="0" locked="1" layoutInCell="0" allowOverlap="1" wp14:anchorId="69C50CBE" wp14:editId="4786BD79">
              <wp:simplePos x="0" y="0"/>
              <wp:positionH relativeFrom="margin">
                <wp:align>center</wp:align>
              </wp:positionH>
              <wp:positionV relativeFrom="page">
                <wp:posOffset>512445</wp:posOffset>
              </wp:positionV>
              <wp:extent cx="4910455" cy="615315"/>
              <wp:effectExtent l="0" t="0" r="0" b="0"/>
              <wp:wrapSquare wrapText="bothSides"/>
              <wp:docPr id="141" name="Text Box 141"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E773" w14:textId="77777777" w:rsidR="005009F3" w:rsidRDefault="005009F3" w:rsidP="00F23DD5">
                          <w:pPr>
                            <w:pStyle w:val="Classific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50CBE" id="_x0000_t202" coordsize="21600,21600" o:spt="202" path="m,l,21600r21600,l21600,xe">
              <v:stroke joinstyle="miter"/>
              <v:path gradientshapeok="t" o:connecttype="rect"/>
            </v:shapetype>
            <v:shape id="Text Box 141" o:spid="_x0000_s1031" type="#_x0000_t202" alt="Portrait Classification Header" style="position:absolute;margin-left:0;margin-top:40.35pt;width:386.65pt;height:48.45pt;z-index:2523627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" o:allowincell="f" filled="f" stroked="f">
              <v:textbox inset="0,0,0,0">
                <w:txbxContent>
                  <w:p w14:paraId="1AB2E773" w14:textId="77777777" w:rsidR="005009F3" w:rsidRDefault="005009F3" w:rsidP="00F23DD5">
                    <w:pPr>
                      <w:pStyle w:val="Classification"/>
                    </w:pPr>
                  </w:p>
                </w:txbxContent>
              </v:textbox>
              <w10:wrap type="square"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1DCAD56"/>
    <w:lvl w:ilvl="0">
      <w:numFmt w:val="bullet"/>
      <w:lvlText w:val="*"/>
      <w:lvlJc w:val="left"/>
    </w:lvl>
  </w:abstractNum>
  <w:abstractNum w:abstractNumId="1" w15:restartNumberingAfterBreak="0">
    <w:nsid w:val="002D659E"/>
    <w:multiLevelType w:val="hybridMultilevel"/>
    <w:tmpl w:val="6FA227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90517D"/>
    <w:multiLevelType w:val="hybridMultilevel"/>
    <w:tmpl w:val="BF58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EE63FA"/>
    <w:multiLevelType w:val="hybridMultilevel"/>
    <w:tmpl w:val="68B2D128"/>
    <w:lvl w:ilvl="0" w:tplc="7FDEE6C6">
      <w:start w:val="1"/>
      <w:numFmt w:val="decimal"/>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6751D"/>
    <w:multiLevelType w:val="hybridMultilevel"/>
    <w:tmpl w:val="62968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493B48"/>
    <w:multiLevelType w:val="hybridMultilevel"/>
    <w:tmpl w:val="4E72E1EE"/>
    <w:lvl w:ilvl="0" w:tplc="EAA44266">
      <w:start w:val="1"/>
      <w:numFmt w:val="lowerLetter"/>
      <w:lvlText w:val="(%1)"/>
      <w:lvlJc w:val="left"/>
      <w:pPr>
        <w:ind w:left="360" w:hanging="360"/>
      </w:pPr>
      <w:rPr>
        <w:rFonts w:ascii="Arial" w:eastAsia="Times New Roman" w:hAnsi="Arial" w:cs="Times New Roman"/>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43F1D74"/>
    <w:multiLevelType w:val="hybridMultilevel"/>
    <w:tmpl w:val="370E8632"/>
    <w:lvl w:ilvl="0" w:tplc="0C090001">
      <w:start w:val="1"/>
      <w:numFmt w:val="bullet"/>
      <w:lvlText w:val=""/>
      <w:lvlJc w:val="left"/>
      <w:pPr>
        <w:ind w:left="863"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7" w15:restartNumberingAfterBreak="0">
    <w:nsid w:val="04FA10A8"/>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8" w15:restartNumberingAfterBreak="0">
    <w:nsid w:val="05247163"/>
    <w:multiLevelType w:val="hybridMultilevel"/>
    <w:tmpl w:val="A7B2D9A4"/>
    <w:lvl w:ilvl="0" w:tplc="0C090001">
      <w:start w:val="1"/>
      <w:numFmt w:val="bullet"/>
      <w:lvlText w:val=""/>
      <w:lvlJc w:val="left"/>
      <w:pPr>
        <w:ind w:left="720" w:hanging="360"/>
      </w:pPr>
      <w:rPr>
        <w:rFonts w:ascii="Symbol" w:hAnsi="Symbol" w:hint="default"/>
      </w:rPr>
    </w:lvl>
    <w:lvl w:ilvl="1" w:tplc="EEEED848">
      <w:numFmt w:val="bullet"/>
      <w:lvlText w:val="•"/>
      <w:lvlJc w:val="left"/>
      <w:pPr>
        <w:ind w:left="1800" w:hanging="720"/>
      </w:pPr>
      <w:rPr>
        <w:rFonts w:ascii="Book Antiqua" w:eastAsia="Times New Roman" w:hAnsi="Book Antiqu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6B786B"/>
    <w:multiLevelType w:val="hybridMultilevel"/>
    <w:tmpl w:val="F1DC232A"/>
    <w:lvl w:ilvl="0" w:tplc="63D09E18">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3A10BA"/>
    <w:multiLevelType w:val="hybridMultilevel"/>
    <w:tmpl w:val="D45E98CE"/>
    <w:lvl w:ilvl="0" w:tplc="4EE63A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3F5D4D"/>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2" w15:restartNumberingAfterBreak="0">
    <w:nsid w:val="09360468"/>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3" w15:restartNumberingAfterBreak="0">
    <w:nsid w:val="0A2F6DDB"/>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4" w15:restartNumberingAfterBreak="0">
    <w:nsid w:val="0D1D5205"/>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5" w15:restartNumberingAfterBreak="0">
    <w:nsid w:val="0D440B02"/>
    <w:multiLevelType w:val="hybridMultilevel"/>
    <w:tmpl w:val="0E60B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B462A4"/>
    <w:multiLevelType w:val="hybridMultilevel"/>
    <w:tmpl w:val="4180306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602213"/>
    <w:multiLevelType w:val="hybridMultilevel"/>
    <w:tmpl w:val="8BD86F26"/>
    <w:lvl w:ilvl="0" w:tplc="2F4CF8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0" w15:restartNumberingAfterBreak="0">
    <w:nsid w:val="10BE0756"/>
    <w:multiLevelType w:val="hybridMultilevel"/>
    <w:tmpl w:val="BB564968"/>
    <w:lvl w:ilvl="0" w:tplc="93BADE1A">
      <w:start w:val="1"/>
      <w:numFmt w:val="decimal"/>
      <w:pStyle w:val="TableTextNumbered"/>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11C151E6"/>
    <w:multiLevelType w:val="hybridMultilevel"/>
    <w:tmpl w:val="12908098"/>
    <w:lvl w:ilvl="0" w:tplc="DCD8EF40">
      <w:start w:val="1"/>
      <w:numFmt w:val="lowerLetter"/>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131D87"/>
    <w:multiLevelType w:val="hybridMultilevel"/>
    <w:tmpl w:val="F8B49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2C54FFC"/>
    <w:multiLevelType w:val="hybridMultilevel"/>
    <w:tmpl w:val="C5586BF8"/>
    <w:lvl w:ilvl="0" w:tplc="4DF89B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3D20E3A"/>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44C48D1"/>
    <w:multiLevelType w:val="hybridMultilevel"/>
    <w:tmpl w:val="CB04EC2E"/>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47E4CA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57E331B"/>
    <w:multiLevelType w:val="multilevel"/>
    <w:tmpl w:val="BA5845AE"/>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360"/>
        </w:tabs>
        <w:ind w:left="36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8" w15:restartNumberingAfterBreak="0">
    <w:nsid w:val="183571C8"/>
    <w:multiLevelType w:val="hybridMultilevel"/>
    <w:tmpl w:val="2AA683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9226A80"/>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1AA02230"/>
    <w:multiLevelType w:val="hybridMultilevel"/>
    <w:tmpl w:val="D8A6079C"/>
    <w:lvl w:ilvl="0" w:tplc="CD6C430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AC36A2C"/>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32" w15:restartNumberingAfterBreak="0">
    <w:nsid w:val="1C4B2EBB"/>
    <w:multiLevelType w:val="hybridMultilevel"/>
    <w:tmpl w:val="49B62A88"/>
    <w:lvl w:ilvl="0" w:tplc="A04C09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CD130CD"/>
    <w:multiLevelType w:val="hybridMultilevel"/>
    <w:tmpl w:val="EE248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D365D72"/>
    <w:multiLevelType w:val="hybridMultilevel"/>
    <w:tmpl w:val="8AE02924"/>
    <w:lvl w:ilvl="0" w:tplc="BBA6499E">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D8C29A2"/>
    <w:multiLevelType w:val="hybridMultilevel"/>
    <w:tmpl w:val="E37C9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E1A74D4"/>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E4567DF"/>
    <w:multiLevelType w:val="hybridMultilevel"/>
    <w:tmpl w:val="3F26E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18D638C"/>
    <w:multiLevelType w:val="multilevel"/>
    <w:tmpl w:val="B2DE894C"/>
    <w:lvl w:ilvl="0">
      <w:start w:val="1"/>
      <w:numFmt w:val="decimal"/>
      <w:lvlText w:val="%1."/>
      <w:lvlJc w:val="left"/>
      <w:pPr>
        <w:ind w:left="360" w:hanging="360"/>
      </w:pPr>
    </w:lvl>
    <w:lvl w:ilvl="1">
      <w:start w:val="2"/>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23CE500B"/>
    <w:multiLevelType w:val="hybridMultilevel"/>
    <w:tmpl w:val="647C7D4C"/>
    <w:lvl w:ilvl="0" w:tplc="38BCD0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4952CAD"/>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5B31093"/>
    <w:multiLevelType w:val="hybridMultilevel"/>
    <w:tmpl w:val="A0D49714"/>
    <w:lvl w:ilvl="0" w:tplc="7CA2F68E">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6D02E4E"/>
    <w:multiLevelType w:val="hybridMultilevel"/>
    <w:tmpl w:val="6178CD8A"/>
    <w:lvl w:ilvl="0" w:tplc="5DA05EFC">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3" w15:restartNumberingAfterBreak="0">
    <w:nsid w:val="27035C5D"/>
    <w:multiLevelType w:val="hybridMultilevel"/>
    <w:tmpl w:val="A24CA6E2"/>
    <w:lvl w:ilvl="0" w:tplc="C7C0BE74">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7D24DB7"/>
    <w:multiLevelType w:val="hybridMultilevel"/>
    <w:tmpl w:val="45309088"/>
    <w:lvl w:ilvl="0" w:tplc="0C36F3CA">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8296744"/>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46" w15:restartNumberingAfterBreak="0">
    <w:nsid w:val="28BE363E"/>
    <w:multiLevelType w:val="hybridMultilevel"/>
    <w:tmpl w:val="7E587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A3C7E90"/>
    <w:multiLevelType w:val="hybridMultilevel"/>
    <w:tmpl w:val="50CE4E78"/>
    <w:lvl w:ilvl="0" w:tplc="C21C45F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A6764DC"/>
    <w:multiLevelType w:val="hybridMultilevel"/>
    <w:tmpl w:val="280A75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B4A039E"/>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50"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1" w15:restartNumberingAfterBreak="0">
    <w:nsid w:val="2E6921A2"/>
    <w:multiLevelType w:val="hybridMultilevel"/>
    <w:tmpl w:val="987C4D8C"/>
    <w:lvl w:ilvl="0" w:tplc="5CC4365C">
      <w:start w:val="1"/>
      <w:numFmt w:val="bullet"/>
      <w:pStyle w:val="PBS16BulletList2"/>
      <w:lvlText w:val="-"/>
      <w:lvlJc w:val="left"/>
      <w:pPr>
        <w:ind w:left="371" w:hanging="360"/>
      </w:pPr>
      <w:rPr>
        <w:rFonts w:ascii="Courier New" w:hAnsi="Courier New" w:hint="default"/>
        <w:color w:val="auto"/>
      </w:rPr>
    </w:lvl>
    <w:lvl w:ilvl="1" w:tplc="04A44A26">
      <w:start w:val="3"/>
      <w:numFmt w:val="bullet"/>
      <w:lvlText w:val="-"/>
      <w:lvlJc w:val="left"/>
      <w:pPr>
        <w:ind w:left="1091" w:hanging="360"/>
      </w:pPr>
      <w:rPr>
        <w:rFonts w:ascii="Arial" w:eastAsia="Times New Roman" w:hAnsi="Arial" w:cs="Arial"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52" w15:restartNumberingAfterBreak="0">
    <w:nsid w:val="2FC97BFE"/>
    <w:multiLevelType w:val="hybridMultilevel"/>
    <w:tmpl w:val="1884E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FF16E76"/>
    <w:multiLevelType w:val="hybridMultilevel"/>
    <w:tmpl w:val="3C969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0E90E89"/>
    <w:multiLevelType w:val="hybridMultilevel"/>
    <w:tmpl w:val="38B86076"/>
    <w:lvl w:ilvl="0" w:tplc="812C1822">
      <w:start w:val="1"/>
      <w:numFmt w:val="bullet"/>
      <w:lvlText w:val=""/>
      <w:lvlJc w:val="left"/>
      <w:pPr>
        <w:ind w:left="865" w:hanging="360"/>
      </w:pPr>
      <w:rPr>
        <w:rFonts w:ascii="Symbol" w:hAnsi="Symbol" w:hint="default"/>
        <w:color w:val="000000"/>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55" w15:restartNumberingAfterBreak="0">
    <w:nsid w:val="314974CF"/>
    <w:multiLevelType w:val="multilevel"/>
    <w:tmpl w:val="C6C2738E"/>
    <w:lvl w:ilvl="0">
      <w:start w:val="1"/>
      <w:numFmt w:val="bullet"/>
      <w:lvlText w:val=""/>
      <w:lvlJc w:val="left"/>
      <w:pPr>
        <w:tabs>
          <w:tab w:val="num" w:pos="283"/>
        </w:tabs>
        <w:ind w:left="283" w:hanging="283"/>
      </w:pPr>
      <w:rPr>
        <w:rFonts w:ascii="Symbol" w:hAnsi="Symbol" w:hint="default"/>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56" w15:restartNumberingAfterBreak="0">
    <w:nsid w:val="359C6B79"/>
    <w:multiLevelType w:val="hybridMultilevel"/>
    <w:tmpl w:val="21FC2B40"/>
    <w:lvl w:ilvl="0" w:tplc="762A929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361503D5"/>
    <w:multiLevelType w:val="hybridMultilevel"/>
    <w:tmpl w:val="C19AC01E"/>
    <w:lvl w:ilvl="0" w:tplc="8E306B24">
      <w:start w:val="1"/>
      <w:numFmt w:val="bullet"/>
      <w:pStyle w:val="Bullets"/>
      <w:lvlText w:val=""/>
      <w:lvlJc w:val="left"/>
      <w:pPr>
        <w:tabs>
          <w:tab w:val="num" w:pos="284"/>
        </w:tabs>
        <w:ind w:left="284" w:hanging="284"/>
      </w:pPr>
      <w:rPr>
        <w:rFonts w:ascii="Wingdings" w:hAnsi="Wingdings"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61C7E07"/>
    <w:multiLevelType w:val="hybridMultilevel"/>
    <w:tmpl w:val="1B40B6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6B509FA"/>
    <w:multiLevelType w:val="hybridMultilevel"/>
    <w:tmpl w:val="D12E7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74F0AB5"/>
    <w:multiLevelType w:val="hybridMultilevel"/>
    <w:tmpl w:val="D46EF75E"/>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75A29E2"/>
    <w:multiLevelType w:val="hybridMultilevel"/>
    <w:tmpl w:val="284EABF2"/>
    <w:lvl w:ilvl="0" w:tplc="E2C2BE14">
      <w:start w:val="1"/>
      <w:numFmt w:val="bullet"/>
      <w:lvlText w:val=""/>
      <w:lvlJc w:val="left"/>
      <w:pPr>
        <w:ind w:left="720" w:hanging="360"/>
      </w:pPr>
      <w:rPr>
        <w:rFonts w:ascii="Symbol" w:hAnsi="Symbol" w:hint="default"/>
        <w:color w:val="auto"/>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7656AA3"/>
    <w:multiLevelType w:val="hybridMultilevel"/>
    <w:tmpl w:val="3A8EACD0"/>
    <w:lvl w:ilvl="0" w:tplc="5266871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3A1F7987"/>
    <w:multiLevelType w:val="hybridMultilevel"/>
    <w:tmpl w:val="E5B25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A2A1A62"/>
    <w:multiLevelType w:val="hybridMultilevel"/>
    <w:tmpl w:val="68502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A4D6591"/>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67" w15:restartNumberingAfterBreak="0">
    <w:nsid w:val="3A5937B7"/>
    <w:multiLevelType w:val="hybridMultilevel"/>
    <w:tmpl w:val="4180306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A86756C"/>
    <w:multiLevelType w:val="hybridMultilevel"/>
    <w:tmpl w:val="FF36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AB43E28"/>
    <w:multiLevelType w:val="hybridMultilevel"/>
    <w:tmpl w:val="83CC9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B2E19AC"/>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71" w15:restartNumberingAfterBreak="0">
    <w:nsid w:val="3B5C7A44"/>
    <w:multiLevelType w:val="multilevel"/>
    <w:tmpl w:val="0C9E7E38"/>
    <w:lvl w:ilvl="0">
      <w:start w:val="1"/>
      <w:numFmt w:val="bullet"/>
      <w:lvlText w:val=""/>
      <w:lvlJc w:val="left"/>
      <w:pPr>
        <w:tabs>
          <w:tab w:val="num" w:pos="283"/>
        </w:tabs>
        <w:ind w:left="283" w:hanging="283"/>
      </w:pPr>
      <w:rPr>
        <w:rFonts w:ascii="Symbol" w:hAnsi="Symbol" w:hint="default"/>
        <w:b w:val="0"/>
        <w:i w:val="0"/>
        <w:color w:val="auto"/>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2" w15:restartNumberingAfterBreak="0">
    <w:nsid w:val="3C221B69"/>
    <w:multiLevelType w:val="hybridMultilevel"/>
    <w:tmpl w:val="9C72481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3D176184"/>
    <w:multiLevelType w:val="hybridMultilevel"/>
    <w:tmpl w:val="C3D8D8F0"/>
    <w:lvl w:ilvl="0" w:tplc="26F606DC">
      <w:start w:val="1"/>
      <w:numFmt w:val="bullet"/>
      <w:pStyle w:val="PBS16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03876BD"/>
    <w:multiLevelType w:val="hybridMultilevel"/>
    <w:tmpl w:val="A558D1E0"/>
    <w:lvl w:ilvl="0" w:tplc="DCD8EF40">
      <w:start w:val="1"/>
      <w:numFmt w:val="lowerLetter"/>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1B33770"/>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76" w15:restartNumberingAfterBreak="0">
    <w:nsid w:val="42532537"/>
    <w:multiLevelType w:val="hybridMultilevel"/>
    <w:tmpl w:val="BC327354"/>
    <w:lvl w:ilvl="0" w:tplc="503098A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2725108"/>
    <w:multiLevelType w:val="hybridMultilevel"/>
    <w:tmpl w:val="F26A70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8" w15:restartNumberingAfterBreak="0">
    <w:nsid w:val="435C5EEC"/>
    <w:multiLevelType w:val="hybridMultilevel"/>
    <w:tmpl w:val="9E967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3EA32FF"/>
    <w:multiLevelType w:val="hybridMultilevel"/>
    <w:tmpl w:val="49B62A88"/>
    <w:lvl w:ilvl="0" w:tplc="A04C09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81" w15:restartNumberingAfterBreak="0">
    <w:nsid w:val="4535521C"/>
    <w:multiLevelType w:val="hybridMultilevel"/>
    <w:tmpl w:val="E33AAD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5AA5C18"/>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83" w15:restartNumberingAfterBreak="0">
    <w:nsid w:val="47082F89"/>
    <w:multiLevelType w:val="multilevel"/>
    <w:tmpl w:val="B7827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A055A1A"/>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85" w15:restartNumberingAfterBreak="0">
    <w:nsid w:val="4B746672"/>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86" w15:restartNumberingAfterBreak="0">
    <w:nsid w:val="4C1508C7"/>
    <w:multiLevelType w:val="hybridMultilevel"/>
    <w:tmpl w:val="D9B6D1DE"/>
    <w:lvl w:ilvl="0" w:tplc="EA984892">
      <w:start w:val="1"/>
      <w:numFmt w:val="decimal"/>
      <w:lvlText w:val="%1."/>
      <w:lvlJc w:val="left"/>
      <w:pPr>
        <w:ind w:left="389" w:hanging="360"/>
      </w:pPr>
      <w:rPr>
        <w:i w:val="0"/>
        <w:color w:val="auto"/>
      </w:rPr>
    </w:lvl>
    <w:lvl w:ilvl="1" w:tplc="0C090019" w:tentative="1">
      <w:start w:val="1"/>
      <w:numFmt w:val="lowerLetter"/>
      <w:lvlText w:val="%2."/>
      <w:lvlJc w:val="left"/>
      <w:pPr>
        <w:ind w:left="1109" w:hanging="360"/>
      </w:pPr>
    </w:lvl>
    <w:lvl w:ilvl="2" w:tplc="0C09001B" w:tentative="1">
      <w:start w:val="1"/>
      <w:numFmt w:val="lowerRoman"/>
      <w:lvlText w:val="%3."/>
      <w:lvlJc w:val="right"/>
      <w:pPr>
        <w:ind w:left="1829" w:hanging="180"/>
      </w:pPr>
    </w:lvl>
    <w:lvl w:ilvl="3" w:tplc="0C09000F" w:tentative="1">
      <w:start w:val="1"/>
      <w:numFmt w:val="decimal"/>
      <w:lvlText w:val="%4."/>
      <w:lvlJc w:val="left"/>
      <w:pPr>
        <w:ind w:left="2549" w:hanging="360"/>
      </w:pPr>
    </w:lvl>
    <w:lvl w:ilvl="4" w:tplc="0C090019" w:tentative="1">
      <w:start w:val="1"/>
      <w:numFmt w:val="lowerLetter"/>
      <w:lvlText w:val="%5."/>
      <w:lvlJc w:val="left"/>
      <w:pPr>
        <w:ind w:left="3269" w:hanging="360"/>
      </w:pPr>
    </w:lvl>
    <w:lvl w:ilvl="5" w:tplc="0C09001B" w:tentative="1">
      <w:start w:val="1"/>
      <w:numFmt w:val="lowerRoman"/>
      <w:lvlText w:val="%6."/>
      <w:lvlJc w:val="right"/>
      <w:pPr>
        <w:ind w:left="3989" w:hanging="180"/>
      </w:pPr>
    </w:lvl>
    <w:lvl w:ilvl="6" w:tplc="0C09000F" w:tentative="1">
      <w:start w:val="1"/>
      <w:numFmt w:val="decimal"/>
      <w:lvlText w:val="%7."/>
      <w:lvlJc w:val="left"/>
      <w:pPr>
        <w:ind w:left="4709" w:hanging="360"/>
      </w:pPr>
    </w:lvl>
    <w:lvl w:ilvl="7" w:tplc="0C090019" w:tentative="1">
      <w:start w:val="1"/>
      <w:numFmt w:val="lowerLetter"/>
      <w:lvlText w:val="%8."/>
      <w:lvlJc w:val="left"/>
      <w:pPr>
        <w:ind w:left="5429" w:hanging="360"/>
      </w:pPr>
    </w:lvl>
    <w:lvl w:ilvl="8" w:tplc="0C09001B" w:tentative="1">
      <w:start w:val="1"/>
      <w:numFmt w:val="lowerRoman"/>
      <w:lvlText w:val="%9."/>
      <w:lvlJc w:val="right"/>
      <w:pPr>
        <w:ind w:left="6149" w:hanging="180"/>
      </w:pPr>
    </w:lvl>
  </w:abstractNum>
  <w:abstractNum w:abstractNumId="87" w15:restartNumberingAfterBreak="0">
    <w:nsid w:val="4D586223"/>
    <w:multiLevelType w:val="hybridMultilevel"/>
    <w:tmpl w:val="21062742"/>
    <w:lvl w:ilvl="0" w:tplc="3AFE940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4E474A39"/>
    <w:multiLevelType w:val="hybridMultilevel"/>
    <w:tmpl w:val="4C86216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4FA10793"/>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0075584"/>
    <w:multiLevelType w:val="hybridMultilevel"/>
    <w:tmpl w:val="F1DC232A"/>
    <w:lvl w:ilvl="0" w:tplc="63D09E18">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00B6994"/>
    <w:multiLevelType w:val="hybridMultilevel"/>
    <w:tmpl w:val="23AE39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529A134A"/>
    <w:multiLevelType w:val="hybridMultilevel"/>
    <w:tmpl w:val="15B07A74"/>
    <w:lvl w:ilvl="0" w:tplc="2BBE891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52C80701"/>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94" w15:restartNumberingAfterBreak="0">
    <w:nsid w:val="53801199"/>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95" w15:restartNumberingAfterBreak="0">
    <w:nsid w:val="550F6B27"/>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96" w15:restartNumberingAfterBreak="0">
    <w:nsid w:val="553B71D7"/>
    <w:multiLevelType w:val="hybridMultilevel"/>
    <w:tmpl w:val="0AD4CB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6DC6FDE"/>
    <w:multiLevelType w:val="hybridMultilevel"/>
    <w:tmpl w:val="C2D62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74953BE"/>
    <w:multiLevelType w:val="hybridMultilevel"/>
    <w:tmpl w:val="CADAA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ash"/>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0" w15:restartNumberingAfterBreak="0">
    <w:nsid w:val="5876745E"/>
    <w:multiLevelType w:val="hybridMultilevel"/>
    <w:tmpl w:val="2B4C8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8AD1B61"/>
    <w:multiLevelType w:val="hybridMultilevel"/>
    <w:tmpl w:val="15B07A74"/>
    <w:lvl w:ilvl="0" w:tplc="2BBE891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5A3D28FF"/>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B4C2B94"/>
    <w:multiLevelType w:val="hybridMultilevel"/>
    <w:tmpl w:val="B64022D4"/>
    <w:lvl w:ilvl="0" w:tplc="5D8C5A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BA47270"/>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05" w15:restartNumberingAfterBreak="0">
    <w:nsid w:val="5D8B6B53"/>
    <w:multiLevelType w:val="hybridMultilevel"/>
    <w:tmpl w:val="0EB476EA"/>
    <w:lvl w:ilvl="0" w:tplc="4DF89BE4">
      <w:start w:val="1"/>
      <w:numFmt w:val="bullet"/>
      <w:lvlText w:val=""/>
      <w:lvlJc w:val="left"/>
      <w:pPr>
        <w:ind w:left="0" w:firstLine="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DA2644C"/>
    <w:multiLevelType w:val="hybridMultilevel"/>
    <w:tmpl w:val="E5B8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E8C622E"/>
    <w:multiLevelType w:val="hybridMultilevel"/>
    <w:tmpl w:val="643CB3D8"/>
    <w:lvl w:ilvl="0" w:tplc="EB70D9B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60B43580"/>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13D21D2"/>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10" w15:restartNumberingAfterBreak="0">
    <w:nsid w:val="61791A99"/>
    <w:multiLevelType w:val="hybridMultilevel"/>
    <w:tmpl w:val="32ECD59E"/>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30B69CE"/>
    <w:multiLevelType w:val="hybridMultilevel"/>
    <w:tmpl w:val="FA961A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8D671A"/>
    <w:multiLevelType w:val="hybridMultilevel"/>
    <w:tmpl w:val="22BE2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5966B48"/>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14" w15:restartNumberingAfterBreak="0">
    <w:nsid w:val="669C3B2B"/>
    <w:multiLevelType w:val="hybridMultilevel"/>
    <w:tmpl w:val="F732C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7F26C7E"/>
    <w:multiLevelType w:val="hybridMultilevel"/>
    <w:tmpl w:val="49B62A88"/>
    <w:lvl w:ilvl="0" w:tplc="A04C09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7" w15:restartNumberingAfterBreak="0">
    <w:nsid w:val="6ACD7AD9"/>
    <w:multiLevelType w:val="hybridMultilevel"/>
    <w:tmpl w:val="DA00D442"/>
    <w:lvl w:ilvl="0" w:tplc="2D6AC57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6DF81CA7"/>
    <w:multiLevelType w:val="hybridMultilevel"/>
    <w:tmpl w:val="3198F7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E336047"/>
    <w:multiLevelType w:val="hybridMultilevel"/>
    <w:tmpl w:val="E52414EA"/>
    <w:lvl w:ilvl="0" w:tplc="D84C53B6">
      <w:start w:val="1"/>
      <w:numFmt w:val="bullet"/>
      <w:lvlText w:val=""/>
      <w:lvlJc w:val="left"/>
      <w:pPr>
        <w:ind w:left="360"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06A6CA6"/>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21" w15:restartNumberingAfterBreak="0">
    <w:nsid w:val="719D6121"/>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3" w15:restartNumberingAfterBreak="0">
    <w:nsid w:val="75DD67CC"/>
    <w:multiLevelType w:val="hybridMultilevel"/>
    <w:tmpl w:val="4180306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78646F3D"/>
    <w:multiLevelType w:val="hybridMultilevel"/>
    <w:tmpl w:val="5ECA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8A77801"/>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26" w15:restartNumberingAfterBreak="0">
    <w:nsid w:val="791D26E6"/>
    <w:multiLevelType w:val="hybridMultilevel"/>
    <w:tmpl w:val="3D066B44"/>
    <w:lvl w:ilvl="0" w:tplc="789C92F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796D28D6"/>
    <w:multiLevelType w:val="hybridMultilevel"/>
    <w:tmpl w:val="BCC2E906"/>
    <w:lvl w:ilvl="0" w:tplc="48EE277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9976B2D"/>
    <w:multiLevelType w:val="hybridMultilevel"/>
    <w:tmpl w:val="68366902"/>
    <w:lvl w:ilvl="0" w:tplc="09F2F44A">
      <w:start w:val="1"/>
      <w:numFmt w:val="bullet"/>
      <w:lvlText w:val=""/>
      <w:lvlJc w:val="left"/>
      <w:pPr>
        <w:ind w:left="720" w:hanging="360"/>
      </w:pPr>
      <w:rPr>
        <w:rFonts w:ascii="Symbol" w:hAnsi="Symbol" w:hint="default"/>
        <w:sz w:val="15"/>
        <w:szCs w:val="1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99A5573"/>
    <w:multiLevelType w:val="hybridMultilevel"/>
    <w:tmpl w:val="DF66E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A222B51"/>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31" w15:restartNumberingAfterBreak="0">
    <w:nsid w:val="7B28716A"/>
    <w:multiLevelType w:val="hybridMultilevel"/>
    <w:tmpl w:val="DA00D442"/>
    <w:lvl w:ilvl="0" w:tplc="2D6AC57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2" w15:restartNumberingAfterBreak="0">
    <w:nsid w:val="7B7B61B1"/>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33" w15:restartNumberingAfterBreak="0">
    <w:nsid w:val="7CAA5111"/>
    <w:multiLevelType w:val="hybridMultilevel"/>
    <w:tmpl w:val="FBAA3F5E"/>
    <w:lvl w:ilvl="0" w:tplc="DCD8EF40">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34" w15:restartNumberingAfterBreak="0">
    <w:nsid w:val="7CB91090"/>
    <w:multiLevelType w:val="singleLevel"/>
    <w:tmpl w:val="0D6E8596"/>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35"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ECF329A"/>
    <w:multiLevelType w:val="hybridMultilevel"/>
    <w:tmpl w:val="E1983FA2"/>
    <w:lvl w:ilvl="0" w:tplc="A09C10A6">
      <w:start w:val="1"/>
      <w:numFmt w:val="lowerLetter"/>
      <w:lvlText w:val="(%1)"/>
      <w:lvlJc w:val="left"/>
      <w:pPr>
        <w:ind w:left="720" w:hanging="360"/>
      </w:pPr>
      <w:rPr>
        <w:rFonts w:ascii="Arial" w:hAnsi="Arial" w:cs="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7F622259"/>
    <w:multiLevelType w:val="hybridMultilevel"/>
    <w:tmpl w:val="F07C449A"/>
    <w:lvl w:ilvl="0" w:tplc="354ACC4E">
      <w:start w:val="1"/>
      <w:numFmt w:val="bullet"/>
      <w:pStyle w:val="PBS16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0"/>
  </w:num>
  <w:num w:numId="2">
    <w:abstractNumId w:val="19"/>
  </w:num>
  <w:num w:numId="3">
    <w:abstractNumId w:val="116"/>
  </w:num>
  <w:num w:numId="4">
    <w:abstractNumId w:val="70"/>
  </w:num>
  <w:num w:numId="5">
    <w:abstractNumId w:val="122"/>
  </w:num>
  <w:num w:numId="6">
    <w:abstractNumId w:val="50"/>
  </w:num>
  <w:num w:numId="7">
    <w:abstractNumId w:val="99"/>
  </w:num>
  <w:num w:numId="8">
    <w:abstractNumId w:val="70"/>
    <w:lvlOverride w:ilvl="0">
      <w:startOverride w:val="1"/>
    </w:lvlOverride>
  </w:num>
  <w:num w:numId="9">
    <w:abstractNumId w:val="42"/>
  </w:num>
  <w:num w:numId="10">
    <w:abstractNumId w:val="51"/>
  </w:num>
  <w:num w:numId="11">
    <w:abstractNumId w:val="73"/>
  </w:num>
  <w:num w:numId="12">
    <w:abstractNumId w:val="13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num>
  <w:num w:numId="15">
    <w:abstractNumId w:val="77"/>
  </w:num>
  <w:num w:numId="16">
    <w:abstractNumId w:val="124"/>
  </w:num>
  <w:num w:numId="17">
    <w:abstractNumId w:val="111"/>
  </w:num>
  <w:num w:numId="18">
    <w:abstractNumId w:val="8"/>
  </w:num>
  <w:num w:numId="19">
    <w:abstractNumId w:val="72"/>
  </w:num>
  <w:num w:numId="20">
    <w:abstractNumId w:val="18"/>
  </w:num>
  <w:num w:numId="21">
    <w:abstractNumId w:val="54"/>
  </w:num>
  <w:num w:numId="22">
    <w:abstractNumId w:val="74"/>
  </w:num>
  <w:num w:numId="23">
    <w:abstractNumId w:val="21"/>
  </w:num>
  <w:num w:numId="24">
    <w:abstractNumId w:val="44"/>
  </w:num>
  <w:num w:numId="25">
    <w:abstractNumId w:val="41"/>
  </w:num>
  <w:num w:numId="26">
    <w:abstractNumId w:val="136"/>
  </w:num>
  <w:num w:numId="27">
    <w:abstractNumId w:val="76"/>
  </w:num>
  <w:num w:numId="28">
    <w:abstractNumId w:val="133"/>
  </w:num>
  <w:num w:numId="29">
    <w:abstractNumId w:val="17"/>
  </w:num>
  <w:num w:numId="30">
    <w:abstractNumId w:val="10"/>
  </w:num>
  <w:num w:numId="31">
    <w:abstractNumId w:val="128"/>
  </w:num>
  <w:num w:numId="32">
    <w:abstractNumId w:val="69"/>
  </w:num>
  <w:num w:numId="33">
    <w:abstractNumId w:val="22"/>
  </w:num>
  <w:num w:numId="34">
    <w:abstractNumId w:val="43"/>
  </w:num>
  <w:num w:numId="35">
    <w:abstractNumId w:val="35"/>
  </w:num>
  <w:num w:numId="36">
    <w:abstractNumId w:val="5"/>
  </w:num>
  <w:num w:numId="37">
    <w:abstractNumId w:val="47"/>
  </w:num>
  <w:num w:numId="38">
    <w:abstractNumId w:val="25"/>
  </w:num>
  <w:num w:numId="39">
    <w:abstractNumId w:val="119"/>
  </w:num>
  <w:num w:numId="40">
    <w:abstractNumId w:val="58"/>
  </w:num>
  <w:num w:numId="41">
    <w:abstractNumId w:val="114"/>
  </w:num>
  <w:num w:numId="42">
    <w:abstractNumId w:val="103"/>
  </w:num>
  <w:num w:numId="43">
    <w:abstractNumId w:val="64"/>
  </w:num>
  <w:num w:numId="44">
    <w:abstractNumId w:val="63"/>
  </w:num>
  <w:num w:numId="45">
    <w:abstractNumId w:val="135"/>
  </w:num>
  <w:num w:numId="46">
    <w:abstractNumId w:val="83"/>
  </w:num>
  <w:num w:numId="47">
    <w:abstractNumId w:val="127"/>
  </w:num>
  <w:num w:numId="48">
    <w:abstractNumId w:val="62"/>
  </w:num>
  <w:num w:numId="49">
    <w:abstractNumId w:val="34"/>
  </w:num>
  <w:num w:numId="50">
    <w:abstractNumId w:val="68"/>
  </w:num>
  <w:num w:numId="51">
    <w:abstractNumId w:val="88"/>
  </w:num>
  <w:num w:numId="52">
    <w:abstractNumId w:val="4"/>
  </w:num>
  <w:num w:numId="53">
    <w:abstractNumId w:val="0"/>
    <w:lvlOverride w:ilvl="0">
      <w:lvl w:ilvl="0">
        <w:numFmt w:val="bullet"/>
        <w:lvlText w:val=""/>
        <w:legacy w:legacy="1" w:legacySpace="0" w:legacyIndent="360"/>
        <w:lvlJc w:val="left"/>
        <w:rPr>
          <w:rFonts w:ascii="Symbol" w:hAnsi="Symbol" w:hint="default"/>
        </w:rPr>
      </w:lvl>
    </w:lvlOverride>
  </w:num>
  <w:num w:numId="54">
    <w:abstractNumId w:val="38"/>
  </w:num>
  <w:num w:numId="55">
    <w:abstractNumId w:val="3"/>
  </w:num>
  <w:num w:numId="56">
    <w:abstractNumId w:val="30"/>
  </w:num>
  <w:num w:numId="57">
    <w:abstractNumId w:val="78"/>
  </w:num>
  <w:num w:numId="58">
    <w:abstractNumId w:val="126"/>
  </w:num>
  <w:num w:numId="59">
    <w:abstractNumId w:val="81"/>
  </w:num>
  <w:num w:numId="60">
    <w:abstractNumId w:val="118"/>
  </w:num>
  <w:num w:numId="61">
    <w:abstractNumId w:val="28"/>
  </w:num>
  <w:num w:numId="62">
    <w:abstractNumId w:val="96"/>
  </w:num>
  <w:num w:numId="63">
    <w:abstractNumId w:val="1"/>
  </w:num>
  <w:num w:numId="64">
    <w:abstractNumId w:val="2"/>
  </w:num>
  <w:num w:numId="65">
    <w:abstractNumId w:val="15"/>
  </w:num>
  <w:num w:numId="66">
    <w:abstractNumId w:val="98"/>
  </w:num>
  <w:num w:numId="67">
    <w:abstractNumId w:val="71"/>
  </w:num>
  <w:num w:numId="68">
    <w:abstractNumId w:val="55"/>
  </w:num>
  <w:num w:numId="69">
    <w:abstractNumId w:val="39"/>
  </w:num>
  <w:num w:numId="70">
    <w:abstractNumId w:val="27"/>
  </w:num>
  <w:num w:numId="71">
    <w:abstractNumId w:val="6"/>
  </w:num>
  <w:num w:numId="72">
    <w:abstractNumId w:val="129"/>
  </w:num>
  <w:num w:numId="73">
    <w:abstractNumId w:val="112"/>
  </w:num>
  <w:num w:numId="74">
    <w:abstractNumId w:val="65"/>
  </w:num>
  <w:num w:numId="75">
    <w:abstractNumId w:val="106"/>
  </w:num>
  <w:num w:numId="76">
    <w:abstractNumId w:val="86"/>
  </w:num>
  <w:num w:numId="77">
    <w:abstractNumId w:val="52"/>
  </w:num>
  <w:num w:numId="78">
    <w:abstractNumId w:val="46"/>
  </w:num>
  <w:num w:numId="79">
    <w:abstractNumId w:val="33"/>
  </w:num>
  <w:num w:numId="80">
    <w:abstractNumId w:val="117"/>
  </w:num>
  <w:num w:numId="81">
    <w:abstractNumId w:val="131"/>
  </w:num>
  <w:num w:numId="82">
    <w:abstractNumId w:val="110"/>
  </w:num>
  <w:num w:numId="83">
    <w:abstractNumId w:val="48"/>
  </w:num>
  <w:num w:numId="84">
    <w:abstractNumId w:val="100"/>
  </w:num>
  <w:num w:numId="85">
    <w:abstractNumId w:val="53"/>
  </w:num>
  <w:num w:numId="86">
    <w:abstractNumId w:val="105"/>
  </w:num>
  <w:num w:numId="87">
    <w:abstractNumId w:val="37"/>
  </w:num>
  <w:num w:numId="88">
    <w:abstractNumId w:val="23"/>
  </w:num>
  <w:num w:numId="89">
    <w:abstractNumId w:val="59"/>
  </w:num>
  <w:num w:numId="90">
    <w:abstractNumId w:val="87"/>
  </w:num>
  <w:num w:numId="91">
    <w:abstractNumId w:val="115"/>
  </w:num>
  <w:num w:numId="92">
    <w:abstractNumId w:val="79"/>
  </w:num>
  <w:num w:numId="93">
    <w:abstractNumId w:val="32"/>
  </w:num>
  <w:num w:numId="94">
    <w:abstractNumId w:val="97"/>
  </w:num>
  <w:num w:numId="95">
    <w:abstractNumId w:val="24"/>
  </w:num>
  <w:num w:numId="96">
    <w:abstractNumId w:val="108"/>
  </w:num>
  <w:num w:numId="97">
    <w:abstractNumId w:val="45"/>
  </w:num>
  <w:num w:numId="98">
    <w:abstractNumId w:val="85"/>
  </w:num>
  <w:num w:numId="99">
    <w:abstractNumId w:val="121"/>
  </w:num>
  <w:num w:numId="100">
    <w:abstractNumId w:val="75"/>
  </w:num>
  <w:num w:numId="101">
    <w:abstractNumId w:val="134"/>
  </w:num>
  <w:num w:numId="102">
    <w:abstractNumId w:val="95"/>
  </w:num>
  <w:num w:numId="103">
    <w:abstractNumId w:val="93"/>
  </w:num>
  <w:num w:numId="104">
    <w:abstractNumId w:val="7"/>
  </w:num>
  <w:num w:numId="105">
    <w:abstractNumId w:val="113"/>
  </w:num>
  <w:num w:numId="106">
    <w:abstractNumId w:val="29"/>
  </w:num>
  <w:num w:numId="107">
    <w:abstractNumId w:val="66"/>
  </w:num>
  <w:num w:numId="108">
    <w:abstractNumId w:val="13"/>
  </w:num>
  <w:num w:numId="109">
    <w:abstractNumId w:val="120"/>
  </w:num>
  <w:num w:numId="110">
    <w:abstractNumId w:val="101"/>
  </w:num>
  <w:num w:numId="111">
    <w:abstractNumId w:val="107"/>
  </w:num>
  <w:num w:numId="112">
    <w:abstractNumId w:val="89"/>
  </w:num>
  <w:num w:numId="113">
    <w:abstractNumId w:val="130"/>
  </w:num>
  <w:num w:numId="114">
    <w:abstractNumId w:val="82"/>
  </w:num>
  <w:num w:numId="115">
    <w:abstractNumId w:val="84"/>
  </w:num>
  <w:num w:numId="116">
    <w:abstractNumId w:val="61"/>
  </w:num>
  <w:num w:numId="117">
    <w:abstractNumId w:val="67"/>
  </w:num>
  <w:num w:numId="118">
    <w:abstractNumId w:val="16"/>
  </w:num>
  <w:num w:numId="119">
    <w:abstractNumId w:val="56"/>
  </w:num>
  <w:num w:numId="120">
    <w:abstractNumId w:val="12"/>
  </w:num>
  <w:num w:numId="121">
    <w:abstractNumId w:val="109"/>
  </w:num>
  <w:num w:numId="122">
    <w:abstractNumId w:val="91"/>
  </w:num>
  <w:num w:numId="123">
    <w:abstractNumId w:val="104"/>
  </w:num>
  <w:num w:numId="124">
    <w:abstractNumId w:val="132"/>
  </w:num>
  <w:num w:numId="125">
    <w:abstractNumId w:val="40"/>
  </w:num>
  <w:num w:numId="126">
    <w:abstractNumId w:val="36"/>
  </w:num>
  <w:num w:numId="127">
    <w:abstractNumId w:val="102"/>
  </w:num>
  <w:num w:numId="128">
    <w:abstractNumId w:val="11"/>
  </w:num>
  <w:num w:numId="129">
    <w:abstractNumId w:val="14"/>
  </w:num>
  <w:num w:numId="130">
    <w:abstractNumId w:val="49"/>
  </w:num>
  <w:num w:numId="131">
    <w:abstractNumId w:val="123"/>
  </w:num>
  <w:num w:numId="132">
    <w:abstractNumId w:val="31"/>
  </w:num>
  <w:num w:numId="133">
    <w:abstractNumId w:val="125"/>
  </w:num>
  <w:num w:numId="134">
    <w:abstractNumId w:val="26"/>
  </w:num>
  <w:num w:numId="135">
    <w:abstractNumId w:val="94"/>
  </w:num>
  <w:num w:numId="136">
    <w:abstractNumId w:val="92"/>
  </w:num>
  <w:num w:numId="137">
    <w:abstractNumId w:val="90"/>
  </w:num>
  <w:num w:numId="138">
    <w:abstractNumId w:val="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evenAndOddHeaders/>
  <w:characterSpacingControl w:val="doNotCompress"/>
  <w:hdrShapeDefaults>
    <o:shapedefaults v:ext="edit" spidmax="189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71"/>
    <w:rsid w:val="0000248E"/>
    <w:rsid w:val="00003C78"/>
    <w:rsid w:val="00004460"/>
    <w:rsid w:val="000071E3"/>
    <w:rsid w:val="000074EB"/>
    <w:rsid w:val="00015C48"/>
    <w:rsid w:val="000161A9"/>
    <w:rsid w:val="00021679"/>
    <w:rsid w:val="00021FD3"/>
    <w:rsid w:val="00021FFE"/>
    <w:rsid w:val="0002394F"/>
    <w:rsid w:val="00024128"/>
    <w:rsid w:val="00024B3F"/>
    <w:rsid w:val="00026216"/>
    <w:rsid w:val="00030D0A"/>
    <w:rsid w:val="000353DF"/>
    <w:rsid w:val="000356B2"/>
    <w:rsid w:val="00035ABA"/>
    <w:rsid w:val="00035F8B"/>
    <w:rsid w:val="000377A7"/>
    <w:rsid w:val="0004106E"/>
    <w:rsid w:val="00043004"/>
    <w:rsid w:val="0004338A"/>
    <w:rsid w:val="00043EA8"/>
    <w:rsid w:val="00044A0C"/>
    <w:rsid w:val="00045F01"/>
    <w:rsid w:val="00047A79"/>
    <w:rsid w:val="00051699"/>
    <w:rsid w:val="00054DF5"/>
    <w:rsid w:val="00057661"/>
    <w:rsid w:val="000602B6"/>
    <w:rsid w:val="00060A21"/>
    <w:rsid w:val="00060E48"/>
    <w:rsid w:val="00062C91"/>
    <w:rsid w:val="00072B03"/>
    <w:rsid w:val="000746A6"/>
    <w:rsid w:val="00074B3A"/>
    <w:rsid w:val="0007503C"/>
    <w:rsid w:val="000759B7"/>
    <w:rsid w:val="00075FA8"/>
    <w:rsid w:val="0007615D"/>
    <w:rsid w:val="00076BD7"/>
    <w:rsid w:val="00080484"/>
    <w:rsid w:val="00080824"/>
    <w:rsid w:val="00083E0F"/>
    <w:rsid w:val="00084073"/>
    <w:rsid w:val="000841D7"/>
    <w:rsid w:val="00084C37"/>
    <w:rsid w:val="00084E16"/>
    <w:rsid w:val="00086172"/>
    <w:rsid w:val="000911CF"/>
    <w:rsid w:val="0009183A"/>
    <w:rsid w:val="000926E1"/>
    <w:rsid w:val="00094554"/>
    <w:rsid w:val="00096F56"/>
    <w:rsid w:val="00097235"/>
    <w:rsid w:val="00097AA2"/>
    <w:rsid w:val="000A017D"/>
    <w:rsid w:val="000A26B6"/>
    <w:rsid w:val="000A29C3"/>
    <w:rsid w:val="000A2B63"/>
    <w:rsid w:val="000A306F"/>
    <w:rsid w:val="000A5EEE"/>
    <w:rsid w:val="000A5FFD"/>
    <w:rsid w:val="000A7390"/>
    <w:rsid w:val="000A74C5"/>
    <w:rsid w:val="000B3822"/>
    <w:rsid w:val="000B41AB"/>
    <w:rsid w:val="000B5978"/>
    <w:rsid w:val="000B6387"/>
    <w:rsid w:val="000B6822"/>
    <w:rsid w:val="000C0667"/>
    <w:rsid w:val="000C324E"/>
    <w:rsid w:val="000C4AD1"/>
    <w:rsid w:val="000D07D5"/>
    <w:rsid w:val="000D1CCD"/>
    <w:rsid w:val="000D1E42"/>
    <w:rsid w:val="000D3646"/>
    <w:rsid w:val="000D5D42"/>
    <w:rsid w:val="000E2C55"/>
    <w:rsid w:val="000E3EFC"/>
    <w:rsid w:val="000E47CC"/>
    <w:rsid w:val="000E4E4A"/>
    <w:rsid w:val="000F14D4"/>
    <w:rsid w:val="000F2092"/>
    <w:rsid w:val="000F3123"/>
    <w:rsid w:val="000F32A3"/>
    <w:rsid w:val="000F561F"/>
    <w:rsid w:val="000F61BA"/>
    <w:rsid w:val="000F7FFD"/>
    <w:rsid w:val="001010F1"/>
    <w:rsid w:val="00102960"/>
    <w:rsid w:val="001033E4"/>
    <w:rsid w:val="001036CA"/>
    <w:rsid w:val="00105276"/>
    <w:rsid w:val="001053EE"/>
    <w:rsid w:val="00105CF8"/>
    <w:rsid w:val="00106336"/>
    <w:rsid w:val="00107E8C"/>
    <w:rsid w:val="0011151F"/>
    <w:rsid w:val="00114C42"/>
    <w:rsid w:val="00116104"/>
    <w:rsid w:val="00116434"/>
    <w:rsid w:val="00117010"/>
    <w:rsid w:val="001179A7"/>
    <w:rsid w:val="001261FB"/>
    <w:rsid w:val="001262D8"/>
    <w:rsid w:val="001270B9"/>
    <w:rsid w:val="0013125B"/>
    <w:rsid w:val="001325AF"/>
    <w:rsid w:val="00136BFB"/>
    <w:rsid w:val="001375CB"/>
    <w:rsid w:val="00137CE5"/>
    <w:rsid w:val="001417ED"/>
    <w:rsid w:val="00144187"/>
    <w:rsid w:val="00144F55"/>
    <w:rsid w:val="001467C8"/>
    <w:rsid w:val="001502F7"/>
    <w:rsid w:val="001503D7"/>
    <w:rsid w:val="001507AE"/>
    <w:rsid w:val="00150CF5"/>
    <w:rsid w:val="001520DC"/>
    <w:rsid w:val="00152E54"/>
    <w:rsid w:val="0015466F"/>
    <w:rsid w:val="00154B8B"/>
    <w:rsid w:val="00156997"/>
    <w:rsid w:val="00157036"/>
    <w:rsid w:val="001619C6"/>
    <w:rsid w:val="00165BB8"/>
    <w:rsid w:val="00166CD4"/>
    <w:rsid w:val="00170D48"/>
    <w:rsid w:val="00171BD9"/>
    <w:rsid w:val="00172089"/>
    <w:rsid w:val="00172F52"/>
    <w:rsid w:val="001737E5"/>
    <w:rsid w:val="0017504F"/>
    <w:rsid w:val="00175C08"/>
    <w:rsid w:val="00177D02"/>
    <w:rsid w:val="00181098"/>
    <w:rsid w:val="00186656"/>
    <w:rsid w:val="0018684B"/>
    <w:rsid w:val="001878E1"/>
    <w:rsid w:val="001904F9"/>
    <w:rsid w:val="00190E6E"/>
    <w:rsid w:val="001923F1"/>
    <w:rsid w:val="00193215"/>
    <w:rsid w:val="0019344C"/>
    <w:rsid w:val="00193E81"/>
    <w:rsid w:val="001962F3"/>
    <w:rsid w:val="001A00BC"/>
    <w:rsid w:val="001A0126"/>
    <w:rsid w:val="001A3CC7"/>
    <w:rsid w:val="001A5942"/>
    <w:rsid w:val="001A614C"/>
    <w:rsid w:val="001A6A99"/>
    <w:rsid w:val="001A74C4"/>
    <w:rsid w:val="001B0A76"/>
    <w:rsid w:val="001B0B8B"/>
    <w:rsid w:val="001B3A78"/>
    <w:rsid w:val="001B4C77"/>
    <w:rsid w:val="001B4F41"/>
    <w:rsid w:val="001B5137"/>
    <w:rsid w:val="001B6B77"/>
    <w:rsid w:val="001B7BCD"/>
    <w:rsid w:val="001B7EA1"/>
    <w:rsid w:val="001C22A3"/>
    <w:rsid w:val="001C60C8"/>
    <w:rsid w:val="001D1CD6"/>
    <w:rsid w:val="001D33A6"/>
    <w:rsid w:val="001D3D57"/>
    <w:rsid w:val="001D4D2F"/>
    <w:rsid w:val="001D5C07"/>
    <w:rsid w:val="001D7EFD"/>
    <w:rsid w:val="001E219E"/>
    <w:rsid w:val="001E373F"/>
    <w:rsid w:val="001E4405"/>
    <w:rsid w:val="001E4C16"/>
    <w:rsid w:val="001E7321"/>
    <w:rsid w:val="001E799B"/>
    <w:rsid w:val="001F09FE"/>
    <w:rsid w:val="001F28F9"/>
    <w:rsid w:val="001F291C"/>
    <w:rsid w:val="001F5314"/>
    <w:rsid w:val="001F54F0"/>
    <w:rsid w:val="001F62F6"/>
    <w:rsid w:val="001F66B9"/>
    <w:rsid w:val="001F7B48"/>
    <w:rsid w:val="001F7E91"/>
    <w:rsid w:val="002024E1"/>
    <w:rsid w:val="00204AF9"/>
    <w:rsid w:val="00205AE0"/>
    <w:rsid w:val="00213A2E"/>
    <w:rsid w:val="00216B76"/>
    <w:rsid w:val="00216C86"/>
    <w:rsid w:val="00221F0D"/>
    <w:rsid w:val="00227E78"/>
    <w:rsid w:val="00230952"/>
    <w:rsid w:val="00233E55"/>
    <w:rsid w:val="00233ECD"/>
    <w:rsid w:val="002343C6"/>
    <w:rsid w:val="002369D6"/>
    <w:rsid w:val="00236F0D"/>
    <w:rsid w:val="002375B2"/>
    <w:rsid w:val="002410E2"/>
    <w:rsid w:val="00245101"/>
    <w:rsid w:val="0024553D"/>
    <w:rsid w:val="002465FA"/>
    <w:rsid w:val="00250F47"/>
    <w:rsid w:val="00251DD6"/>
    <w:rsid w:val="00252719"/>
    <w:rsid w:val="00256ABF"/>
    <w:rsid w:val="0026227D"/>
    <w:rsid w:val="00262B12"/>
    <w:rsid w:val="00262B8D"/>
    <w:rsid w:val="00262EB0"/>
    <w:rsid w:val="00266CD1"/>
    <w:rsid w:val="0026775A"/>
    <w:rsid w:val="0027067D"/>
    <w:rsid w:val="002711F0"/>
    <w:rsid w:val="00272A26"/>
    <w:rsid w:val="00273E41"/>
    <w:rsid w:val="00275188"/>
    <w:rsid w:val="00275330"/>
    <w:rsid w:val="002773F2"/>
    <w:rsid w:val="00277742"/>
    <w:rsid w:val="002778AC"/>
    <w:rsid w:val="00277952"/>
    <w:rsid w:val="00282F23"/>
    <w:rsid w:val="002840C3"/>
    <w:rsid w:val="00287750"/>
    <w:rsid w:val="002900D9"/>
    <w:rsid w:val="0029316B"/>
    <w:rsid w:val="002935C5"/>
    <w:rsid w:val="00294417"/>
    <w:rsid w:val="00294BB2"/>
    <w:rsid w:val="002955A9"/>
    <w:rsid w:val="0029596C"/>
    <w:rsid w:val="002960B9"/>
    <w:rsid w:val="00296572"/>
    <w:rsid w:val="00296BE8"/>
    <w:rsid w:val="002A27F7"/>
    <w:rsid w:val="002A5949"/>
    <w:rsid w:val="002B0913"/>
    <w:rsid w:val="002B1854"/>
    <w:rsid w:val="002B1B6E"/>
    <w:rsid w:val="002B4181"/>
    <w:rsid w:val="002B4717"/>
    <w:rsid w:val="002B71CA"/>
    <w:rsid w:val="002C1B88"/>
    <w:rsid w:val="002C1BBB"/>
    <w:rsid w:val="002C373C"/>
    <w:rsid w:val="002C38C7"/>
    <w:rsid w:val="002C74B1"/>
    <w:rsid w:val="002D04AA"/>
    <w:rsid w:val="002D15D8"/>
    <w:rsid w:val="002D1B9E"/>
    <w:rsid w:val="002D5422"/>
    <w:rsid w:val="002D5898"/>
    <w:rsid w:val="002D7273"/>
    <w:rsid w:val="002E1761"/>
    <w:rsid w:val="002E2046"/>
    <w:rsid w:val="002E2DB2"/>
    <w:rsid w:val="002E77C1"/>
    <w:rsid w:val="002F1D56"/>
    <w:rsid w:val="002F28DC"/>
    <w:rsid w:val="002F2E04"/>
    <w:rsid w:val="002F3726"/>
    <w:rsid w:val="002F51BF"/>
    <w:rsid w:val="002F527F"/>
    <w:rsid w:val="002F5E4D"/>
    <w:rsid w:val="002F7622"/>
    <w:rsid w:val="003004F7"/>
    <w:rsid w:val="00300734"/>
    <w:rsid w:val="00301192"/>
    <w:rsid w:val="00302AE4"/>
    <w:rsid w:val="003045AE"/>
    <w:rsid w:val="003121D5"/>
    <w:rsid w:val="0031404E"/>
    <w:rsid w:val="003144DF"/>
    <w:rsid w:val="00316F13"/>
    <w:rsid w:val="003205D5"/>
    <w:rsid w:val="00322873"/>
    <w:rsid w:val="00322CC8"/>
    <w:rsid w:val="00324238"/>
    <w:rsid w:val="0033066F"/>
    <w:rsid w:val="003320AC"/>
    <w:rsid w:val="0033408A"/>
    <w:rsid w:val="00334AE3"/>
    <w:rsid w:val="00335A0E"/>
    <w:rsid w:val="00337E1B"/>
    <w:rsid w:val="00340A68"/>
    <w:rsid w:val="00341126"/>
    <w:rsid w:val="00342985"/>
    <w:rsid w:val="00343BF0"/>
    <w:rsid w:val="003466B5"/>
    <w:rsid w:val="00346895"/>
    <w:rsid w:val="00347D8C"/>
    <w:rsid w:val="003502D6"/>
    <w:rsid w:val="00350C6C"/>
    <w:rsid w:val="00351D10"/>
    <w:rsid w:val="003571C5"/>
    <w:rsid w:val="00357FE1"/>
    <w:rsid w:val="003610AE"/>
    <w:rsid w:val="00362257"/>
    <w:rsid w:val="00363267"/>
    <w:rsid w:val="0036395A"/>
    <w:rsid w:val="0036550D"/>
    <w:rsid w:val="00366065"/>
    <w:rsid w:val="00366F2B"/>
    <w:rsid w:val="00366F84"/>
    <w:rsid w:val="00370C46"/>
    <w:rsid w:val="00371913"/>
    <w:rsid w:val="0037302B"/>
    <w:rsid w:val="0038159A"/>
    <w:rsid w:val="0038331A"/>
    <w:rsid w:val="003846CF"/>
    <w:rsid w:val="003849DC"/>
    <w:rsid w:val="00385680"/>
    <w:rsid w:val="00385FBF"/>
    <w:rsid w:val="00390AD2"/>
    <w:rsid w:val="00392E2D"/>
    <w:rsid w:val="003933B3"/>
    <w:rsid w:val="00393904"/>
    <w:rsid w:val="003946F5"/>
    <w:rsid w:val="003967E9"/>
    <w:rsid w:val="00396B65"/>
    <w:rsid w:val="00397E4E"/>
    <w:rsid w:val="003A4ACC"/>
    <w:rsid w:val="003A6446"/>
    <w:rsid w:val="003B173E"/>
    <w:rsid w:val="003B19BC"/>
    <w:rsid w:val="003B2367"/>
    <w:rsid w:val="003B37C4"/>
    <w:rsid w:val="003B50EC"/>
    <w:rsid w:val="003B613B"/>
    <w:rsid w:val="003B6AC8"/>
    <w:rsid w:val="003C338D"/>
    <w:rsid w:val="003C5172"/>
    <w:rsid w:val="003C723C"/>
    <w:rsid w:val="003D015B"/>
    <w:rsid w:val="003D141C"/>
    <w:rsid w:val="003D236C"/>
    <w:rsid w:val="003D52C6"/>
    <w:rsid w:val="003D5975"/>
    <w:rsid w:val="003E0A16"/>
    <w:rsid w:val="003E1054"/>
    <w:rsid w:val="003E20B6"/>
    <w:rsid w:val="003E2FB1"/>
    <w:rsid w:val="003E4ACF"/>
    <w:rsid w:val="003E62C6"/>
    <w:rsid w:val="003E62D5"/>
    <w:rsid w:val="003F04BD"/>
    <w:rsid w:val="003F1693"/>
    <w:rsid w:val="003F3A59"/>
    <w:rsid w:val="003F4D66"/>
    <w:rsid w:val="003F52D8"/>
    <w:rsid w:val="003F66F5"/>
    <w:rsid w:val="003F6B19"/>
    <w:rsid w:val="003F6F84"/>
    <w:rsid w:val="0040081F"/>
    <w:rsid w:val="00400F4A"/>
    <w:rsid w:val="0040143F"/>
    <w:rsid w:val="00401D8C"/>
    <w:rsid w:val="00403DBD"/>
    <w:rsid w:val="00404603"/>
    <w:rsid w:val="00404973"/>
    <w:rsid w:val="0041085F"/>
    <w:rsid w:val="0041231E"/>
    <w:rsid w:val="00413919"/>
    <w:rsid w:val="00415290"/>
    <w:rsid w:val="004171B0"/>
    <w:rsid w:val="004174D6"/>
    <w:rsid w:val="00417DD9"/>
    <w:rsid w:val="0042154F"/>
    <w:rsid w:val="00421FCD"/>
    <w:rsid w:val="00424FA6"/>
    <w:rsid w:val="00427240"/>
    <w:rsid w:val="004309CF"/>
    <w:rsid w:val="00431031"/>
    <w:rsid w:val="00437724"/>
    <w:rsid w:val="004404A4"/>
    <w:rsid w:val="00440559"/>
    <w:rsid w:val="00442161"/>
    <w:rsid w:val="00442BD8"/>
    <w:rsid w:val="00444E5F"/>
    <w:rsid w:val="00445F91"/>
    <w:rsid w:val="004464D9"/>
    <w:rsid w:val="00446A4B"/>
    <w:rsid w:val="00450D3A"/>
    <w:rsid w:val="00451E28"/>
    <w:rsid w:val="00452C43"/>
    <w:rsid w:val="004531D5"/>
    <w:rsid w:val="00455026"/>
    <w:rsid w:val="004554C0"/>
    <w:rsid w:val="00455CE7"/>
    <w:rsid w:val="00456E2D"/>
    <w:rsid w:val="004577C0"/>
    <w:rsid w:val="00467D3B"/>
    <w:rsid w:val="00470E86"/>
    <w:rsid w:val="00471102"/>
    <w:rsid w:val="004721DD"/>
    <w:rsid w:val="00477557"/>
    <w:rsid w:val="00482336"/>
    <w:rsid w:val="00482B81"/>
    <w:rsid w:val="00483293"/>
    <w:rsid w:val="00491636"/>
    <w:rsid w:val="004945EB"/>
    <w:rsid w:val="00496902"/>
    <w:rsid w:val="00496CEB"/>
    <w:rsid w:val="004A2050"/>
    <w:rsid w:val="004A36E9"/>
    <w:rsid w:val="004A3E87"/>
    <w:rsid w:val="004A4FD0"/>
    <w:rsid w:val="004A7FE4"/>
    <w:rsid w:val="004B03A6"/>
    <w:rsid w:val="004B0A80"/>
    <w:rsid w:val="004B1677"/>
    <w:rsid w:val="004B1788"/>
    <w:rsid w:val="004B5FC8"/>
    <w:rsid w:val="004B6F7C"/>
    <w:rsid w:val="004B7DA4"/>
    <w:rsid w:val="004C1377"/>
    <w:rsid w:val="004C2CC3"/>
    <w:rsid w:val="004C2E52"/>
    <w:rsid w:val="004C45D9"/>
    <w:rsid w:val="004C6132"/>
    <w:rsid w:val="004C63BE"/>
    <w:rsid w:val="004C6B48"/>
    <w:rsid w:val="004D00D8"/>
    <w:rsid w:val="004D0793"/>
    <w:rsid w:val="004D31D5"/>
    <w:rsid w:val="004D3C01"/>
    <w:rsid w:val="004D4EED"/>
    <w:rsid w:val="004D5913"/>
    <w:rsid w:val="004D6BCD"/>
    <w:rsid w:val="004D6F71"/>
    <w:rsid w:val="004D7A19"/>
    <w:rsid w:val="004E1DC3"/>
    <w:rsid w:val="004E789B"/>
    <w:rsid w:val="004F0BA9"/>
    <w:rsid w:val="004F3C17"/>
    <w:rsid w:val="004F4200"/>
    <w:rsid w:val="004F7C9D"/>
    <w:rsid w:val="005009F3"/>
    <w:rsid w:val="00500FC4"/>
    <w:rsid w:val="005030D8"/>
    <w:rsid w:val="00503C61"/>
    <w:rsid w:val="005041D2"/>
    <w:rsid w:val="00507FA2"/>
    <w:rsid w:val="00511A8C"/>
    <w:rsid w:val="005154F7"/>
    <w:rsid w:val="00517C1B"/>
    <w:rsid w:val="005205EA"/>
    <w:rsid w:val="00520E49"/>
    <w:rsid w:val="00521D50"/>
    <w:rsid w:val="005225F3"/>
    <w:rsid w:val="00522E31"/>
    <w:rsid w:val="005238B9"/>
    <w:rsid w:val="00523FC0"/>
    <w:rsid w:val="005240D7"/>
    <w:rsid w:val="00524C7D"/>
    <w:rsid w:val="0052582F"/>
    <w:rsid w:val="00527637"/>
    <w:rsid w:val="00530BFA"/>
    <w:rsid w:val="00530FA6"/>
    <w:rsid w:val="00531E46"/>
    <w:rsid w:val="00532FAA"/>
    <w:rsid w:val="00536102"/>
    <w:rsid w:val="00536750"/>
    <w:rsid w:val="00537D02"/>
    <w:rsid w:val="005420EA"/>
    <w:rsid w:val="00543358"/>
    <w:rsid w:val="00543374"/>
    <w:rsid w:val="00543504"/>
    <w:rsid w:val="0054393F"/>
    <w:rsid w:val="0054450B"/>
    <w:rsid w:val="005455C4"/>
    <w:rsid w:val="00546D8E"/>
    <w:rsid w:val="0055048F"/>
    <w:rsid w:val="00550B1A"/>
    <w:rsid w:val="005510C4"/>
    <w:rsid w:val="00554159"/>
    <w:rsid w:val="00554812"/>
    <w:rsid w:val="0055573F"/>
    <w:rsid w:val="00557A60"/>
    <w:rsid w:val="005616BD"/>
    <w:rsid w:val="0056314C"/>
    <w:rsid w:val="005644E4"/>
    <w:rsid w:val="00564882"/>
    <w:rsid w:val="0056555A"/>
    <w:rsid w:val="0056684D"/>
    <w:rsid w:val="00567D35"/>
    <w:rsid w:val="00567D6C"/>
    <w:rsid w:val="00567E7D"/>
    <w:rsid w:val="0057095D"/>
    <w:rsid w:val="00570AA8"/>
    <w:rsid w:val="00575A5D"/>
    <w:rsid w:val="005775AB"/>
    <w:rsid w:val="005812DF"/>
    <w:rsid w:val="00581EA9"/>
    <w:rsid w:val="00582B0E"/>
    <w:rsid w:val="00584234"/>
    <w:rsid w:val="00585AD2"/>
    <w:rsid w:val="005870C3"/>
    <w:rsid w:val="00587484"/>
    <w:rsid w:val="00590F96"/>
    <w:rsid w:val="00592CE5"/>
    <w:rsid w:val="00594F5D"/>
    <w:rsid w:val="00595051"/>
    <w:rsid w:val="00595061"/>
    <w:rsid w:val="0059568E"/>
    <w:rsid w:val="005A3A5D"/>
    <w:rsid w:val="005A42F5"/>
    <w:rsid w:val="005A5207"/>
    <w:rsid w:val="005A547E"/>
    <w:rsid w:val="005A6052"/>
    <w:rsid w:val="005B31D1"/>
    <w:rsid w:val="005B4FC7"/>
    <w:rsid w:val="005B5A98"/>
    <w:rsid w:val="005B620C"/>
    <w:rsid w:val="005B7B6B"/>
    <w:rsid w:val="005C5643"/>
    <w:rsid w:val="005C627E"/>
    <w:rsid w:val="005D1BCD"/>
    <w:rsid w:val="005D22FD"/>
    <w:rsid w:val="005D23E3"/>
    <w:rsid w:val="005D2B9B"/>
    <w:rsid w:val="005D3401"/>
    <w:rsid w:val="005D392A"/>
    <w:rsid w:val="005D40A5"/>
    <w:rsid w:val="005D5A2F"/>
    <w:rsid w:val="005E0D50"/>
    <w:rsid w:val="005E14D6"/>
    <w:rsid w:val="005E1506"/>
    <w:rsid w:val="005E4E18"/>
    <w:rsid w:val="005E56D5"/>
    <w:rsid w:val="005E7693"/>
    <w:rsid w:val="005F1617"/>
    <w:rsid w:val="005F18BA"/>
    <w:rsid w:val="005F1B56"/>
    <w:rsid w:val="005F31E0"/>
    <w:rsid w:val="005F3315"/>
    <w:rsid w:val="005F3803"/>
    <w:rsid w:val="005F45B3"/>
    <w:rsid w:val="005F4DCC"/>
    <w:rsid w:val="005F7A49"/>
    <w:rsid w:val="0060121F"/>
    <w:rsid w:val="0060189A"/>
    <w:rsid w:val="00601A73"/>
    <w:rsid w:val="00602503"/>
    <w:rsid w:val="00605892"/>
    <w:rsid w:val="00610F53"/>
    <w:rsid w:val="00611963"/>
    <w:rsid w:val="00613E10"/>
    <w:rsid w:val="00613F96"/>
    <w:rsid w:val="00614554"/>
    <w:rsid w:val="006157C3"/>
    <w:rsid w:val="0061641E"/>
    <w:rsid w:val="0061652B"/>
    <w:rsid w:val="00616EE2"/>
    <w:rsid w:val="00622319"/>
    <w:rsid w:val="00623980"/>
    <w:rsid w:val="00625538"/>
    <w:rsid w:val="00626635"/>
    <w:rsid w:val="006267A9"/>
    <w:rsid w:val="0062701E"/>
    <w:rsid w:val="00627E95"/>
    <w:rsid w:val="006315AC"/>
    <w:rsid w:val="00640984"/>
    <w:rsid w:val="00643CD7"/>
    <w:rsid w:val="00643E8C"/>
    <w:rsid w:val="006441C6"/>
    <w:rsid w:val="006455C0"/>
    <w:rsid w:val="00646CA1"/>
    <w:rsid w:val="006523DB"/>
    <w:rsid w:val="00652FC9"/>
    <w:rsid w:val="00654A6A"/>
    <w:rsid w:val="00654D3E"/>
    <w:rsid w:val="00656983"/>
    <w:rsid w:val="006606C7"/>
    <w:rsid w:val="0066355D"/>
    <w:rsid w:val="00664DFE"/>
    <w:rsid w:val="00667B78"/>
    <w:rsid w:val="00667B90"/>
    <w:rsid w:val="00670461"/>
    <w:rsid w:val="0068054F"/>
    <w:rsid w:val="00680623"/>
    <w:rsid w:val="006808F4"/>
    <w:rsid w:val="006851B9"/>
    <w:rsid w:val="0069029C"/>
    <w:rsid w:val="00691E60"/>
    <w:rsid w:val="00692184"/>
    <w:rsid w:val="00692A8D"/>
    <w:rsid w:val="00695525"/>
    <w:rsid w:val="00696D9E"/>
    <w:rsid w:val="006977F6"/>
    <w:rsid w:val="006A0010"/>
    <w:rsid w:val="006A05E8"/>
    <w:rsid w:val="006A5D08"/>
    <w:rsid w:val="006B00C3"/>
    <w:rsid w:val="006B038C"/>
    <w:rsid w:val="006B117C"/>
    <w:rsid w:val="006B1251"/>
    <w:rsid w:val="006B1AAF"/>
    <w:rsid w:val="006B415D"/>
    <w:rsid w:val="006B7F34"/>
    <w:rsid w:val="006C06F5"/>
    <w:rsid w:val="006C0D7E"/>
    <w:rsid w:val="006C255E"/>
    <w:rsid w:val="006C3F8B"/>
    <w:rsid w:val="006C7339"/>
    <w:rsid w:val="006C7A5E"/>
    <w:rsid w:val="006D07FA"/>
    <w:rsid w:val="006D17A7"/>
    <w:rsid w:val="006D1EEA"/>
    <w:rsid w:val="006D24E0"/>
    <w:rsid w:val="006D39EA"/>
    <w:rsid w:val="006D6489"/>
    <w:rsid w:val="006D65CA"/>
    <w:rsid w:val="006D7FDF"/>
    <w:rsid w:val="006E0961"/>
    <w:rsid w:val="006E401D"/>
    <w:rsid w:val="006E41B6"/>
    <w:rsid w:val="006E74F4"/>
    <w:rsid w:val="006E798B"/>
    <w:rsid w:val="006F01A9"/>
    <w:rsid w:val="006F11FF"/>
    <w:rsid w:val="006F2EFF"/>
    <w:rsid w:val="006F374B"/>
    <w:rsid w:val="006F5E86"/>
    <w:rsid w:val="0070101A"/>
    <w:rsid w:val="007014A1"/>
    <w:rsid w:val="00701E9F"/>
    <w:rsid w:val="00702742"/>
    <w:rsid w:val="00702BC0"/>
    <w:rsid w:val="007036E7"/>
    <w:rsid w:val="00704F06"/>
    <w:rsid w:val="007065F9"/>
    <w:rsid w:val="00707D68"/>
    <w:rsid w:val="0071066E"/>
    <w:rsid w:val="00710E18"/>
    <w:rsid w:val="007131A7"/>
    <w:rsid w:val="00715D9F"/>
    <w:rsid w:val="0071604D"/>
    <w:rsid w:val="00717079"/>
    <w:rsid w:val="00720238"/>
    <w:rsid w:val="00720C44"/>
    <w:rsid w:val="00720D58"/>
    <w:rsid w:val="00721D71"/>
    <w:rsid w:val="007222B8"/>
    <w:rsid w:val="007227C6"/>
    <w:rsid w:val="00722B33"/>
    <w:rsid w:val="007252B3"/>
    <w:rsid w:val="00726095"/>
    <w:rsid w:val="0072681A"/>
    <w:rsid w:val="00731B68"/>
    <w:rsid w:val="00731F00"/>
    <w:rsid w:val="007326D1"/>
    <w:rsid w:val="0073406B"/>
    <w:rsid w:val="007343A6"/>
    <w:rsid w:val="007350C9"/>
    <w:rsid w:val="00735575"/>
    <w:rsid w:val="0073668A"/>
    <w:rsid w:val="00736699"/>
    <w:rsid w:val="00737034"/>
    <w:rsid w:val="00740DC0"/>
    <w:rsid w:val="007410AE"/>
    <w:rsid w:val="007439CE"/>
    <w:rsid w:val="00743A04"/>
    <w:rsid w:val="00743EBE"/>
    <w:rsid w:val="007451E7"/>
    <w:rsid w:val="00746672"/>
    <w:rsid w:val="00747A6D"/>
    <w:rsid w:val="0075017D"/>
    <w:rsid w:val="00751E03"/>
    <w:rsid w:val="00754CDC"/>
    <w:rsid w:val="00756AD6"/>
    <w:rsid w:val="00761F49"/>
    <w:rsid w:val="007629B6"/>
    <w:rsid w:val="0076300E"/>
    <w:rsid w:val="00765DA2"/>
    <w:rsid w:val="007664BA"/>
    <w:rsid w:val="00767A99"/>
    <w:rsid w:val="00767EF3"/>
    <w:rsid w:val="00770189"/>
    <w:rsid w:val="00772562"/>
    <w:rsid w:val="00774246"/>
    <w:rsid w:val="0077433C"/>
    <w:rsid w:val="007759D6"/>
    <w:rsid w:val="00776D24"/>
    <w:rsid w:val="007776FA"/>
    <w:rsid w:val="007820A3"/>
    <w:rsid w:val="00782A52"/>
    <w:rsid w:val="00783631"/>
    <w:rsid w:val="0078452D"/>
    <w:rsid w:val="007855F7"/>
    <w:rsid w:val="00791FFF"/>
    <w:rsid w:val="00793A1F"/>
    <w:rsid w:val="00793C1C"/>
    <w:rsid w:val="007960CA"/>
    <w:rsid w:val="007963B8"/>
    <w:rsid w:val="007A23FE"/>
    <w:rsid w:val="007A2551"/>
    <w:rsid w:val="007B02B4"/>
    <w:rsid w:val="007B0935"/>
    <w:rsid w:val="007B3D34"/>
    <w:rsid w:val="007B5669"/>
    <w:rsid w:val="007B6EE3"/>
    <w:rsid w:val="007C137A"/>
    <w:rsid w:val="007C1734"/>
    <w:rsid w:val="007C4333"/>
    <w:rsid w:val="007C47B1"/>
    <w:rsid w:val="007C6722"/>
    <w:rsid w:val="007D072E"/>
    <w:rsid w:val="007D0A71"/>
    <w:rsid w:val="007D1850"/>
    <w:rsid w:val="007D3B58"/>
    <w:rsid w:val="007D59AB"/>
    <w:rsid w:val="007D5DA0"/>
    <w:rsid w:val="007D6156"/>
    <w:rsid w:val="007D6450"/>
    <w:rsid w:val="007D77AA"/>
    <w:rsid w:val="007D77D4"/>
    <w:rsid w:val="007E1F2F"/>
    <w:rsid w:val="007E2609"/>
    <w:rsid w:val="007E405D"/>
    <w:rsid w:val="007E4B60"/>
    <w:rsid w:val="007F1527"/>
    <w:rsid w:val="007F2EAB"/>
    <w:rsid w:val="007F3A0C"/>
    <w:rsid w:val="007F425E"/>
    <w:rsid w:val="007F69E3"/>
    <w:rsid w:val="008016FF"/>
    <w:rsid w:val="008018A2"/>
    <w:rsid w:val="008049D8"/>
    <w:rsid w:val="0080545D"/>
    <w:rsid w:val="00805BAD"/>
    <w:rsid w:val="00805E28"/>
    <w:rsid w:val="0080794E"/>
    <w:rsid w:val="00807CE8"/>
    <w:rsid w:val="008159E3"/>
    <w:rsid w:val="008160DC"/>
    <w:rsid w:val="00816E43"/>
    <w:rsid w:val="0082045B"/>
    <w:rsid w:val="00822957"/>
    <w:rsid w:val="00824CA1"/>
    <w:rsid w:val="00826123"/>
    <w:rsid w:val="00826C25"/>
    <w:rsid w:val="00833550"/>
    <w:rsid w:val="00836157"/>
    <w:rsid w:val="0083640A"/>
    <w:rsid w:val="00836E94"/>
    <w:rsid w:val="00841A24"/>
    <w:rsid w:val="008435E3"/>
    <w:rsid w:val="00843BCE"/>
    <w:rsid w:val="008446E2"/>
    <w:rsid w:val="00844E1B"/>
    <w:rsid w:val="008463EB"/>
    <w:rsid w:val="00850262"/>
    <w:rsid w:val="00851947"/>
    <w:rsid w:val="00851ED6"/>
    <w:rsid w:val="00854325"/>
    <w:rsid w:val="0085439E"/>
    <w:rsid w:val="0085534D"/>
    <w:rsid w:val="00856515"/>
    <w:rsid w:val="00856DB6"/>
    <w:rsid w:val="00857D96"/>
    <w:rsid w:val="00861F40"/>
    <w:rsid w:val="008621A4"/>
    <w:rsid w:val="00863EE3"/>
    <w:rsid w:val="00867041"/>
    <w:rsid w:val="008679A0"/>
    <w:rsid w:val="0087014A"/>
    <w:rsid w:val="008707A9"/>
    <w:rsid w:val="00872868"/>
    <w:rsid w:val="00872E53"/>
    <w:rsid w:val="0087742C"/>
    <w:rsid w:val="00880DA8"/>
    <w:rsid w:val="00880DCB"/>
    <w:rsid w:val="008811C3"/>
    <w:rsid w:val="0088533A"/>
    <w:rsid w:val="00892954"/>
    <w:rsid w:val="008960E7"/>
    <w:rsid w:val="00896A0A"/>
    <w:rsid w:val="00896A85"/>
    <w:rsid w:val="008A1BD0"/>
    <w:rsid w:val="008A4C7E"/>
    <w:rsid w:val="008B150B"/>
    <w:rsid w:val="008B348F"/>
    <w:rsid w:val="008B43B0"/>
    <w:rsid w:val="008B50CC"/>
    <w:rsid w:val="008B607D"/>
    <w:rsid w:val="008B6C6D"/>
    <w:rsid w:val="008B7FEE"/>
    <w:rsid w:val="008B7FF5"/>
    <w:rsid w:val="008C12A0"/>
    <w:rsid w:val="008C1B03"/>
    <w:rsid w:val="008C1E03"/>
    <w:rsid w:val="008C3425"/>
    <w:rsid w:val="008C3C53"/>
    <w:rsid w:val="008C50B2"/>
    <w:rsid w:val="008C52DF"/>
    <w:rsid w:val="008C5BA8"/>
    <w:rsid w:val="008D3B3B"/>
    <w:rsid w:val="008D4CC6"/>
    <w:rsid w:val="008D5C09"/>
    <w:rsid w:val="008E018A"/>
    <w:rsid w:val="008E067A"/>
    <w:rsid w:val="008E3218"/>
    <w:rsid w:val="008E4931"/>
    <w:rsid w:val="008E4E2B"/>
    <w:rsid w:val="008E6504"/>
    <w:rsid w:val="008E66E6"/>
    <w:rsid w:val="008E685C"/>
    <w:rsid w:val="008E6F7B"/>
    <w:rsid w:val="008E7857"/>
    <w:rsid w:val="008F0F40"/>
    <w:rsid w:val="008F1212"/>
    <w:rsid w:val="008F332C"/>
    <w:rsid w:val="009028BD"/>
    <w:rsid w:val="0090339F"/>
    <w:rsid w:val="00903CD6"/>
    <w:rsid w:val="009060C9"/>
    <w:rsid w:val="0090631A"/>
    <w:rsid w:val="009078BD"/>
    <w:rsid w:val="0091174C"/>
    <w:rsid w:val="00911A19"/>
    <w:rsid w:val="00912EBF"/>
    <w:rsid w:val="00913497"/>
    <w:rsid w:val="00914425"/>
    <w:rsid w:val="0091454D"/>
    <w:rsid w:val="00916710"/>
    <w:rsid w:val="00920AE9"/>
    <w:rsid w:val="00921079"/>
    <w:rsid w:val="009216F3"/>
    <w:rsid w:val="00923F0A"/>
    <w:rsid w:val="00924E60"/>
    <w:rsid w:val="00924F00"/>
    <w:rsid w:val="00924F06"/>
    <w:rsid w:val="009257DF"/>
    <w:rsid w:val="00925A21"/>
    <w:rsid w:val="00927CF5"/>
    <w:rsid w:val="00930D77"/>
    <w:rsid w:val="00930DC5"/>
    <w:rsid w:val="00932274"/>
    <w:rsid w:val="00933F4B"/>
    <w:rsid w:val="00934B99"/>
    <w:rsid w:val="009409FB"/>
    <w:rsid w:val="00941AC1"/>
    <w:rsid w:val="00944B64"/>
    <w:rsid w:val="0094639A"/>
    <w:rsid w:val="009474F1"/>
    <w:rsid w:val="00950A6B"/>
    <w:rsid w:val="00961C7C"/>
    <w:rsid w:val="00963119"/>
    <w:rsid w:val="009634D1"/>
    <w:rsid w:val="00963979"/>
    <w:rsid w:val="00964C09"/>
    <w:rsid w:val="00970C23"/>
    <w:rsid w:val="00971B70"/>
    <w:rsid w:val="00972321"/>
    <w:rsid w:val="0097311D"/>
    <w:rsid w:val="0097685D"/>
    <w:rsid w:val="009769E6"/>
    <w:rsid w:val="00980D43"/>
    <w:rsid w:val="00982BA8"/>
    <w:rsid w:val="00983B23"/>
    <w:rsid w:val="0099025D"/>
    <w:rsid w:val="009917B1"/>
    <w:rsid w:val="00991E1E"/>
    <w:rsid w:val="00991F1A"/>
    <w:rsid w:val="009A3688"/>
    <w:rsid w:val="009A69AC"/>
    <w:rsid w:val="009A75A7"/>
    <w:rsid w:val="009A7F39"/>
    <w:rsid w:val="009B484E"/>
    <w:rsid w:val="009B5794"/>
    <w:rsid w:val="009B643F"/>
    <w:rsid w:val="009B6AB1"/>
    <w:rsid w:val="009C00A7"/>
    <w:rsid w:val="009C06E2"/>
    <w:rsid w:val="009C1436"/>
    <w:rsid w:val="009C2785"/>
    <w:rsid w:val="009C33F1"/>
    <w:rsid w:val="009C3982"/>
    <w:rsid w:val="009C6B9B"/>
    <w:rsid w:val="009C7029"/>
    <w:rsid w:val="009C705E"/>
    <w:rsid w:val="009C7EAC"/>
    <w:rsid w:val="009D00FC"/>
    <w:rsid w:val="009D12DF"/>
    <w:rsid w:val="009D36F8"/>
    <w:rsid w:val="009D4357"/>
    <w:rsid w:val="009D4FDB"/>
    <w:rsid w:val="009D56ED"/>
    <w:rsid w:val="009E2B69"/>
    <w:rsid w:val="009E38DA"/>
    <w:rsid w:val="009E3F1F"/>
    <w:rsid w:val="009E44ED"/>
    <w:rsid w:val="009E4A44"/>
    <w:rsid w:val="009E4B32"/>
    <w:rsid w:val="009F1BEE"/>
    <w:rsid w:val="009F2F78"/>
    <w:rsid w:val="009F4BB3"/>
    <w:rsid w:val="009F4CCD"/>
    <w:rsid w:val="009F5CAC"/>
    <w:rsid w:val="009F75EF"/>
    <w:rsid w:val="00A10D61"/>
    <w:rsid w:val="00A125C4"/>
    <w:rsid w:val="00A13047"/>
    <w:rsid w:val="00A1787B"/>
    <w:rsid w:val="00A22977"/>
    <w:rsid w:val="00A22F30"/>
    <w:rsid w:val="00A249AA"/>
    <w:rsid w:val="00A26F1E"/>
    <w:rsid w:val="00A275D2"/>
    <w:rsid w:val="00A27938"/>
    <w:rsid w:val="00A3099F"/>
    <w:rsid w:val="00A30C41"/>
    <w:rsid w:val="00A327D9"/>
    <w:rsid w:val="00A35E02"/>
    <w:rsid w:val="00A35F12"/>
    <w:rsid w:val="00A365D3"/>
    <w:rsid w:val="00A37786"/>
    <w:rsid w:val="00A37A15"/>
    <w:rsid w:val="00A37F5D"/>
    <w:rsid w:val="00A42C41"/>
    <w:rsid w:val="00A42E61"/>
    <w:rsid w:val="00A45CC9"/>
    <w:rsid w:val="00A46643"/>
    <w:rsid w:val="00A477A9"/>
    <w:rsid w:val="00A51288"/>
    <w:rsid w:val="00A523CA"/>
    <w:rsid w:val="00A61549"/>
    <w:rsid w:val="00A652CF"/>
    <w:rsid w:val="00A65834"/>
    <w:rsid w:val="00A658FE"/>
    <w:rsid w:val="00A6591C"/>
    <w:rsid w:val="00A67E19"/>
    <w:rsid w:val="00A70271"/>
    <w:rsid w:val="00A70509"/>
    <w:rsid w:val="00A70DE7"/>
    <w:rsid w:val="00A722D3"/>
    <w:rsid w:val="00A73DEF"/>
    <w:rsid w:val="00A748CD"/>
    <w:rsid w:val="00A749C7"/>
    <w:rsid w:val="00A770F5"/>
    <w:rsid w:val="00A7756B"/>
    <w:rsid w:val="00A808A3"/>
    <w:rsid w:val="00A819ED"/>
    <w:rsid w:val="00A83569"/>
    <w:rsid w:val="00A83FCC"/>
    <w:rsid w:val="00A84D34"/>
    <w:rsid w:val="00A861DD"/>
    <w:rsid w:val="00A86AD6"/>
    <w:rsid w:val="00A9030E"/>
    <w:rsid w:val="00A90C5C"/>
    <w:rsid w:val="00A90E96"/>
    <w:rsid w:val="00A913EC"/>
    <w:rsid w:val="00A9404D"/>
    <w:rsid w:val="00A95ADC"/>
    <w:rsid w:val="00A96374"/>
    <w:rsid w:val="00A9736B"/>
    <w:rsid w:val="00A97D0D"/>
    <w:rsid w:val="00A97D3E"/>
    <w:rsid w:val="00AA07F9"/>
    <w:rsid w:val="00AA0A0D"/>
    <w:rsid w:val="00AA4001"/>
    <w:rsid w:val="00AA4AF9"/>
    <w:rsid w:val="00AA5943"/>
    <w:rsid w:val="00AA5D51"/>
    <w:rsid w:val="00AA62F9"/>
    <w:rsid w:val="00AA642B"/>
    <w:rsid w:val="00AB05CC"/>
    <w:rsid w:val="00AB40D8"/>
    <w:rsid w:val="00AB46E1"/>
    <w:rsid w:val="00AB59C3"/>
    <w:rsid w:val="00AB6F11"/>
    <w:rsid w:val="00AC046C"/>
    <w:rsid w:val="00AC15E4"/>
    <w:rsid w:val="00AC2274"/>
    <w:rsid w:val="00AC256E"/>
    <w:rsid w:val="00AC40E7"/>
    <w:rsid w:val="00AC4419"/>
    <w:rsid w:val="00AC5A42"/>
    <w:rsid w:val="00AC6249"/>
    <w:rsid w:val="00AC6E1D"/>
    <w:rsid w:val="00AD2C28"/>
    <w:rsid w:val="00AD47B2"/>
    <w:rsid w:val="00AD5F5B"/>
    <w:rsid w:val="00AE0CF0"/>
    <w:rsid w:val="00AE0DF5"/>
    <w:rsid w:val="00AE102A"/>
    <w:rsid w:val="00AE1114"/>
    <w:rsid w:val="00AE47AC"/>
    <w:rsid w:val="00AE59AF"/>
    <w:rsid w:val="00AE5C9D"/>
    <w:rsid w:val="00AE5CFE"/>
    <w:rsid w:val="00AE61AD"/>
    <w:rsid w:val="00AE655A"/>
    <w:rsid w:val="00AE7887"/>
    <w:rsid w:val="00AF06F2"/>
    <w:rsid w:val="00AF1529"/>
    <w:rsid w:val="00AF1D52"/>
    <w:rsid w:val="00AF30D3"/>
    <w:rsid w:val="00AF4245"/>
    <w:rsid w:val="00AF6091"/>
    <w:rsid w:val="00AF61A7"/>
    <w:rsid w:val="00AF6315"/>
    <w:rsid w:val="00B00ABE"/>
    <w:rsid w:val="00B054CE"/>
    <w:rsid w:val="00B056B2"/>
    <w:rsid w:val="00B074FE"/>
    <w:rsid w:val="00B10521"/>
    <w:rsid w:val="00B11AE8"/>
    <w:rsid w:val="00B12AC6"/>
    <w:rsid w:val="00B1381D"/>
    <w:rsid w:val="00B149B6"/>
    <w:rsid w:val="00B14D11"/>
    <w:rsid w:val="00B165CC"/>
    <w:rsid w:val="00B17484"/>
    <w:rsid w:val="00B174D5"/>
    <w:rsid w:val="00B20C50"/>
    <w:rsid w:val="00B21093"/>
    <w:rsid w:val="00B21554"/>
    <w:rsid w:val="00B21A3F"/>
    <w:rsid w:val="00B247D2"/>
    <w:rsid w:val="00B24AF8"/>
    <w:rsid w:val="00B25E9D"/>
    <w:rsid w:val="00B27CA6"/>
    <w:rsid w:val="00B31C15"/>
    <w:rsid w:val="00B32F01"/>
    <w:rsid w:val="00B33555"/>
    <w:rsid w:val="00B35FF0"/>
    <w:rsid w:val="00B366D9"/>
    <w:rsid w:val="00B3772F"/>
    <w:rsid w:val="00B40FA4"/>
    <w:rsid w:val="00B41841"/>
    <w:rsid w:val="00B41A56"/>
    <w:rsid w:val="00B43499"/>
    <w:rsid w:val="00B440AF"/>
    <w:rsid w:val="00B47014"/>
    <w:rsid w:val="00B47725"/>
    <w:rsid w:val="00B51F08"/>
    <w:rsid w:val="00B5228D"/>
    <w:rsid w:val="00B52B84"/>
    <w:rsid w:val="00B537DF"/>
    <w:rsid w:val="00B55B86"/>
    <w:rsid w:val="00B564C6"/>
    <w:rsid w:val="00B61DC6"/>
    <w:rsid w:val="00B6408B"/>
    <w:rsid w:val="00B645DE"/>
    <w:rsid w:val="00B65B03"/>
    <w:rsid w:val="00B65F21"/>
    <w:rsid w:val="00B71B53"/>
    <w:rsid w:val="00B71D79"/>
    <w:rsid w:val="00B73A86"/>
    <w:rsid w:val="00B73B92"/>
    <w:rsid w:val="00B74BA3"/>
    <w:rsid w:val="00B74FA2"/>
    <w:rsid w:val="00B75BF6"/>
    <w:rsid w:val="00B768C4"/>
    <w:rsid w:val="00B81FC2"/>
    <w:rsid w:val="00B83073"/>
    <w:rsid w:val="00B83B8C"/>
    <w:rsid w:val="00B84A34"/>
    <w:rsid w:val="00B8650C"/>
    <w:rsid w:val="00B87A0A"/>
    <w:rsid w:val="00B93CA7"/>
    <w:rsid w:val="00B97D96"/>
    <w:rsid w:val="00BA08E6"/>
    <w:rsid w:val="00BA08EB"/>
    <w:rsid w:val="00BA16F2"/>
    <w:rsid w:val="00BA1921"/>
    <w:rsid w:val="00BA3A88"/>
    <w:rsid w:val="00BA3EA8"/>
    <w:rsid w:val="00BA4851"/>
    <w:rsid w:val="00BA5A8C"/>
    <w:rsid w:val="00BA63CA"/>
    <w:rsid w:val="00BA6AF5"/>
    <w:rsid w:val="00BA7553"/>
    <w:rsid w:val="00BA795D"/>
    <w:rsid w:val="00BA7E60"/>
    <w:rsid w:val="00BB0782"/>
    <w:rsid w:val="00BB0B3A"/>
    <w:rsid w:val="00BB1527"/>
    <w:rsid w:val="00BB1BE0"/>
    <w:rsid w:val="00BB23D0"/>
    <w:rsid w:val="00BB2B90"/>
    <w:rsid w:val="00BB32AA"/>
    <w:rsid w:val="00BB38D4"/>
    <w:rsid w:val="00BB7F25"/>
    <w:rsid w:val="00BC02B6"/>
    <w:rsid w:val="00BC1C1C"/>
    <w:rsid w:val="00BC3E2F"/>
    <w:rsid w:val="00BC5221"/>
    <w:rsid w:val="00BC5DBD"/>
    <w:rsid w:val="00BC680A"/>
    <w:rsid w:val="00BD03F6"/>
    <w:rsid w:val="00BD069D"/>
    <w:rsid w:val="00BD1824"/>
    <w:rsid w:val="00BD28F3"/>
    <w:rsid w:val="00BD32C5"/>
    <w:rsid w:val="00BD5B83"/>
    <w:rsid w:val="00BD61A6"/>
    <w:rsid w:val="00BD71D2"/>
    <w:rsid w:val="00BD7350"/>
    <w:rsid w:val="00BD7626"/>
    <w:rsid w:val="00BD77B7"/>
    <w:rsid w:val="00BE0192"/>
    <w:rsid w:val="00BE0CD1"/>
    <w:rsid w:val="00BE1D29"/>
    <w:rsid w:val="00BE200B"/>
    <w:rsid w:val="00BE299F"/>
    <w:rsid w:val="00BE5112"/>
    <w:rsid w:val="00BE7538"/>
    <w:rsid w:val="00BF11F9"/>
    <w:rsid w:val="00BF4975"/>
    <w:rsid w:val="00BF5C57"/>
    <w:rsid w:val="00BF6D1D"/>
    <w:rsid w:val="00C020CF"/>
    <w:rsid w:val="00C03B55"/>
    <w:rsid w:val="00C05103"/>
    <w:rsid w:val="00C058CB"/>
    <w:rsid w:val="00C06B80"/>
    <w:rsid w:val="00C075C4"/>
    <w:rsid w:val="00C10152"/>
    <w:rsid w:val="00C1168B"/>
    <w:rsid w:val="00C11EE5"/>
    <w:rsid w:val="00C145AF"/>
    <w:rsid w:val="00C147B5"/>
    <w:rsid w:val="00C15C6C"/>
    <w:rsid w:val="00C15F73"/>
    <w:rsid w:val="00C174FE"/>
    <w:rsid w:val="00C20097"/>
    <w:rsid w:val="00C2009A"/>
    <w:rsid w:val="00C2030F"/>
    <w:rsid w:val="00C211C9"/>
    <w:rsid w:val="00C21D83"/>
    <w:rsid w:val="00C21F5D"/>
    <w:rsid w:val="00C24CF8"/>
    <w:rsid w:val="00C2772B"/>
    <w:rsid w:val="00C308D8"/>
    <w:rsid w:val="00C308E2"/>
    <w:rsid w:val="00C30B4D"/>
    <w:rsid w:val="00C31346"/>
    <w:rsid w:val="00C31790"/>
    <w:rsid w:val="00C32986"/>
    <w:rsid w:val="00C32C69"/>
    <w:rsid w:val="00C330ED"/>
    <w:rsid w:val="00C43455"/>
    <w:rsid w:val="00C47D35"/>
    <w:rsid w:val="00C52540"/>
    <w:rsid w:val="00C52BBB"/>
    <w:rsid w:val="00C53735"/>
    <w:rsid w:val="00C53A17"/>
    <w:rsid w:val="00C54B11"/>
    <w:rsid w:val="00C57974"/>
    <w:rsid w:val="00C609D9"/>
    <w:rsid w:val="00C60D8E"/>
    <w:rsid w:val="00C61D32"/>
    <w:rsid w:val="00C62C4C"/>
    <w:rsid w:val="00C64942"/>
    <w:rsid w:val="00C64BD2"/>
    <w:rsid w:val="00C655BB"/>
    <w:rsid w:val="00C657A2"/>
    <w:rsid w:val="00C66A1E"/>
    <w:rsid w:val="00C66E54"/>
    <w:rsid w:val="00C67091"/>
    <w:rsid w:val="00C671B3"/>
    <w:rsid w:val="00C71E10"/>
    <w:rsid w:val="00C72338"/>
    <w:rsid w:val="00C807F3"/>
    <w:rsid w:val="00C80D83"/>
    <w:rsid w:val="00C8108D"/>
    <w:rsid w:val="00C8383B"/>
    <w:rsid w:val="00C83934"/>
    <w:rsid w:val="00C83F39"/>
    <w:rsid w:val="00C86218"/>
    <w:rsid w:val="00C8625E"/>
    <w:rsid w:val="00C87E1E"/>
    <w:rsid w:val="00C9211A"/>
    <w:rsid w:val="00C9345F"/>
    <w:rsid w:val="00C969CC"/>
    <w:rsid w:val="00C96A2F"/>
    <w:rsid w:val="00C97DBB"/>
    <w:rsid w:val="00C97EBB"/>
    <w:rsid w:val="00CA0DED"/>
    <w:rsid w:val="00CA3D09"/>
    <w:rsid w:val="00CA4A9D"/>
    <w:rsid w:val="00CA52C6"/>
    <w:rsid w:val="00CA5C27"/>
    <w:rsid w:val="00CB3529"/>
    <w:rsid w:val="00CB3910"/>
    <w:rsid w:val="00CB5198"/>
    <w:rsid w:val="00CB5602"/>
    <w:rsid w:val="00CB65BF"/>
    <w:rsid w:val="00CB68A2"/>
    <w:rsid w:val="00CB7760"/>
    <w:rsid w:val="00CB79F7"/>
    <w:rsid w:val="00CC1F7C"/>
    <w:rsid w:val="00CC29C6"/>
    <w:rsid w:val="00CC6233"/>
    <w:rsid w:val="00CC7D82"/>
    <w:rsid w:val="00CD26B6"/>
    <w:rsid w:val="00CD3A60"/>
    <w:rsid w:val="00CE0A9D"/>
    <w:rsid w:val="00CE3613"/>
    <w:rsid w:val="00CE3EDC"/>
    <w:rsid w:val="00CE4F5A"/>
    <w:rsid w:val="00CE6F24"/>
    <w:rsid w:val="00CE776C"/>
    <w:rsid w:val="00CF0600"/>
    <w:rsid w:val="00CF195D"/>
    <w:rsid w:val="00CF39A8"/>
    <w:rsid w:val="00CF40AE"/>
    <w:rsid w:val="00D01A66"/>
    <w:rsid w:val="00D026BF"/>
    <w:rsid w:val="00D0344A"/>
    <w:rsid w:val="00D040D2"/>
    <w:rsid w:val="00D05EA0"/>
    <w:rsid w:val="00D12A40"/>
    <w:rsid w:val="00D1762D"/>
    <w:rsid w:val="00D21A2E"/>
    <w:rsid w:val="00D22B66"/>
    <w:rsid w:val="00D23E1B"/>
    <w:rsid w:val="00D2410F"/>
    <w:rsid w:val="00D244D9"/>
    <w:rsid w:val="00D252BD"/>
    <w:rsid w:val="00D33D1E"/>
    <w:rsid w:val="00D35DF6"/>
    <w:rsid w:val="00D36440"/>
    <w:rsid w:val="00D36F58"/>
    <w:rsid w:val="00D37258"/>
    <w:rsid w:val="00D37798"/>
    <w:rsid w:val="00D41934"/>
    <w:rsid w:val="00D446AA"/>
    <w:rsid w:val="00D46D8E"/>
    <w:rsid w:val="00D472A4"/>
    <w:rsid w:val="00D476E7"/>
    <w:rsid w:val="00D507E6"/>
    <w:rsid w:val="00D51315"/>
    <w:rsid w:val="00D51607"/>
    <w:rsid w:val="00D54C95"/>
    <w:rsid w:val="00D56314"/>
    <w:rsid w:val="00D57D1D"/>
    <w:rsid w:val="00D65701"/>
    <w:rsid w:val="00D65AF3"/>
    <w:rsid w:val="00D711C2"/>
    <w:rsid w:val="00D72175"/>
    <w:rsid w:val="00D73038"/>
    <w:rsid w:val="00D762BC"/>
    <w:rsid w:val="00D769A7"/>
    <w:rsid w:val="00D76EB3"/>
    <w:rsid w:val="00D7723F"/>
    <w:rsid w:val="00D807AD"/>
    <w:rsid w:val="00D809FB"/>
    <w:rsid w:val="00D840C9"/>
    <w:rsid w:val="00D85177"/>
    <w:rsid w:val="00D8599E"/>
    <w:rsid w:val="00D85A60"/>
    <w:rsid w:val="00D85AE5"/>
    <w:rsid w:val="00D871CC"/>
    <w:rsid w:val="00D91E45"/>
    <w:rsid w:val="00D91E62"/>
    <w:rsid w:val="00D91F3F"/>
    <w:rsid w:val="00D92669"/>
    <w:rsid w:val="00D970A8"/>
    <w:rsid w:val="00DA14B3"/>
    <w:rsid w:val="00DA1C6A"/>
    <w:rsid w:val="00DA2C42"/>
    <w:rsid w:val="00DA317D"/>
    <w:rsid w:val="00DA390E"/>
    <w:rsid w:val="00DA4C77"/>
    <w:rsid w:val="00DA502C"/>
    <w:rsid w:val="00DA5999"/>
    <w:rsid w:val="00DA5BBF"/>
    <w:rsid w:val="00DA76FA"/>
    <w:rsid w:val="00DB1F0F"/>
    <w:rsid w:val="00DB1F1E"/>
    <w:rsid w:val="00DB2240"/>
    <w:rsid w:val="00DB33C2"/>
    <w:rsid w:val="00DB3A26"/>
    <w:rsid w:val="00DB4D7F"/>
    <w:rsid w:val="00DB5F9D"/>
    <w:rsid w:val="00DB67AA"/>
    <w:rsid w:val="00DB7B8C"/>
    <w:rsid w:val="00DC1774"/>
    <w:rsid w:val="00DC197F"/>
    <w:rsid w:val="00DC23D9"/>
    <w:rsid w:val="00DC29DD"/>
    <w:rsid w:val="00DC330D"/>
    <w:rsid w:val="00DC3515"/>
    <w:rsid w:val="00DC6ABE"/>
    <w:rsid w:val="00DC7453"/>
    <w:rsid w:val="00DD04B6"/>
    <w:rsid w:val="00DD05FE"/>
    <w:rsid w:val="00DD182F"/>
    <w:rsid w:val="00DD23E8"/>
    <w:rsid w:val="00DD308E"/>
    <w:rsid w:val="00DD3DD1"/>
    <w:rsid w:val="00DD46AF"/>
    <w:rsid w:val="00DE1381"/>
    <w:rsid w:val="00DE248A"/>
    <w:rsid w:val="00DE2EFE"/>
    <w:rsid w:val="00DE58A0"/>
    <w:rsid w:val="00DF017F"/>
    <w:rsid w:val="00DF1740"/>
    <w:rsid w:val="00DF2139"/>
    <w:rsid w:val="00DF2375"/>
    <w:rsid w:val="00DF4BC1"/>
    <w:rsid w:val="00DF4E48"/>
    <w:rsid w:val="00E00440"/>
    <w:rsid w:val="00E11049"/>
    <w:rsid w:val="00E1120A"/>
    <w:rsid w:val="00E12AB8"/>
    <w:rsid w:val="00E15C78"/>
    <w:rsid w:val="00E17BFF"/>
    <w:rsid w:val="00E17DF8"/>
    <w:rsid w:val="00E25B2A"/>
    <w:rsid w:val="00E25BE0"/>
    <w:rsid w:val="00E268E4"/>
    <w:rsid w:val="00E2768B"/>
    <w:rsid w:val="00E309D0"/>
    <w:rsid w:val="00E3216C"/>
    <w:rsid w:val="00E32EBD"/>
    <w:rsid w:val="00E330B7"/>
    <w:rsid w:val="00E33759"/>
    <w:rsid w:val="00E3378D"/>
    <w:rsid w:val="00E36279"/>
    <w:rsid w:val="00E366FD"/>
    <w:rsid w:val="00E41FF1"/>
    <w:rsid w:val="00E44416"/>
    <w:rsid w:val="00E44819"/>
    <w:rsid w:val="00E46C42"/>
    <w:rsid w:val="00E470E1"/>
    <w:rsid w:val="00E47513"/>
    <w:rsid w:val="00E5027D"/>
    <w:rsid w:val="00E52546"/>
    <w:rsid w:val="00E5461B"/>
    <w:rsid w:val="00E55E85"/>
    <w:rsid w:val="00E57150"/>
    <w:rsid w:val="00E60D73"/>
    <w:rsid w:val="00E6206B"/>
    <w:rsid w:val="00E63CBC"/>
    <w:rsid w:val="00E6559B"/>
    <w:rsid w:val="00E6605D"/>
    <w:rsid w:val="00E710A0"/>
    <w:rsid w:val="00E712A3"/>
    <w:rsid w:val="00E725AD"/>
    <w:rsid w:val="00E750DF"/>
    <w:rsid w:val="00E75DCB"/>
    <w:rsid w:val="00E76F9D"/>
    <w:rsid w:val="00E80831"/>
    <w:rsid w:val="00E824E3"/>
    <w:rsid w:val="00E82C93"/>
    <w:rsid w:val="00E835E6"/>
    <w:rsid w:val="00E8385F"/>
    <w:rsid w:val="00E84A34"/>
    <w:rsid w:val="00E863E0"/>
    <w:rsid w:val="00E87D92"/>
    <w:rsid w:val="00E91F85"/>
    <w:rsid w:val="00E961C7"/>
    <w:rsid w:val="00E963D3"/>
    <w:rsid w:val="00EA0675"/>
    <w:rsid w:val="00EA29F4"/>
    <w:rsid w:val="00EA3F63"/>
    <w:rsid w:val="00EA40C6"/>
    <w:rsid w:val="00EA4D3E"/>
    <w:rsid w:val="00EA5C33"/>
    <w:rsid w:val="00EA6E0B"/>
    <w:rsid w:val="00EA6F5A"/>
    <w:rsid w:val="00EA76B1"/>
    <w:rsid w:val="00EA7FF7"/>
    <w:rsid w:val="00EB02CB"/>
    <w:rsid w:val="00EB3169"/>
    <w:rsid w:val="00EB4232"/>
    <w:rsid w:val="00EB48E6"/>
    <w:rsid w:val="00EB7047"/>
    <w:rsid w:val="00EC0EA8"/>
    <w:rsid w:val="00EC130D"/>
    <w:rsid w:val="00EC4B72"/>
    <w:rsid w:val="00EC4CE6"/>
    <w:rsid w:val="00EC50CE"/>
    <w:rsid w:val="00EC5292"/>
    <w:rsid w:val="00EC6317"/>
    <w:rsid w:val="00ED13A6"/>
    <w:rsid w:val="00ED2D4B"/>
    <w:rsid w:val="00ED7A15"/>
    <w:rsid w:val="00EE12F7"/>
    <w:rsid w:val="00EE1620"/>
    <w:rsid w:val="00EE594F"/>
    <w:rsid w:val="00EE7EB5"/>
    <w:rsid w:val="00EF5DA7"/>
    <w:rsid w:val="00EF7636"/>
    <w:rsid w:val="00F00A3C"/>
    <w:rsid w:val="00F00C63"/>
    <w:rsid w:val="00F022D3"/>
    <w:rsid w:val="00F02529"/>
    <w:rsid w:val="00F03C65"/>
    <w:rsid w:val="00F053B4"/>
    <w:rsid w:val="00F05E4D"/>
    <w:rsid w:val="00F06FAF"/>
    <w:rsid w:val="00F07C64"/>
    <w:rsid w:val="00F10032"/>
    <w:rsid w:val="00F134DB"/>
    <w:rsid w:val="00F139E4"/>
    <w:rsid w:val="00F14331"/>
    <w:rsid w:val="00F15CFD"/>
    <w:rsid w:val="00F21C1B"/>
    <w:rsid w:val="00F227A6"/>
    <w:rsid w:val="00F23611"/>
    <w:rsid w:val="00F23DD5"/>
    <w:rsid w:val="00F243AB"/>
    <w:rsid w:val="00F24509"/>
    <w:rsid w:val="00F25D27"/>
    <w:rsid w:val="00F26ECC"/>
    <w:rsid w:val="00F2756E"/>
    <w:rsid w:val="00F319CC"/>
    <w:rsid w:val="00F34B39"/>
    <w:rsid w:val="00F34C3B"/>
    <w:rsid w:val="00F409B7"/>
    <w:rsid w:val="00F42B9B"/>
    <w:rsid w:val="00F4442C"/>
    <w:rsid w:val="00F46C61"/>
    <w:rsid w:val="00F55597"/>
    <w:rsid w:val="00F57183"/>
    <w:rsid w:val="00F604E9"/>
    <w:rsid w:val="00F61FFF"/>
    <w:rsid w:val="00F6344F"/>
    <w:rsid w:val="00F63E0E"/>
    <w:rsid w:val="00F67751"/>
    <w:rsid w:val="00F72E6C"/>
    <w:rsid w:val="00F730AE"/>
    <w:rsid w:val="00F74767"/>
    <w:rsid w:val="00F75394"/>
    <w:rsid w:val="00F75861"/>
    <w:rsid w:val="00F75BE7"/>
    <w:rsid w:val="00F75C16"/>
    <w:rsid w:val="00F77061"/>
    <w:rsid w:val="00F778B2"/>
    <w:rsid w:val="00F77BC6"/>
    <w:rsid w:val="00F803FA"/>
    <w:rsid w:val="00F812C7"/>
    <w:rsid w:val="00F825DA"/>
    <w:rsid w:val="00F827F1"/>
    <w:rsid w:val="00F829EB"/>
    <w:rsid w:val="00F8515E"/>
    <w:rsid w:val="00F8721B"/>
    <w:rsid w:val="00F87283"/>
    <w:rsid w:val="00F87E2A"/>
    <w:rsid w:val="00F917AD"/>
    <w:rsid w:val="00F926F1"/>
    <w:rsid w:val="00F94267"/>
    <w:rsid w:val="00F94E4F"/>
    <w:rsid w:val="00F97DA4"/>
    <w:rsid w:val="00F97E8F"/>
    <w:rsid w:val="00FA0068"/>
    <w:rsid w:val="00FA1F57"/>
    <w:rsid w:val="00FA47A1"/>
    <w:rsid w:val="00FA6780"/>
    <w:rsid w:val="00FA6926"/>
    <w:rsid w:val="00FB06BE"/>
    <w:rsid w:val="00FB1C84"/>
    <w:rsid w:val="00FB276A"/>
    <w:rsid w:val="00FB77C3"/>
    <w:rsid w:val="00FB7C8F"/>
    <w:rsid w:val="00FC256B"/>
    <w:rsid w:val="00FC328F"/>
    <w:rsid w:val="00FC4D51"/>
    <w:rsid w:val="00FC53C6"/>
    <w:rsid w:val="00FC6887"/>
    <w:rsid w:val="00FC7722"/>
    <w:rsid w:val="00FD0BC4"/>
    <w:rsid w:val="00FD146C"/>
    <w:rsid w:val="00FD4900"/>
    <w:rsid w:val="00FE26D2"/>
    <w:rsid w:val="00FE2C92"/>
    <w:rsid w:val="00FE3484"/>
    <w:rsid w:val="00FE5E00"/>
    <w:rsid w:val="00FF16BD"/>
    <w:rsid w:val="00FF5B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9441"/>
    <o:shapelayout v:ext="edit">
      <o:idmap v:ext="edit" data="1"/>
    </o:shapelayout>
  </w:shapeDefaults>
  <w:decimalSymbol w:val="."/>
  <w:listSeparator w:val=","/>
  <w14:docId w14:val="01C80F56"/>
  <w15:chartTrackingRefBased/>
  <w15:docId w15:val="{6F5346B0-8C1E-425B-B64C-54993CF9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271"/>
    <w:pPr>
      <w:spacing w:after="240" w:line="260" w:lineRule="exact"/>
      <w:jc w:val="both"/>
    </w:pPr>
    <w:rPr>
      <w:rFonts w:ascii="Book Antiqua" w:eastAsia="Times New Roman" w:hAnsi="Book Antiqua" w:cs="Times New Roman"/>
      <w:sz w:val="20"/>
      <w:szCs w:val="20"/>
      <w:lang w:eastAsia="en-AU"/>
    </w:rPr>
  </w:style>
  <w:style w:type="paragraph" w:styleId="Heading1">
    <w:name w:val="heading 1"/>
    <w:basedOn w:val="Normal"/>
    <w:next w:val="Normal"/>
    <w:link w:val="Heading1Char"/>
    <w:qFormat/>
    <w:rsid w:val="00DC23D9"/>
    <w:pPr>
      <w:keepNext/>
      <w:spacing w:after="480" w:line="240" w:lineRule="auto"/>
      <w:jc w:val="center"/>
      <w:outlineLvl w:val="0"/>
    </w:pPr>
    <w:rPr>
      <w:rFonts w:ascii="Arial" w:hAnsi="Arial"/>
      <w:b/>
      <w:smallCaps/>
      <w:kern w:val="28"/>
      <w:sz w:val="52"/>
      <w:szCs w:val="52"/>
    </w:rPr>
  </w:style>
  <w:style w:type="paragraph" w:styleId="Heading2">
    <w:name w:val="heading 2"/>
    <w:basedOn w:val="HeadingBase"/>
    <w:next w:val="Normal"/>
    <w:link w:val="Heading2Char"/>
    <w:qFormat/>
    <w:rsid w:val="00A70271"/>
    <w:pPr>
      <w:spacing w:after="480"/>
      <w:outlineLvl w:val="1"/>
    </w:pPr>
    <w:rPr>
      <w:sz w:val="30"/>
    </w:rPr>
  </w:style>
  <w:style w:type="paragraph" w:styleId="Heading3">
    <w:name w:val="heading 3"/>
    <w:basedOn w:val="HeadingBase"/>
    <w:next w:val="Normal"/>
    <w:link w:val="Heading3Char"/>
    <w:qFormat/>
    <w:rsid w:val="00A70271"/>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A70271"/>
    <w:pPr>
      <w:tabs>
        <w:tab w:val="left" w:pos="709"/>
      </w:tabs>
      <w:spacing w:before="120" w:after="120"/>
      <w:outlineLvl w:val="3"/>
    </w:pPr>
    <w:rPr>
      <w:b/>
      <w:sz w:val="22"/>
    </w:rPr>
  </w:style>
  <w:style w:type="paragraph" w:styleId="Heading5">
    <w:name w:val="heading 5"/>
    <w:basedOn w:val="HeadingBase"/>
    <w:next w:val="Normal"/>
    <w:link w:val="Heading5Char"/>
    <w:qFormat/>
    <w:rsid w:val="00A70271"/>
    <w:pPr>
      <w:spacing w:after="120"/>
      <w:outlineLvl w:val="4"/>
    </w:pPr>
    <w:rPr>
      <w:b/>
      <w:bCs/>
      <w:iCs/>
      <w:sz w:val="20"/>
      <w:szCs w:val="26"/>
    </w:rPr>
  </w:style>
  <w:style w:type="paragraph" w:styleId="Heading6">
    <w:name w:val="heading 6"/>
    <w:basedOn w:val="HeadingBase"/>
    <w:next w:val="Normal"/>
    <w:link w:val="Heading6Char"/>
    <w:qFormat/>
    <w:rsid w:val="00A70271"/>
    <w:pPr>
      <w:spacing w:after="120"/>
      <w:outlineLvl w:val="5"/>
    </w:pPr>
    <w:rPr>
      <w:bCs/>
      <w:sz w:val="20"/>
      <w:szCs w:val="22"/>
    </w:rPr>
  </w:style>
  <w:style w:type="paragraph" w:styleId="Heading7">
    <w:name w:val="heading 7"/>
    <w:basedOn w:val="HeadingBase"/>
    <w:next w:val="Normal"/>
    <w:link w:val="Heading7Char"/>
    <w:unhideWhenUsed/>
    <w:qFormat/>
    <w:rsid w:val="00A70271"/>
    <w:pPr>
      <w:spacing w:after="100"/>
      <w:outlineLvl w:val="6"/>
    </w:pPr>
    <w:rPr>
      <w:sz w:val="18"/>
      <w:szCs w:val="24"/>
    </w:rPr>
  </w:style>
  <w:style w:type="paragraph" w:styleId="Heading8">
    <w:name w:val="heading 8"/>
    <w:basedOn w:val="HeadingBase"/>
    <w:next w:val="Normal"/>
    <w:link w:val="Heading8Char"/>
    <w:unhideWhenUsed/>
    <w:qFormat/>
    <w:rsid w:val="00A70271"/>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link w:val="HeadingBaseChar"/>
    <w:rsid w:val="00A70271"/>
    <w:pPr>
      <w:keepNext/>
      <w:spacing w:after="0" w:line="240" w:lineRule="auto"/>
    </w:pPr>
    <w:rPr>
      <w:rFonts w:ascii="Arial" w:eastAsia="Times New Roman" w:hAnsi="Arial" w:cs="Times New Roman"/>
      <w:sz w:val="24"/>
      <w:szCs w:val="20"/>
      <w:lang w:eastAsia="en-AU"/>
    </w:rPr>
  </w:style>
  <w:style w:type="character" w:customStyle="1" w:styleId="HeadingBaseChar">
    <w:name w:val="Heading Base Char"/>
    <w:link w:val="HeadingBase"/>
    <w:rsid w:val="00A70271"/>
    <w:rPr>
      <w:rFonts w:ascii="Arial" w:eastAsia="Times New Roman" w:hAnsi="Arial" w:cs="Times New Roman"/>
      <w:sz w:val="24"/>
      <w:szCs w:val="20"/>
      <w:lang w:eastAsia="en-AU"/>
    </w:rPr>
  </w:style>
  <w:style w:type="character" w:customStyle="1" w:styleId="Heading1Char">
    <w:name w:val="Heading 1 Char"/>
    <w:basedOn w:val="DefaultParagraphFont"/>
    <w:link w:val="Heading1"/>
    <w:rsid w:val="00DC23D9"/>
    <w:rPr>
      <w:rFonts w:ascii="Arial" w:eastAsia="Times New Roman" w:hAnsi="Arial" w:cs="Times New Roman"/>
      <w:b/>
      <w:smallCaps/>
      <w:kern w:val="28"/>
      <w:sz w:val="52"/>
      <w:szCs w:val="52"/>
      <w:lang w:eastAsia="en-AU"/>
    </w:rPr>
  </w:style>
  <w:style w:type="character" w:customStyle="1" w:styleId="Heading2Char">
    <w:name w:val="Heading 2 Char"/>
    <w:basedOn w:val="DefaultParagraphFont"/>
    <w:link w:val="Heading2"/>
    <w:rsid w:val="00A70271"/>
    <w:rPr>
      <w:rFonts w:ascii="Arial" w:eastAsia="Times New Roman" w:hAnsi="Arial" w:cs="Times New Roman"/>
      <w:sz w:val="30"/>
      <w:szCs w:val="20"/>
      <w:lang w:eastAsia="en-AU"/>
    </w:rPr>
  </w:style>
  <w:style w:type="character" w:customStyle="1" w:styleId="Heading3Char">
    <w:name w:val="Heading 3 Char"/>
    <w:basedOn w:val="DefaultParagraphFont"/>
    <w:link w:val="Heading3"/>
    <w:rsid w:val="00A70271"/>
    <w:rPr>
      <w:rFonts w:ascii="Arial" w:eastAsia="Times New Roman" w:hAnsi="Arial" w:cs="Times New Roman"/>
      <w:b/>
      <w:smallCaps/>
      <w:sz w:val="26"/>
      <w:szCs w:val="20"/>
      <w:lang w:eastAsia="en-AU"/>
    </w:rPr>
  </w:style>
  <w:style w:type="character" w:customStyle="1" w:styleId="Heading4Char">
    <w:name w:val="Heading 4 Char"/>
    <w:basedOn w:val="DefaultParagraphFont"/>
    <w:link w:val="Heading4"/>
    <w:rsid w:val="00A70271"/>
    <w:rPr>
      <w:rFonts w:ascii="Arial" w:eastAsia="Times New Roman" w:hAnsi="Arial" w:cs="Times New Roman"/>
      <w:b/>
      <w:szCs w:val="20"/>
      <w:lang w:eastAsia="en-AU"/>
    </w:rPr>
  </w:style>
  <w:style w:type="character" w:customStyle="1" w:styleId="Heading5Char">
    <w:name w:val="Heading 5 Char"/>
    <w:basedOn w:val="DefaultParagraphFont"/>
    <w:link w:val="Heading5"/>
    <w:rsid w:val="00A70271"/>
    <w:rPr>
      <w:rFonts w:ascii="Arial" w:eastAsia="Times New Roman" w:hAnsi="Arial" w:cs="Times New Roman"/>
      <w:b/>
      <w:bCs/>
      <w:iCs/>
      <w:sz w:val="20"/>
      <w:szCs w:val="26"/>
      <w:lang w:eastAsia="en-AU"/>
    </w:rPr>
  </w:style>
  <w:style w:type="character" w:customStyle="1" w:styleId="Heading6Char">
    <w:name w:val="Heading 6 Char"/>
    <w:basedOn w:val="DefaultParagraphFont"/>
    <w:link w:val="Heading6"/>
    <w:rsid w:val="00A70271"/>
    <w:rPr>
      <w:rFonts w:ascii="Arial" w:eastAsia="Times New Roman" w:hAnsi="Arial" w:cs="Times New Roman"/>
      <w:bCs/>
      <w:sz w:val="20"/>
      <w:lang w:eastAsia="en-AU"/>
    </w:rPr>
  </w:style>
  <w:style w:type="character" w:customStyle="1" w:styleId="Heading7Char">
    <w:name w:val="Heading 7 Char"/>
    <w:basedOn w:val="DefaultParagraphFont"/>
    <w:link w:val="Heading7"/>
    <w:rsid w:val="00A70271"/>
    <w:rPr>
      <w:rFonts w:ascii="Arial" w:eastAsia="Times New Roman" w:hAnsi="Arial" w:cs="Times New Roman"/>
      <w:sz w:val="18"/>
      <w:szCs w:val="24"/>
      <w:lang w:eastAsia="en-AU"/>
    </w:rPr>
  </w:style>
  <w:style w:type="character" w:customStyle="1" w:styleId="Heading8Char">
    <w:name w:val="Heading 8 Char"/>
    <w:basedOn w:val="DefaultParagraphFont"/>
    <w:link w:val="Heading8"/>
    <w:rsid w:val="00A70271"/>
    <w:rPr>
      <w:rFonts w:ascii="Times New Roman" w:eastAsia="Times New Roman" w:hAnsi="Times New Roman" w:cs="Times New Roman"/>
      <w:i/>
      <w:iCs/>
      <w:sz w:val="16"/>
      <w:szCs w:val="24"/>
      <w:lang w:eastAsia="en-AU"/>
    </w:rPr>
  </w:style>
  <w:style w:type="paragraph" w:customStyle="1" w:styleId="SingleParagraph">
    <w:name w:val="Single Paragraph"/>
    <w:basedOn w:val="Normal"/>
    <w:rsid w:val="00A70271"/>
    <w:pPr>
      <w:spacing w:after="0"/>
    </w:pPr>
  </w:style>
  <w:style w:type="paragraph" w:customStyle="1" w:styleId="Exampletext">
    <w:name w:val="Example text"/>
    <w:basedOn w:val="Normal"/>
    <w:link w:val="ExampletextCharChar"/>
    <w:rsid w:val="00A70271"/>
    <w:rPr>
      <w:i/>
      <w:color w:val="FF0000"/>
      <w:lang w:val="x-none" w:eastAsia="x-none"/>
    </w:rPr>
  </w:style>
  <w:style w:type="character" w:customStyle="1" w:styleId="ExampletextCharChar">
    <w:name w:val="Example text Char Char"/>
    <w:link w:val="Exampletext"/>
    <w:rsid w:val="00A70271"/>
    <w:rPr>
      <w:rFonts w:ascii="Book Antiqua" w:eastAsia="Times New Roman" w:hAnsi="Book Antiqua" w:cs="Times New Roman"/>
      <w:i/>
      <w:color w:val="FF0000"/>
      <w:sz w:val="20"/>
      <w:szCs w:val="20"/>
      <w:lang w:val="x-none" w:eastAsia="x-none"/>
    </w:rPr>
  </w:style>
  <w:style w:type="paragraph" w:customStyle="1" w:styleId="ChartSecondHeading">
    <w:name w:val="Chart Second Heading"/>
    <w:basedOn w:val="HeadingBase"/>
    <w:next w:val="ChartGraphic"/>
    <w:rsid w:val="00A70271"/>
    <w:pPr>
      <w:spacing w:before="60"/>
      <w:jc w:val="center"/>
    </w:pPr>
    <w:rPr>
      <w:sz w:val="20"/>
    </w:rPr>
  </w:style>
  <w:style w:type="paragraph" w:customStyle="1" w:styleId="ChartGraphic">
    <w:name w:val="Chart Graphic"/>
    <w:basedOn w:val="HeadingBase"/>
    <w:rsid w:val="00A70271"/>
    <w:pPr>
      <w:jc w:val="center"/>
    </w:pPr>
    <w:rPr>
      <w:sz w:val="20"/>
    </w:rPr>
  </w:style>
  <w:style w:type="paragraph" w:customStyle="1" w:styleId="TableHeading">
    <w:name w:val="Table Heading"/>
    <w:basedOn w:val="HeadingBase"/>
    <w:next w:val="TableGraphic"/>
    <w:link w:val="TableHeadingChar"/>
    <w:rsid w:val="00A70271"/>
    <w:pPr>
      <w:spacing w:after="20"/>
    </w:pPr>
    <w:rPr>
      <w:b/>
      <w:color w:val="000000"/>
      <w:sz w:val="20"/>
      <w:lang w:val="x-none" w:eastAsia="x-none"/>
    </w:rPr>
  </w:style>
  <w:style w:type="paragraph" w:customStyle="1" w:styleId="TableGraphic">
    <w:name w:val="Table Graphic"/>
    <w:basedOn w:val="Normal"/>
    <w:next w:val="Normal"/>
    <w:rsid w:val="00A70271"/>
    <w:pPr>
      <w:spacing w:after="0" w:line="240" w:lineRule="auto"/>
      <w:ind w:right="-113"/>
    </w:pPr>
  </w:style>
  <w:style w:type="character" w:customStyle="1" w:styleId="TableHeadingChar">
    <w:name w:val="Table Heading Char"/>
    <w:link w:val="TableHeading"/>
    <w:rsid w:val="00A70271"/>
    <w:rPr>
      <w:rFonts w:ascii="Arial" w:eastAsia="Times New Roman" w:hAnsi="Arial" w:cs="Times New Roman"/>
      <w:b/>
      <w:color w:val="000000"/>
      <w:sz w:val="20"/>
      <w:szCs w:val="20"/>
      <w:lang w:val="x-none" w:eastAsia="x-none"/>
    </w:rPr>
  </w:style>
  <w:style w:type="paragraph" w:customStyle="1" w:styleId="AlphaParagraph">
    <w:name w:val="Alpha Paragraph"/>
    <w:basedOn w:val="Normal"/>
    <w:rsid w:val="00A70271"/>
    <w:pPr>
      <w:numPr>
        <w:numId w:val="1"/>
      </w:numPr>
    </w:pPr>
  </w:style>
  <w:style w:type="paragraph" w:customStyle="1" w:styleId="Bullet">
    <w:name w:val="Bullet"/>
    <w:basedOn w:val="Normal"/>
    <w:link w:val="BulletChar"/>
    <w:rsid w:val="00A70271"/>
    <w:pPr>
      <w:numPr>
        <w:numId w:val="2"/>
      </w:numPr>
    </w:pPr>
    <w:rPr>
      <w:lang w:val="x-none" w:eastAsia="x-none"/>
    </w:rPr>
  </w:style>
  <w:style w:type="character" w:customStyle="1" w:styleId="BulletChar">
    <w:name w:val="Bullet Char"/>
    <w:link w:val="Bullet"/>
    <w:rsid w:val="00A70271"/>
    <w:rPr>
      <w:rFonts w:ascii="Book Antiqua" w:eastAsia="Times New Roman" w:hAnsi="Book Antiqua" w:cs="Times New Roman"/>
      <w:sz w:val="20"/>
      <w:szCs w:val="20"/>
      <w:lang w:val="x-none" w:eastAsia="x-none"/>
    </w:rPr>
  </w:style>
  <w:style w:type="paragraph" w:customStyle="1" w:styleId="Dash">
    <w:name w:val="Dash"/>
    <w:basedOn w:val="Normal"/>
    <w:rsid w:val="00A70271"/>
    <w:pPr>
      <w:numPr>
        <w:ilvl w:val="1"/>
        <w:numId w:val="2"/>
      </w:numPr>
    </w:pPr>
  </w:style>
  <w:style w:type="paragraph" w:customStyle="1" w:styleId="DoubleDot">
    <w:name w:val="Double Dot"/>
    <w:basedOn w:val="Normal"/>
    <w:rsid w:val="00A70271"/>
    <w:pPr>
      <w:numPr>
        <w:ilvl w:val="2"/>
        <w:numId w:val="2"/>
      </w:numPr>
    </w:pPr>
  </w:style>
  <w:style w:type="paragraph" w:customStyle="1" w:styleId="AppendixHeading">
    <w:name w:val="Appendix Heading"/>
    <w:basedOn w:val="HeadingBase"/>
    <w:semiHidden/>
    <w:rsid w:val="00A70271"/>
    <w:pPr>
      <w:spacing w:after="240"/>
      <w:jc w:val="center"/>
      <w:outlineLvl w:val="3"/>
    </w:pPr>
    <w:rPr>
      <w:b/>
      <w:smallCaps/>
      <w:sz w:val="30"/>
    </w:rPr>
  </w:style>
  <w:style w:type="paragraph" w:customStyle="1" w:styleId="BoxText">
    <w:name w:val="Box Text"/>
    <w:basedOn w:val="BoxTextBase"/>
    <w:rsid w:val="00A70271"/>
    <w:pPr>
      <w:spacing w:line="240" w:lineRule="auto"/>
    </w:pPr>
  </w:style>
  <w:style w:type="paragraph" w:customStyle="1" w:styleId="BoxTextBase">
    <w:name w:val="Box Text Base"/>
    <w:basedOn w:val="Normal"/>
    <w:rsid w:val="00A70271"/>
    <w:pPr>
      <w:spacing w:after="120"/>
    </w:pPr>
    <w:rPr>
      <w:color w:val="000000"/>
    </w:rPr>
  </w:style>
  <w:style w:type="paragraph" w:customStyle="1" w:styleId="BoxHeading">
    <w:name w:val="Box Heading"/>
    <w:basedOn w:val="HeadingBase"/>
    <w:next w:val="BoxText"/>
    <w:rsid w:val="00A70271"/>
    <w:pPr>
      <w:spacing w:before="120" w:after="120"/>
    </w:pPr>
    <w:rPr>
      <w:b/>
      <w:sz w:val="20"/>
    </w:rPr>
  </w:style>
  <w:style w:type="paragraph" w:customStyle="1" w:styleId="ChartandTableFootnoteAlpha">
    <w:name w:val="Chart and Table Footnote Alpha"/>
    <w:basedOn w:val="HeadingBase"/>
    <w:next w:val="Normal"/>
    <w:rsid w:val="00A70271"/>
    <w:pPr>
      <w:keepNext w:val="0"/>
      <w:jc w:val="both"/>
    </w:pPr>
    <w:rPr>
      <w:sz w:val="16"/>
    </w:rPr>
  </w:style>
  <w:style w:type="paragraph" w:customStyle="1" w:styleId="ChartandTableFootnoteAlphaSmall">
    <w:name w:val="Chart and Table Footnote Alpha Small"/>
    <w:basedOn w:val="HeadingBase"/>
    <w:next w:val="Normal"/>
    <w:rsid w:val="00A70271"/>
    <w:pPr>
      <w:numPr>
        <w:numId w:val="3"/>
      </w:numPr>
      <w:jc w:val="both"/>
    </w:pPr>
    <w:rPr>
      <w:sz w:val="15"/>
    </w:rPr>
  </w:style>
  <w:style w:type="paragraph" w:customStyle="1" w:styleId="ChartandTableFootnote">
    <w:name w:val="Chart and Table Footnote"/>
    <w:basedOn w:val="HeadingBase"/>
    <w:next w:val="Normal"/>
    <w:link w:val="ChartandTableFootnoteChar"/>
    <w:rsid w:val="00A70271"/>
    <w:pPr>
      <w:keepNext w:val="0"/>
      <w:tabs>
        <w:tab w:val="left" w:pos="284"/>
      </w:tabs>
      <w:jc w:val="both"/>
    </w:pPr>
    <w:rPr>
      <w:color w:val="000000"/>
      <w:sz w:val="16"/>
      <w:lang w:val="x-none" w:eastAsia="x-none"/>
    </w:rPr>
  </w:style>
  <w:style w:type="character" w:customStyle="1" w:styleId="ChartandTableFootnoteChar">
    <w:name w:val="Chart and Table Footnote Char"/>
    <w:link w:val="ChartandTableFootnote"/>
    <w:rsid w:val="00A70271"/>
    <w:rPr>
      <w:rFonts w:ascii="Arial" w:eastAsia="Times New Roman" w:hAnsi="Arial" w:cs="Times New Roman"/>
      <w:color w:val="000000"/>
      <w:sz w:val="16"/>
      <w:szCs w:val="20"/>
      <w:lang w:val="x-none" w:eastAsia="x-none"/>
    </w:rPr>
  </w:style>
  <w:style w:type="paragraph" w:customStyle="1" w:styleId="ChartandTableFootnoteSmall">
    <w:name w:val="Chart and Table Footnote Small"/>
    <w:basedOn w:val="HeadingBase"/>
    <w:next w:val="Normal"/>
    <w:rsid w:val="00A70271"/>
    <w:pPr>
      <w:tabs>
        <w:tab w:val="left" w:pos="284"/>
      </w:tabs>
      <w:jc w:val="both"/>
    </w:pPr>
    <w:rPr>
      <w:sz w:val="15"/>
    </w:rPr>
  </w:style>
  <w:style w:type="paragraph" w:customStyle="1" w:styleId="BoxBullet">
    <w:name w:val="Box Bullet"/>
    <w:basedOn w:val="BoxText"/>
    <w:rsid w:val="00A70271"/>
    <w:pPr>
      <w:numPr>
        <w:numId w:val="7"/>
      </w:numPr>
    </w:pPr>
  </w:style>
  <w:style w:type="paragraph" w:customStyle="1" w:styleId="ContentsHeading">
    <w:name w:val="Contents Heading"/>
    <w:basedOn w:val="HeadingBase"/>
    <w:next w:val="Normal"/>
    <w:rsid w:val="00A70271"/>
    <w:pPr>
      <w:spacing w:after="600"/>
      <w:jc w:val="center"/>
    </w:pPr>
    <w:rPr>
      <w:b/>
      <w:smallCaps/>
      <w:sz w:val="34"/>
    </w:rPr>
  </w:style>
  <w:style w:type="paragraph" w:customStyle="1" w:styleId="FigureHeading">
    <w:name w:val="Figure Heading"/>
    <w:basedOn w:val="HeadingBase"/>
    <w:next w:val="ChartGraphic"/>
    <w:rsid w:val="00A70271"/>
    <w:pPr>
      <w:spacing w:after="120"/>
      <w:jc w:val="center"/>
    </w:pPr>
    <w:rPr>
      <w:b/>
      <w:sz w:val="20"/>
    </w:rPr>
  </w:style>
  <w:style w:type="paragraph" w:customStyle="1" w:styleId="Classification">
    <w:name w:val="Classification"/>
    <w:basedOn w:val="HeadingBase"/>
    <w:rsid w:val="00A70271"/>
    <w:pPr>
      <w:jc w:val="center"/>
    </w:pPr>
    <w:rPr>
      <w:b/>
      <w:smallCaps/>
    </w:rPr>
  </w:style>
  <w:style w:type="character" w:customStyle="1" w:styleId="HiddenSequenceCode">
    <w:name w:val="Hidden Sequence Code"/>
    <w:semiHidden/>
    <w:rsid w:val="00A70271"/>
    <w:rPr>
      <w:rFonts w:ascii="Times New Roman" w:hAnsi="Times New Roman"/>
      <w:vanish/>
      <w:sz w:val="16"/>
    </w:rPr>
  </w:style>
  <w:style w:type="paragraph" w:customStyle="1" w:styleId="OverviewParagraph">
    <w:name w:val="Overview Paragraph"/>
    <w:basedOn w:val="Normal"/>
    <w:semiHidden/>
    <w:rsid w:val="00A70271"/>
    <w:pPr>
      <w:spacing w:before="120" w:after="120" w:line="240" w:lineRule="auto"/>
    </w:pPr>
  </w:style>
  <w:style w:type="paragraph" w:customStyle="1" w:styleId="NoteTableHeading">
    <w:name w:val="Note Table Heading"/>
    <w:basedOn w:val="HeadingBase"/>
    <w:next w:val="TableGraphic"/>
    <w:semiHidden/>
    <w:rsid w:val="00A70271"/>
    <w:pPr>
      <w:spacing w:before="240"/>
    </w:pPr>
    <w:rPr>
      <w:b/>
      <w:sz w:val="20"/>
    </w:rPr>
  </w:style>
  <w:style w:type="paragraph" w:customStyle="1" w:styleId="Source">
    <w:name w:val="Source"/>
    <w:basedOn w:val="Normal"/>
    <w:rsid w:val="00A70271"/>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A70271"/>
    <w:pPr>
      <w:spacing w:before="60" w:after="60" w:line="240" w:lineRule="auto"/>
      <w:jc w:val="left"/>
    </w:pPr>
    <w:rPr>
      <w:rFonts w:ascii="Arial" w:hAnsi="Arial"/>
      <w:sz w:val="18"/>
    </w:rPr>
  </w:style>
  <w:style w:type="character" w:customStyle="1" w:styleId="TableTextBaseChar">
    <w:name w:val="Table Text Base Char"/>
    <w:link w:val="TableTextBase"/>
    <w:rsid w:val="00A70271"/>
    <w:rPr>
      <w:rFonts w:ascii="Arial" w:eastAsia="Times New Roman" w:hAnsi="Arial" w:cs="Times New Roman"/>
      <w:sz w:val="18"/>
      <w:szCs w:val="20"/>
      <w:lang w:eastAsia="en-AU"/>
    </w:rPr>
  </w:style>
  <w:style w:type="paragraph" w:customStyle="1" w:styleId="TableColumnHeadingBase">
    <w:name w:val="Table Column Heading Base"/>
    <w:basedOn w:val="Normal"/>
    <w:rsid w:val="00A70271"/>
    <w:pPr>
      <w:spacing w:before="60" w:after="60" w:line="240" w:lineRule="auto"/>
      <w:jc w:val="left"/>
    </w:pPr>
    <w:rPr>
      <w:rFonts w:ascii="Arial" w:hAnsi="Arial"/>
      <w:b/>
    </w:rPr>
  </w:style>
  <w:style w:type="paragraph" w:customStyle="1" w:styleId="TableTextLeft">
    <w:name w:val="Table Text Left"/>
    <w:basedOn w:val="TableTextBase"/>
    <w:link w:val="TableTextLeftChar"/>
    <w:rsid w:val="00A70271"/>
  </w:style>
  <w:style w:type="character" w:customStyle="1" w:styleId="TableTextLeftChar">
    <w:name w:val="Table Text Left Char"/>
    <w:link w:val="TableTextLeft"/>
    <w:rsid w:val="00A70271"/>
    <w:rPr>
      <w:rFonts w:ascii="Arial" w:eastAsia="Times New Roman" w:hAnsi="Arial" w:cs="Times New Roman"/>
      <w:sz w:val="18"/>
      <w:szCs w:val="20"/>
      <w:lang w:eastAsia="en-AU"/>
    </w:rPr>
  </w:style>
  <w:style w:type="paragraph" w:customStyle="1" w:styleId="TableTextRight">
    <w:name w:val="Table Text Right"/>
    <w:basedOn w:val="TableTextBase"/>
    <w:rsid w:val="00A70271"/>
    <w:pPr>
      <w:jc w:val="right"/>
    </w:pPr>
  </w:style>
  <w:style w:type="paragraph" w:customStyle="1" w:styleId="TableTextCentred">
    <w:name w:val="Table Text Centred"/>
    <w:basedOn w:val="TableTextBase"/>
    <w:rsid w:val="00A70271"/>
    <w:pPr>
      <w:jc w:val="center"/>
    </w:pPr>
  </w:style>
  <w:style w:type="paragraph" w:customStyle="1" w:styleId="TableTextIndented">
    <w:name w:val="Table Text Indented"/>
    <w:basedOn w:val="TableTextBase"/>
    <w:rsid w:val="00A70271"/>
    <w:pPr>
      <w:ind w:left="284"/>
    </w:pPr>
  </w:style>
  <w:style w:type="paragraph" w:customStyle="1" w:styleId="TableColumnHeadingLeft">
    <w:name w:val="Table Column Heading Left"/>
    <w:basedOn w:val="TableColumnHeadingBase"/>
    <w:next w:val="TableTextLeft"/>
    <w:rsid w:val="00A70271"/>
  </w:style>
  <w:style w:type="paragraph" w:customStyle="1" w:styleId="TableColumnHeadingRight">
    <w:name w:val="Table Column Heading Right"/>
    <w:basedOn w:val="TableColumnHeadingBase"/>
    <w:next w:val="TableTextRight"/>
    <w:rsid w:val="00A70271"/>
    <w:pPr>
      <w:jc w:val="right"/>
    </w:pPr>
  </w:style>
  <w:style w:type="paragraph" w:customStyle="1" w:styleId="TableColumnHeadingCentred">
    <w:name w:val="Table Column Heading Centred"/>
    <w:basedOn w:val="TableColumnHeadingBase"/>
    <w:next w:val="TableTextLeft"/>
    <w:rsid w:val="00A70271"/>
    <w:pPr>
      <w:jc w:val="center"/>
    </w:pPr>
  </w:style>
  <w:style w:type="paragraph" w:customStyle="1" w:styleId="Exampletextbullet">
    <w:name w:val="Example text bullet"/>
    <w:basedOn w:val="Exampletext"/>
    <w:rsid w:val="00A70271"/>
    <w:pPr>
      <w:numPr>
        <w:numId w:val="5"/>
      </w:numPr>
    </w:pPr>
  </w:style>
  <w:style w:type="paragraph" w:styleId="Title">
    <w:name w:val="Title"/>
    <w:basedOn w:val="Heading1"/>
    <w:link w:val="TitleChar"/>
    <w:qFormat/>
    <w:rsid w:val="00DC23D9"/>
  </w:style>
  <w:style w:type="character" w:customStyle="1" w:styleId="TitleChar">
    <w:name w:val="Title Char"/>
    <w:basedOn w:val="DefaultParagraphFont"/>
    <w:link w:val="Title"/>
    <w:rsid w:val="00DC23D9"/>
    <w:rPr>
      <w:rFonts w:ascii="Arial" w:eastAsia="Times New Roman" w:hAnsi="Arial" w:cs="Times New Roman"/>
      <w:b/>
      <w:smallCaps/>
      <w:kern w:val="28"/>
      <w:sz w:val="52"/>
      <w:szCs w:val="52"/>
      <w:lang w:eastAsia="en-AU"/>
    </w:rPr>
  </w:style>
  <w:style w:type="paragraph" w:customStyle="1" w:styleId="TableHeadingcontinued">
    <w:name w:val="Table Heading continued"/>
    <w:basedOn w:val="HeadingBase"/>
    <w:next w:val="TableGraphic"/>
    <w:rsid w:val="00A70271"/>
    <w:pPr>
      <w:spacing w:after="20"/>
    </w:pPr>
    <w:rPr>
      <w:rFonts w:ascii="Arial Bold" w:hAnsi="Arial Bold"/>
      <w:b/>
      <w:sz w:val="20"/>
    </w:rPr>
  </w:style>
  <w:style w:type="paragraph" w:customStyle="1" w:styleId="TPHeading1">
    <w:name w:val="TP Heading 1"/>
    <w:basedOn w:val="HeadingBase"/>
    <w:rsid w:val="00A70271"/>
    <w:rPr>
      <w:b/>
      <w:caps/>
      <w:sz w:val="52"/>
    </w:rPr>
  </w:style>
  <w:style w:type="paragraph" w:customStyle="1" w:styleId="TPHeading2">
    <w:name w:val="TP Heading 2"/>
    <w:basedOn w:val="HeadingBase"/>
    <w:rsid w:val="00A70271"/>
    <w:pPr>
      <w:jc w:val="center"/>
    </w:pPr>
    <w:rPr>
      <w:rFonts w:ascii="Georgia" w:hAnsi="Georgia"/>
      <w:caps/>
    </w:rPr>
  </w:style>
  <w:style w:type="paragraph" w:customStyle="1" w:styleId="TPHeading3">
    <w:name w:val="TP Heading 3"/>
    <w:basedOn w:val="HeadingBase"/>
    <w:rsid w:val="00A70271"/>
    <w:rPr>
      <w:rFonts w:ascii="Georgia" w:hAnsi="Georgia"/>
      <w:caps/>
    </w:rPr>
  </w:style>
  <w:style w:type="paragraph" w:customStyle="1" w:styleId="HeaderBase">
    <w:name w:val="Header Base"/>
    <w:rsid w:val="00A70271"/>
    <w:pPr>
      <w:spacing w:after="0" w:line="240" w:lineRule="auto"/>
    </w:pPr>
    <w:rPr>
      <w:rFonts w:ascii="Book Antiqua" w:eastAsia="Times New Roman" w:hAnsi="Book Antiqua" w:cs="Times New Roman"/>
      <w:i/>
      <w:sz w:val="20"/>
      <w:szCs w:val="20"/>
      <w:lang w:eastAsia="en-AU"/>
    </w:rPr>
  </w:style>
  <w:style w:type="paragraph" w:customStyle="1" w:styleId="HeaderEven">
    <w:name w:val="Header Even"/>
    <w:basedOn w:val="HeaderBase"/>
    <w:rsid w:val="00A70271"/>
  </w:style>
  <w:style w:type="paragraph" w:customStyle="1" w:styleId="HeaderOdd">
    <w:name w:val="Header Odd"/>
    <w:basedOn w:val="HeaderBase"/>
    <w:rsid w:val="00A70271"/>
    <w:pPr>
      <w:jc w:val="right"/>
    </w:pPr>
  </w:style>
  <w:style w:type="paragraph" w:styleId="Header">
    <w:name w:val="header"/>
    <w:basedOn w:val="HeaderBase"/>
    <w:link w:val="HeaderChar"/>
    <w:uiPriority w:val="99"/>
    <w:rsid w:val="00A70271"/>
    <w:pPr>
      <w:tabs>
        <w:tab w:val="center" w:pos="4153"/>
        <w:tab w:val="right" w:pos="8306"/>
      </w:tabs>
    </w:pPr>
    <w:rPr>
      <w:lang w:val="x-none" w:eastAsia="x-none"/>
    </w:rPr>
  </w:style>
  <w:style w:type="character" w:customStyle="1" w:styleId="HeaderChar">
    <w:name w:val="Header Char"/>
    <w:basedOn w:val="DefaultParagraphFont"/>
    <w:link w:val="Header"/>
    <w:uiPriority w:val="99"/>
    <w:rsid w:val="00A70271"/>
    <w:rPr>
      <w:rFonts w:ascii="Book Antiqua" w:eastAsia="Times New Roman" w:hAnsi="Book Antiqua" w:cs="Times New Roman"/>
      <w:i/>
      <w:sz w:val="20"/>
      <w:szCs w:val="20"/>
      <w:lang w:val="x-none" w:eastAsia="x-none"/>
    </w:rPr>
  </w:style>
  <w:style w:type="paragraph" w:customStyle="1" w:styleId="FooterBase">
    <w:name w:val="Footer Base"/>
    <w:rsid w:val="00A70271"/>
    <w:pPr>
      <w:spacing w:after="0" w:line="240" w:lineRule="auto"/>
      <w:jc w:val="center"/>
    </w:pPr>
    <w:rPr>
      <w:rFonts w:ascii="Arial" w:eastAsia="Times New Roman" w:hAnsi="Arial" w:cs="Times New Roman"/>
      <w:sz w:val="20"/>
      <w:szCs w:val="20"/>
      <w:lang w:eastAsia="en-AU"/>
    </w:rPr>
  </w:style>
  <w:style w:type="paragraph" w:styleId="Footer">
    <w:name w:val="footer"/>
    <w:basedOn w:val="FooterBase"/>
    <w:link w:val="FooterChar"/>
    <w:uiPriority w:val="99"/>
    <w:rsid w:val="00A70271"/>
    <w:pPr>
      <w:tabs>
        <w:tab w:val="center" w:pos="4153"/>
        <w:tab w:val="right" w:pos="8306"/>
      </w:tabs>
    </w:pPr>
    <w:rPr>
      <w:lang w:val="x-none" w:eastAsia="x-none"/>
    </w:rPr>
  </w:style>
  <w:style w:type="character" w:customStyle="1" w:styleId="FooterChar">
    <w:name w:val="Footer Char"/>
    <w:basedOn w:val="DefaultParagraphFont"/>
    <w:link w:val="Footer"/>
    <w:uiPriority w:val="99"/>
    <w:rsid w:val="00A70271"/>
    <w:rPr>
      <w:rFonts w:ascii="Arial" w:eastAsia="Times New Roman" w:hAnsi="Arial" w:cs="Times New Roman"/>
      <w:sz w:val="20"/>
      <w:szCs w:val="20"/>
      <w:lang w:val="x-none" w:eastAsia="x-none"/>
    </w:rPr>
  </w:style>
  <w:style w:type="paragraph" w:styleId="BalloonText">
    <w:name w:val="Balloon Text"/>
    <w:basedOn w:val="Normal"/>
    <w:link w:val="BalloonTextChar"/>
    <w:semiHidden/>
    <w:rsid w:val="00A70271"/>
    <w:rPr>
      <w:rFonts w:ascii="Tahoma" w:hAnsi="Tahoma" w:cs="Tahoma"/>
      <w:sz w:val="16"/>
      <w:szCs w:val="16"/>
    </w:rPr>
  </w:style>
  <w:style w:type="character" w:customStyle="1" w:styleId="BalloonTextChar">
    <w:name w:val="Balloon Text Char"/>
    <w:basedOn w:val="DefaultParagraphFont"/>
    <w:link w:val="BalloonText"/>
    <w:semiHidden/>
    <w:rsid w:val="00A70271"/>
    <w:rPr>
      <w:rFonts w:ascii="Tahoma" w:eastAsia="Times New Roman" w:hAnsi="Tahoma" w:cs="Tahoma"/>
      <w:sz w:val="16"/>
      <w:szCs w:val="16"/>
      <w:lang w:eastAsia="en-AU"/>
    </w:rPr>
  </w:style>
  <w:style w:type="paragraph" w:styleId="Caption">
    <w:name w:val="caption"/>
    <w:basedOn w:val="Normal"/>
    <w:next w:val="Normal"/>
    <w:qFormat/>
    <w:rsid w:val="00A70271"/>
    <w:rPr>
      <w:b/>
      <w:bCs/>
    </w:rPr>
  </w:style>
  <w:style w:type="character" w:styleId="CommentReference">
    <w:name w:val="annotation reference"/>
    <w:semiHidden/>
    <w:rsid w:val="00A70271"/>
    <w:rPr>
      <w:sz w:val="16"/>
      <w:szCs w:val="16"/>
    </w:rPr>
  </w:style>
  <w:style w:type="paragraph" w:styleId="CommentText">
    <w:name w:val="annotation text"/>
    <w:basedOn w:val="Normal"/>
    <w:link w:val="CommentTextChar"/>
    <w:uiPriority w:val="99"/>
    <w:rsid w:val="00A70271"/>
    <w:rPr>
      <w:lang w:val="x-none" w:eastAsia="x-none"/>
    </w:rPr>
  </w:style>
  <w:style w:type="character" w:customStyle="1" w:styleId="CommentTextChar">
    <w:name w:val="Comment Text Char"/>
    <w:basedOn w:val="DefaultParagraphFont"/>
    <w:link w:val="CommentText"/>
    <w:uiPriority w:val="99"/>
    <w:rsid w:val="00A70271"/>
    <w:rPr>
      <w:rFonts w:ascii="Book Antiqua" w:eastAsia="Times New Roman" w:hAnsi="Book Antiqua" w:cs="Times New Roman"/>
      <w:sz w:val="20"/>
      <w:szCs w:val="20"/>
      <w:lang w:val="x-none" w:eastAsia="x-none"/>
    </w:rPr>
  </w:style>
  <w:style w:type="paragraph" w:styleId="CommentSubject">
    <w:name w:val="annotation subject"/>
    <w:basedOn w:val="CommentText"/>
    <w:next w:val="CommentText"/>
    <w:link w:val="CommentSubjectChar"/>
    <w:semiHidden/>
    <w:rsid w:val="00A70271"/>
    <w:rPr>
      <w:b/>
      <w:bCs/>
    </w:rPr>
  </w:style>
  <w:style w:type="character" w:customStyle="1" w:styleId="CommentSubjectChar">
    <w:name w:val="Comment Subject Char"/>
    <w:basedOn w:val="CommentTextChar"/>
    <w:link w:val="CommentSubject"/>
    <w:semiHidden/>
    <w:rsid w:val="00A70271"/>
    <w:rPr>
      <w:rFonts w:ascii="Book Antiqua" w:eastAsia="Times New Roman" w:hAnsi="Book Antiqua" w:cs="Times New Roman"/>
      <w:b/>
      <w:bCs/>
      <w:sz w:val="20"/>
      <w:szCs w:val="20"/>
      <w:lang w:val="x-none" w:eastAsia="x-none"/>
    </w:rPr>
  </w:style>
  <w:style w:type="paragraph" w:styleId="DocumentMap">
    <w:name w:val="Document Map"/>
    <w:basedOn w:val="Normal"/>
    <w:link w:val="DocumentMapChar"/>
    <w:semiHidden/>
    <w:rsid w:val="00A70271"/>
    <w:pPr>
      <w:shd w:val="clear" w:color="auto" w:fill="000080"/>
    </w:pPr>
    <w:rPr>
      <w:rFonts w:ascii="Tahoma" w:hAnsi="Tahoma" w:cs="Tahoma"/>
    </w:rPr>
  </w:style>
  <w:style w:type="character" w:customStyle="1" w:styleId="DocumentMapChar">
    <w:name w:val="Document Map Char"/>
    <w:basedOn w:val="DefaultParagraphFont"/>
    <w:link w:val="DocumentMap"/>
    <w:semiHidden/>
    <w:rsid w:val="00A70271"/>
    <w:rPr>
      <w:rFonts w:ascii="Tahoma" w:eastAsia="Times New Roman" w:hAnsi="Tahoma" w:cs="Tahoma"/>
      <w:sz w:val="20"/>
      <w:szCs w:val="20"/>
      <w:shd w:val="clear" w:color="auto" w:fill="000080"/>
      <w:lang w:eastAsia="en-AU"/>
    </w:rPr>
  </w:style>
  <w:style w:type="character" w:styleId="EndnoteReference">
    <w:name w:val="endnote reference"/>
    <w:semiHidden/>
    <w:rsid w:val="00A70271"/>
    <w:rPr>
      <w:vertAlign w:val="superscript"/>
    </w:rPr>
  </w:style>
  <w:style w:type="paragraph" w:styleId="EndnoteText">
    <w:name w:val="endnote text"/>
    <w:basedOn w:val="Normal"/>
    <w:link w:val="EndnoteTextChar"/>
    <w:semiHidden/>
    <w:rsid w:val="00A70271"/>
  </w:style>
  <w:style w:type="character" w:customStyle="1" w:styleId="EndnoteTextChar">
    <w:name w:val="Endnote Text Char"/>
    <w:basedOn w:val="DefaultParagraphFont"/>
    <w:link w:val="EndnoteText"/>
    <w:semiHidden/>
    <w:rsid w:val="00A70271"/>
    <w:rPr>
      <w:rFonts w:ascii="Book Antiqua" w:eastAsia="Times New Roman" w:hAnsi="Book Antiqua" w:cs="Times New Roman"/>
      <w:sz w:val="20"/>
      <w:szCs w:val="20"/>
      <w:lang w:eastAsia="en-AU"/>
    </w:rPr>
  </w:style>
  <w:style w:type="character" w:styleId="FootnoteReference">
    <w:name w:val="footnote reference"/>
    <w:uiPriority w:val="99"/>
    <w:rsid w:val="00A70271"/>
    <w:rPr>
      <w:vertAlign w:val="superscript"/>
    </w:rPr>
  </w:style>
  <w:style w:type="paragraph" w:styleId="FootnoteText">
    <w:name w:val="footnote text"/>
    <w:basedOn w:val="Normal"/>
    <w:link w:val="FootnoteTextChar"/>
    <w:uiPriority w:val="99"/>
    <w:rsid w:val="00A70271"/>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rsid w:val="00A70271"/>
    <w:rPr>
      <w:rFonts w:ascii="Book Antiqua" w:eastAsia="Times New Roman" w:hAnsi="Book Antiqua" w:cs="Times New Roman"/>
      <w:sz w:val="18"/>
      <w:szCs w:val="20"/>
      <w:lang w:eastAsia="en-AU"/>
    </w:rPr>
  </w:style>
  <w:style w:type="paragraph" w:styleId="Index1">
    <w:name w:val="index 1"/>
    <w:basedOn w:val="Normal"/>
    <w:next w:val="Normal"/>
    <w:autoRedefine/>
    <w:semiHidden/>
    <w:rsid w:val="00A70271"/>
    <w:pPr>
      <w:ind w:left="200" w:hanging="200"/>
    </w:pPr>
  </w:style>
  <w:style w:type="paragraph" w:styleId="Index2">
    <w:name w:val="index 2"/>
    <w:basedOn w:val="Normal"/>
    <w:next w:val="Normal"/>
    <w:autoRedefine/>
    <w:semiHidden/>
    <w:rsid w:val="00A70271"/>
    <w:pPr>
      <w:ind w:left="400" w:hanging="200"/>
    </w:pPr>
  </w:style>
  <w:style w:type="paragraph" w:styleId="Index3">
    <w:name w:val="index 3"/>
    <w:basedOn w:val="Normal"/>
    <w:next w:val="Normal"/>
    <w:autoRedefine/>
    <w:semiHidden/>
    <w:rsid w:val="00A70271"/>
    <w:pPr>
      <w:ind w:left="600" w:hanging="200"/>
    </w:pPr>
  </w:style>
  <w:style w:type="paragraph" w:styleId="Index4">
    <w:name w:val="index 4"/>
    <w:basedOn w:val="Normal"/>
    <w:next w:val="Normal"/>
    <w:autoRedefine/>
    <w:semiHidden/>
    <w:rsid w:val="00A70271"/>
    <w:pPr>
      <w:ind w:left="800" w:hanging="200"/>
    </w:pPr>
  </w:style>
  <w:style w:type="paragraph" w:styleId="Index5">
    <w:name w:val="index 5"/>
    <w:basedOn w:val="Normal"/>
    <w:next w:val="Normal"/>
    <w:autoRedefine/>
    <w:semiHidden/>
    <w:rsid w:val="00A70271"/>
    <w:pPr>
      <w:ind w:left="1000" w:hanging="200"/>
    </w:pPr>
  </w:style>
  <w:style w:type="paragraph" w:styleId="Index6">
    <w:name w:val="index 6"/>
    <w:basedOn w:val="Normal"/>
    <w:next w:val="Normal"/>
    <w:autoRedefine/>
    <w:semiHidden/>
    <w:rsid w:val="00A70271"/>
    <w:pPr>
      <w:ind w:left="1200" w:hanging="200"/>
    </w:pPr>
  </w:style>
  <w:style w:type="paragraph" w:styleId="Index7">
    <w:name w:val="index 7"/>
    <w:basedOn w:val="Normal"/>
    <w:next w:val="Normal"/>
    <w:autoRedefine/>
    <w:semiHidden/>
    <w:rsid w:val="00A70271"/>
    <w:pPr>
      <w:ind w:left="1400" w:hanging="200"/>
    </w:pPr>
  </w:style>
  <w:style w:type="paragraph" w:styleId="Index8">
    <w:name w:val="index 8"/>
    <w:basedOn w:val="Normal"/>
    <w:next w:val="Normal"/>
    <w:autoRedefine/>
    <w:semiHidden/>
    <w:rsid w:val="00A70271"/>
    <w:pPr>
      <w:ind w:left="1600" w:hanging="200"/>
    </w:pPr>
  </w:style>
  <w:style w:type="paragraph" w:styleId="Index9">
    <w:name w:val="index 9"/>
    <w:basedOn w:val="Normal"/>
    <w:next w:val="Normal"/>
    <w:autoRedefine/>
    <w:semiHidden/>
    <w:rsid w:val="00A70271"/>
    <w:pPr>
      <w:ind w:left="1800" w:hanging="200"/>
    </w:pPr>
  </w:style>
  <w:style w:type="paragraph" w:styleId="IndexHeading">
    <w:name w:val="index heading"/>
    <w:basedOn w:val="Normal"/>
    <w:next w:val="Index1"/>
    <w:semiHidden/>
    <w:rsid w:val="00A70271"/>
    <w:rPr>
      <w:rFonts w:ascii="Arial" w:hAnsi="Arial" w:cs="Arial"/>
      <w:b/>
      <w:bCs/>
    </w:rPr>
  </w:style>
  <w:style w:type="paragraph" w:styleId="MacroText">
    <w:name w:val="macro"/>
    <w:link w:val="MacroTextChar"/>
    <w:semiHidden/>
    <w:rsid w:val="00A7027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A70271"/>
    <w:rPr>
      <w:rFonts w:ascii="Courier New" w:eastAsia="Times New Roman" w:hAnsi="Courier New" w:cs="Courier New"/>
      <w:sz w:val="20"/>
      <w:szCs w:val="20"/>
      <w:lang w:eastAsia="en-AU"/>
    </w:rPr>
  </w:style>
  <w:style w:type="paragraph" w:styleId="TableofAuthorities">
    <w:name w:val="table of authorities"/>
    <w:basedOn w:val="Normal"/>
    <w:next w:val="Normal"/>
    <w:semiHidden/>
    <w:rsid w:val="00A70271"/>
    <w:pPr>
      <w:ind w:left="200" w:hanging="200"/>
    </w:pPr>
  </w:style>
  <w:style w:type="paragraph" w:styleId="TableofFigures">
    <w:name w:val="table of figures"/>
    <w:basedOn w:val="Normal"/>
    <w:next w:val="Normal"/>
    <w:semiHidden/>
    <w:rsid w:val="00A70271"/>
  </w:style>
  <w:style w:type="paragraph" w:styleId="TOAHeading">
    <w:name w:val="toa heading"/>
    <w:basedOn w:val="Normal"/>
    <w:next w:val="Normal"/>
    <w:semiHidden/>
    <w:rsid w:val="00A70271"/>
    <w:pPr>
      <w:spacing w:before="120"/>
    </w:pPr>
    <w:rPr>
      <w:rFonts w:ascii="Arial" w:hAnsi="Arial" w:cs="Arial"/>
      <w:b/>
      <w:bCs/>
      <w:sz w:val="24"/>
      <w:szCs w:val="24"/>
    </w:rPr>
  </w:style>
  <w:style w:type="paragraph" w:styleId="TOC1">
    <w:name w:val="toc 1"/>
    <w:basedOn w:val="HeaderBase"/>
    <w:next w:val="Normal"/>
    <w:uiPriority w:val="39"/>
    <w:rsid w:val="00A70271"/>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A70271"/>
    <w:pPr>
      <w:tabs>
        <w:tab w:val="right" w:leader="dot" w:pos="7700"/>
      </w:tabs>
      <w:spacing w:before="80"/>
      <w:ind w:right="851"/>
    </w:pPr>
    <w:rPr>
      <w:sz w:val="20"/>
    </w:rPr>
  </w:style>
  <w:style w:type="paragraph" w:styleId="TOC3">
    <w:name w:val="toc 3"/>
    <w:basedOn w:val="HeadingBase"/>
    <w:next w:val="Normal"/>
    <w:uiPriority w:val="39"/>
    <w:rsid w:val="00A70271"/>
    <w:pPr>
      <w:tabs>
        <w:tab w:val="right" w:leader="dot" w:pos="7700"/>
      </w:tabs>
      <w:spacing w:before="120"/>
      <w:ind w:right="851"/>
    </w:pPr>
    <w:rPr>
      <w:b/>
      <w:sz w:val="20"/>
    </w:rPr>
  </w:style>
  <w:style w:type="paragraph" w:styleId="TOC4">
    <w:name w:val="toc 4"/>
    <w:basedOn w:val="HeadingBase"/>
    <w:next w:val="Normal"/>
    <w:uiPriority w:val="39"/>
    <w:rsid w:val="00A70271"/>
    <w:pPr>
      <w:tabs>
        <w:tab w:val="right" w:leader="dot" w:pos="7700"/>
      </w:tabs>
      <w:spacing w:before="40"/>
      <w:ind w:right="851"/>
    </w:pPr>
    <w:rPr>
      <w:sz w:val="20"/>
    </w:rPr>
  </w:style>
  <w:style w:type="paragraph" w:styleId="TOC5">
    <w:name w:val="toc 5"/>
    <w:basedOn w:val="Normal"/>
    <w:next w:val="Normal"/>
    <w:autoRedefine/>
    <w:uiPriority w:val="39"/>
    <w:rsid w:val="00A70271"/>
    <w:pPr>
      <w:ind w:left="800"/>
    </w:pPr>
  </w:style>
  <w:style w:type="paragraph" w:styleId="TOC6">
    <w:name w:val="toc 6"/>
    <w:basedOn w:val="Normal"/>
    <w:next w:val="Normal"/>
    <w:autoRedefine/>
    <w:uiPriority w:val="39"/>
    <w:rsid w:val="00A70271"/>
    <w:pPr>
      <w:ind w:left="1000"/>
    </w:pPr>
  </w:style>
  <w:style w:type="paragraph" w:styleId="TOC7">
    <w:name w:val="toc 7"/>
    <w:basedOn w:val="Normal"/>
    <w:next w:val="Normal"/>
    <w:autoRedefine/>
    <w:uiPriority w:val="39"/>
    <w:rsid w:val="00A70271"/>
    <w:pPr>
      <w:ind w:left="1200"/>
    </w:pPr>
  </w:style>
  <w:style w:type="paragraph" w:styleId="TOC8">
    <w:name w:val="toc 8"/>
    <w:basedOn w:val="Normal"/>
    <w:next w:val="Normal"/>
    <w:autoRedefine/>
    <w:uiPriority w:val="39"/>
    <w:rsid w:val="00A70271"/>
    <w:pPr>
      <w:ind w:left="1400"/>
    </w:pPr>
  </w:style>
  <w:style w:type="paragraph" w:styleId="TOC9">
    <w:name w:val="toc 9"/>
    <w:basedOn w:val="Normal"/>
    <w:next w:val="Normal"/>
    <w:autoRedefine/>
    <w:uiPriority w:val="39"/>
    <w:rsid w:val="00A70271"/>
    <w:pPr>
      <w:ind w:left="1600"/>
    </w:pPr>
  </w:style>
  <w:style w:type="paragraph" w:customStyle="1" w:styleId="FileProperties">
    <w:name w:val="File Properties"/>
    <w:basedOn w:val="Normal"/>
    <w:rsid w:val="00A70271"/>
    <w:rPr>
      <w:i/>
    </w:rPr>
  </w:style>
  <w:style w:type="character" w:styleId="PageNumber">
    <w:name w:val="page number"/>
    <w:rsid w:val="00A70271"/>
    <w:rPr>
      <w:rFonts w:ascii="Arial" w:hAnsi="Arial" w:cs="Arial"/>
    </w:rPr>
  </w:style>
  <w:style w:type="character" w:customStyle="1" w:styleId="FramedHeader">
    <w:name w:val="Framed Header"/>
    <w:rsid w:val="00A70271"/>
    <w:rPr>
      <w:rFonts w:ascii="Book Antiqua" w:hAnsi="Book Antiqua"/>
      <w:i/>
      <w:dstrike w:val="0"/>
      <w:color w:val="auto"/>
      <w:sz w:val="18"/>
      <w:vertAlign w:val="baseline"/>
    </w:rPr>
  </w:style>
  <w:style w:type="paragraph" w:styleId="NormalIndent">
    <w:name w:val="Normal Indent"/>
    <w:basedOn w:val="Normal"/>
    <w:rsid w:val="00A70271"/>
    <w:pPr>
      <w:ind w:left="567"/>
    </w:pPr>
  </w:style>
  <w:style w:type="paragraph" w:customStyle="1" w:styleId="BlockedQuotation">
    <w:name w:val="Blocked Quotation"/>
    <w:basedOn w:val="Normal"/>
    <w:semiHidden/>
    <w:rsid w:val="00A70271"/>
    <w:pPr>
      <w:ind w:left="567"/>
    </w:pPr>
  </w:style>
  <w:style w:type="paragraph" w:customStyle="1" w:styleId="ChartMainHeading">
    <w:name w:val="Chart Main Heading"/>
    <w:basedOn w:val="Normal"/>
    <w:next w:val="ChartGraphic"/>
    <w:rsid w:val="00A70271"/>
    <w:pPr>
      <w:keepNext/>
      <w:spacing w:before="120" w:after="20" w:line="240" w:lineRule="auto"/>
      <w:jc w:val="center"/>
    </w:pPr>
    <w:rPr>
      <w:rFonts w:ascii="Arial" w:hAnsi="Arial"/>
      <w:b/>
    </w:rPr>
  </w:style>
  <w:style w:type="table" w:styleId="TableGrid">
    <w:name w:val="Table Grid"/>
    <w:basedOn w:val="TableNormal"/>
    <w:rsid w:val="00A70271"/>
    <w:pPr>
      <w:spacing w:after="240" w:line="260" w:lineRule="exact"/>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70271"/>
    <w:rPr>
      <w:sz w:val="24"/>
    </w:rPr>
  </w:style>
  <w:style w:type="paragraph" w:customStyle="1" w:styleId="Title3rdLevel">
    <w:name w:val="Title 3rd Level"/>
    <w:basedOn w:val="Normal"/>
    <w:next w:val="Title"/>
    <w:rsid w:val="00A70271"/>
    <w:pPr>
      <w:jc w:val="center"/>
    </w:pPr>
    <w:rPr>
      <w:rFonts w:ascii="Arial" w:hAnsi="Arial"/>
      <w:caps/>
    </w:rPr>
  </w:style>
  <w:style w:type="paragraph" w:customStyle="1" w:styleId="Part">
    <w:name w:val="Part"/>
    <w:basedOn w:val="Title"/>
    <w:next w:val="Normal"/>
    <w:rsid w:val="00A70271"/>
    <w:rPr>
      <w:caps/>
      <w:smallCaps w:val="0"/>
    </w:rPr>
  </w:style>
  <w:style w:type="paragraph" w:customStyle="1" w:styleId="TableHeadingNoTable">
    <w:name w:val="Table Heading No Table"/>
    <w:basedOn w:val="TableHeading"/>
    <w:next w:val="Normal"/>
    <w:rsid w:val="00A70271"/>
    <w:pPr>
      <w:spacing w:after="240"/>
    </w:pPr>
  </w:style>
  <w:style w:type="paragraph" w:customStyle="1" w:styleId="TransmittalAddressee">
    <w:name w:val="Transmittal Addressee"/>
    <w:basedOn w:val="Normal"/>
    <w:rsid w:val="00A70271"/>
    <w:pPr>
      <w:spacing w:after="0"/>
    </w:pPr>
  </w:style>
  <w:style w:type="paragraph" w:customStyle="1" w:styleId="TransmittalStyle1">
    <w:name w:val="Transmittal Style 1"/>
    <w:basedOn w:val="HeadingBase"/>
    <w:rsid w:val="00A70271"/>
    <w:pPr>
      <w:spacing w:after="60"/>
      <w:jc w:val="right"/>
    </w:pPr>
    <w:rPr>
      <w:b/>
      <w:smallCaps/>
    </w:rPr>
  </w:style>
  <w:style w:type="paragraph" w:customStyle="1" w:styleId="TransmittalStyle2">
    <w:name w:val="Transmittal Style 2"/>
    <w:basedOn w:val="HeadingBase"/>
    <w:rsid w:val="00A70271"/>
    <w:pPr>
      <w:spacing w:before="60" w:after="60"/>
      <w:jc w:val="right"/>
    </w:pPr>
    <w:rPr>
      <w:rFonts w:ascii="Helvetica" w:hAnsi="Helvetica"/>
      <w:b/>
      <w:caps/>
      <w:sz w:val="16"/>
    </w:rPr>
  </w:style>
  <w:style w:type="paragraph" w:customStyle="1" w:styleId="UserGuidelevelTOC">
    <w:name w:val="UserGuide level TOC"/>
    <w:basedOn w:val="HeadingBase"/>
    <w:next w:val="Normal"/>
    <w:rsid w:val="00A70271"/>
    <w:pPr>
      <w:spacing w:before="360" w:after="360"/>
    </w:pPr>
    <w:rPr>
      <w:sz w:val="30"/>
    </w:rPr>
  </w:style>
  <w:style w:type="paragraph" w:customStyle="1" w:styleId="TableTextJustified">
    <w:name w:val="Table Text Justified"/>
    <w:basedOn w:val="TableTextBase"/>
    <w:rsid w:val="00A70271"/>
    <w:pPr>
      <w:jc w:val="both"/>
    </w:pPr>
  </w:style>
  <w:style w:type="paragraph" w:customStyle="1" w:styleId="Department">
    <w:name w:val="Department"/>
    <w:basedOn w:val="Normal"/>
    <w:rsid w:val="00A70271"/>
    <w:pPr>
      <w:spacing w:after="0" w:line="240" w:lineRule="auto"/>
      <w:jc w:val="center"/>
    </w:pPr>
    <w:rPr>
      <w:rFonts w:ascii="Arial" w:hAnsi="Arial"/>
      <w:b/>
      <w:sz w:val="52"/>
    </w:rPr>
  </w:style>
  <w:style w:type="paragraph" w:customStyle="1" w:styleId="DepartmentSubtitle">
    <w:name w:val="Department Subtitle"/>
    <w:basedOn w:val="Department"/>
    <w:rsid w:val="00A70271"/>
    <w:rPr>
      <w:sz w:val="44"/>
    </w:rPr>
  </w:style>
  <w:style w:type="paragraph" w:customStyle="1" w:styleId="Crest">
    <w:name w:val="Crest"/>
    <w:basedOn w:val="Normal"/>
    <w:next w:val="TransmittalStyle1"/>
    <w:semiHidden/>
    <w:rsid w:val="00A70271"/>
    <w:pPr>
      <w:spacing w:after="0" w:line="240" w:lineRule="auto"/>
      <w:jc w:val="center"/>
    </w:pPr>
  </w:style>
  <w:style w:type="character" w:styleId="Hyperlink">
    <w:name w:val="Hyperlink"/>
    <w:uiPriority w:val="99"/>
    <w:rsid w:val="00A70271"/>
    <w:rPr>
      <w:color w:val="000000"/>
      <w:u w:val="none"/>
    </w:rPr>
  </w:style>
  <w:style w:type="paragraph" w:customStyle="1" w:styleId="Heading1noTOC">
    <w:name w:val="Heading 1 no TOC"/>
    <w:basedOn w:val="ContentsHeading"/>
    <w:rsid w:val="00DC23D9"/>
  </w:style>
  <w:style w:type="paragraph" w:customStyle="1" w:styleId="TableColumnOutgroupHeading">
    <w:name w:val="Table Column Outgroup Heading"/>
    <w:basedOn w:val="Normal"/>
    <w:rsid w:val="00A70271"/>
    <w:pPr>
      <w:spacing w:before="60" w:after="120" w:line="240" w:lineRule="auto"/>
      <w:jc w:val="left"/>
    </w:pPr>
    <w:rPr>
      <w:b/>
      <w:sz w:val="22"/>
    </w:rPr>
  </w:style>
  <w:style w:type="paragraph" w:customStyle="1" w:styleId="TableColumnOutgroupSubheading">
    <w:name w:val="Table Column Outgroup Subheading"/>
    <w:basedOn w:val="Normal"/>
    <w:rsid w:val="00A70271"/>
    <w:pPr>
      <w:spacing w:before="60" w:after="120" w:line="240" w:lineRule="auto"/>
      <w:jc w:val="center"/>
    </w:pPr>
  </w:style>
  <w:style w:type="paragraph" w:customStyle="1" w:styleId="TableTextBullet">
    <w:name w:val="Table Text Bullet"/>
    <w:basedOn w:val="TableTextBase"/>
    <w:rsid w:val="00A70271"/>
    <w:pPr>
      <w:numPr>
        <w:numId w:val="6"/>
      </w:numPr>
    </w:pPr>
  </w:style>
  <w:style w:type="paragraph" w:customStyle="1" w:styleId="Exampletextdash">
    <w:name w:val="Example text dash"/>
    <w:basedOn w:val="Exampletextbullet"/>
    <w:rsid w:val="00A70271"/>
    <w:pPr>
      <w:numPr>
        <w:ilvl w:val="1"/>
      </w:numPr>
    </w:p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A70271"/>
    <w:pPr>
      <w:spacing w:after="200" w:line="276" w:lineRule="auto"/>
      <w:ind w:left="720"/>
      <w:contextualSpacing/>
      <w:jc w:val="left"/>
    </w:pPr>
    <w:rPr>
      <w:rFonts w:ascii="Calibri" w:eastAsia="Calibri" w:hAnsi="Calibri"/>
      <w:sz w:val="22"/>
      <w:szCs w:val="22"/>
      <w:lang w:val="en-US" w:eastAsia="en-US"/>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2B1B6E"/>
    <w:rPr>
      <w:rFonts w:ascii="Calibri" w:eastAsia="Calibri" w:hAnsi="Calibri" w:cs="Times New Roman"/>
      <w:lang w:val="en-US"/>
    </w:rPr>
  </w:style>
  <w:style w:type="paragraph" w:customStyle="1" w:styleId="TableTextDash">
    <w:name w:val="Table Text Dash"/>
    <w:basedOn w:val="TableTextBase"/>
    <w:rsid w:val="00A70271"/>
    <w:pPr>
      <w:tabs>
        <w:tab w:val="num" w:pos="851"/>
      </w:tabs>
      <w:ind w:left="851" w:hanging="284"/>
    </w:pPr>
  </w:style>
  <w:style w:type="paragraph" w:customStyle="1" w:styleId="PartHeading">
    <w:name w:val="Part Heading"/>
    <w:basedOn w:val="Title"/>
    <w:next w:val="Normal"/>
    <w:rsid w:val="00A70271"/>
    <w:pPr>
      <w:outlineLvl w:val="9"/>
    </w:pPr>
  </w:style>
  <w:style w:type="paragraph" w:customStyle="1" w:styleId="BoxDash">
    <w:name w:val="Box Dash"/>
    <w:basedOn w:val="Normal"/>
    <w:rsid w:val="00A70271"/>
    <w:pPr>
      <w:numPr>
        <w:ilvl w:val="1"/>
        <w:numId w:val="7"/>
      </w:numPr>
    </w:pPr>
    <w:rPr>
      <w:color w:val="000000"/>
    </w:rPr>
  </w:style>
  <w:style w:type="paragraph" w:customStyle="1" w:styleId="BoxDoubleDot">
    <w:name w:val="Box Double Dot"/>
    <w:basedOn w:val="BoxTextBase"/>
    <w:rsid w:val="00A70271"/>
    <w:pPr>
      <w:tabs>
        <w:tab w:val="num" w:pos="850"/>
      </w:tabs>
      <w:ind w:left="850" w:hanging="283"/>
    </w:pPr>
  </w:style>
  <w:style w:type="paragraph" w:customStyle="1" w:styleId="BoxHeadinglevel2">
    <w:name w:val="Box Heading level 2"/>
    <w:basedOn w:val="BoxHeading"/>
    <w:rsid w:val="00A70271"/>
    <w:pPr>
      <w:spacing w:before="0"/>
    </w:pPr>
    <w:rPr>
      <w:sz w:val="18"/>
    </w:rPr>
  </w:style>
  <w:style w:type="paragraph" w:customStyle="1" w:styleId="Outcome">
    <w:name w:val="Outcome"/>
    <w:basedOn w:val="Normal"/>
    <w:rsid w:val="00A70271"/>
    <w:pPr>
      <w:spacing w:before="120" w:after="120" w:line="280" w:lineRule="exact"/>
    </w:pPr>
    <w:rPr>
      <w:rFonts w:ascii="Arial" w:hAnsi="Arial" w:cs="Arial"/>
      <w:b/>
    </w:rPr>
  </w:style>
  <w:style w:type="paragraph" w:customStyle="1" w:styleId="ProgramHeading">
    <w:name w:val="Program Heading"/>
    <w:basedOn w:val="HeadingBase"/>
    <w:rsid w:val="00A7027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70271"/>
  </w:style>
  <w:style w:type="paragraph" w:customStyle="1" w:styleId="ExampleText0">
    <w:name w:val="Example Text"/>
    <w:basedOn w:val="Normal"/>
    <w:rsid w:val="00A70271"/>
    <w:pPr>
      <w:jc w:val="left"/>
    </w:pPr>
    <w:rPr>
      <w:i/>
      <w:color w:val="FF0000"/>
    </w:rPr>
  </w:style>
  <w:style w:type="paragraph" w:styleId="NoSpacing">
    <w:name w:val="No Spacing"/>
    <w:uiPriority w:val="1"/>
    <w:qFormat/>
    <w:rsid w:val="00A70271"/>
    <w:pPr>
      <w:spacing w:after="0" w:line="240" w:lineRule="auto"/>
      <w:jc w:val="both"/>
    </w:pPr>
    <w:rPr>
      <w:rFonts w:ascii="Book Antiqua" w:eastAsia="Times New Roman" w:hAnsi="Book Antiqua" w:cs="Times New Roman"/>
      <w:sz w:val="20"/>
      <w:szCs w:val="20"/>
      <w:lang w:eastAsia="en-AU"/>
    </w:rPr>
  </w:style>
  <w:style w:type="character" w:customStyle="1" w:styleId="A5">
    <w:name w:val="A5"/>
    <w:uiPriority w:val="99"/>
    <w:rsid w:val="00A70271"/>
    <w:rPr>
      <w:rFonts w:ascii="Swiss 721 BT" w:hAnsi="Swiss 721 BT" w:cs="Swiss 721 BT" w:hint="default"/>
      <w:color w:val="000000"/>
      <w:sz w:val="20"/>
      <w:szCs w:val="20"/>
    </w:rPr>
  </w:style>
  <w:style w:type="character" w:styleId="FollowedHyperlink">
    <w:name w:val="FollowedHyperlink"/>
    <w:rsid w:val="00A70271"/>
    <w:rPr>
      <w:color w:val="800080"/>
      <w:u w:val="single"/>
    </w:rPr>
  </w:style>
  <w:style w:type="character" w:styleId="Strong">
    <w:name w:val="Strong"/>
    <w:qFormat/>
    <w:rsid w:val="00A70271"/>
    <w:rPr>
      <w:b/>
      <w:bCs/>
    </w:rPr>
  </w:style>
  <w:style w:type="paragraph" w:styleId="BodyText">
    <w:name w:val="Body Text"/>
    <w:basedOn w:val="PartHeading"/>
    <w:link w:val="BodyTextChar"/>
    <w:qFormat/>
    <w:rsid w:val="00362257"/>
  </w:style>
  <w:style w:type="character" w:customStyle="1" w:styleId="BodyTextChar">
    <w:name w:val="Body Text Char"/>
    <w:basedOn w:val="DefaultParagraphFont"/>
    <w:link w:val="BodyText"/>
    <w:rsid w:val="00362257"/>
    <w:rPr>
      <w:rFonts w:ascii="Arial" w:eastAsia="Times New Roman" w:hAnsi="Arial" w:cs="Arial"/>
      <w:b/>
      <w:bCs/>
      <w:smallCaps/>
      <w:kern w:val="28"/>
      <w:sz w:val="52"/>
      <w:szCs w:val="32"/>
      <w:lang w:eastAsia="en-AU"/>
    </w:rPr>
  </w:style>
  <w:style w:type="paragraph" w:customStyle="1" w:styleId="Heading2NoTOC">
    <w:name w:val="Heading 2 No TOC"/>
    <w:basedOn w:val="Heading2"/>
    <w:qFormat/>
    <w:rsid w:val="00A70271"/>
    <w:pPr>
      <w:spacing w:after="360"/>
    </w:pPr>
  </w:style>
  <w:style w:type="paragraph" w:customStyle="1" w:styleId="Heading1-TOC">
    <w:name w:val="Heading 1 - TOC"/>
    <w:basedOn w:val="Heading1"/>
    <w:rsid w:val="00A70271"/>
  </w:style>
  <w:style w:type="paragraph" w:customStyle="1" w:styleId="PartHeading-TOC">
    <w:name w:val="Part Heading - TOC"/>
    <w:basedOn w:val="PartHeading"/>
    <w:rsid w:val="00A70271"/>
  </w:style>
  <w:style w:type="paragraph" w:customStyle="1" w:styleId="Heading4-NoTOC">
    <w:name w:val="Heading 4 - No TOC"/>
    <w:basedOn w:val="Heading4"/>
    <w:rsid w:val="00A70271"/>
    <w:pPr>
      <w:outlineLvl w:val="9"/>
    </w:pPr>
  </w:style>
  <w:style w:type="paragraph" w:customStyle="1" w:styleId="BulletIntro">
    <w:name w:val="BulletIntro"/>
    <w:basedOn w:val="Normal"/>
    <w:link w:val="BulletIntroChar"/>
    <w:uiPriority w:val="99"/>
    <w:rsid w:val="004B03A6"/>
    <w:pPr>
      <w:keepNext/>
      <w:keepLines/>
      <w:spacing w:after="120"/>
    </w:pPr>
  </w:style>
  <w:style w:type="character" w:customStyle="1" w:styleId="BulletIntroChar">
    <w:name w:val="BulletIntro Char"/>
    <w:link w:val="BulletIntro"/>
    <w:uiPriority w:val="99"/>
    <w:locked/>
    <w:rsid w:val="004B03A6"/>
    <w:rPr>
      <w:rFonts w:ascii="Book Antiqua" w:eastAsia="Times New Roman" w:hAnsi="Book Antiqua" w:cs="Times New Roman"/>
      <w:sz w:val="20"/>
      <w:szCs w:val="20"/>
      <w:lang w:eastAsia="en-AU"/>
    </w:rPr>
  </w:style>
  <w:style w:type="paragraph" w:customStyle="1" w:styleId="BulletBox">
    <w:name w:val="Bullet Box"/>
    <w:basedOn w:val="Bullet"/>
    <w:qFormat/>
    <w:rsid w:val="004B03A6"/>
    <w:pPr>
      <w:keepLines/>
      <w:numPr>
        <w:numId w:val="0"/>
      </w:numPr>
      <w:pBdr>
        <w:top w:val="single" w:sz="2" w:space="3" w:color="auto"/>
        <w:left w:val="single" w:sz="2" w:space="0" w:color="auto"/>
        <w:bottom w:val="single" w:sz="2" w:space="3" w:color="auto"/>
        <w:right w:val="single" w:sz="2" w:space="0" w:color="auto"/>
      </w:pBdr>
      <w:tabs>
        <w:tab w:val="num" w:pos="284"/>
      </w:tabs>
      <w:spacing w:after="60"/>
      <w:ind w:left="284" w:hanging="284"/>
    </w:pPr>
    <w:rPr>
      <w:lang w:val="en-GB" w:eastAsia="en-AU"/>
    </w:rPr>
  </w:style>
  <w:style w:type="paragraph" w:customStyle="1" w:styleId="ProgramHeading3">
    <w:name w:val="Program Heading 3"/>
    <w:basedOn w:val="Normal"/>
    <w:next w:val="BulletBox"/>
    <w:autoRedefine/>
    <w:qFormat/>
    <w:rsid w:val="004B03A6"/>
    <w:pPr>
      <w:keepNext/>
      <w:keepLines/>
      <w:spacing w:before="60" w:after="60" w:line="240" w:lineRule="auto"/>
    </w:pPr>
    <w:rPr>
      <w:rFonts w:ascii="Arial" w:hAnsi="Arial" w:cs="Arial"/>
      <w:i/>
      <w:sz w:val="16"/>
      <w:lang w:val="en-GB"/>
    </w:rPr>
  </w:style>
  <w:style w:type="paragraph" w:customStyle="1" w:styleId="PBS16BulletList">
    <w:name w:val="PBS16 Bullet List"/>
    <w:basedOn w:val="Normal"/>
    <w:link w:val="PBS16BulletListChar"/>
    <w:qFormat/>
    <w:rsid w:val="00DC29DD"/>
    <w:pPr>
      <w:numPr>
        <w:numId w:val="11"/>
      </w:numPr>
      <w:tabs>
        <w:tab w:val="num" w:pos="360"/>
      </w:tabs>
      <w:spacing w:before="120" w:after="120"/>
      <w:ind w:left="426" w:firstLine="0"/>
    </w:pPr>
  </w:style>
  <w:style w:type="character" w:customStyle="1" w:styleId="PBS16BulletListChar">
    <w:name w:val="PBS16 Bullet List Char"/>
    <w:basedOn w:val="DefaultParagraphFont"/>
    <w:link w:val="PBS16BulletList"/>
    <w:rsid w:val="00DC29DD"/>
    <w:rPr>
      <w:rFonts w:ascii="Book Antiqua" w:eastAsia="Times New Roman" w:hAnsi="Book Antiqua" w:cs="Times New Roman"/>
      <w:sz w:val="20"/>
      <w:szCs w:val="20"/>
      <w:lang w:eastAsia="en-AU"/>
    </w:rPr>
  </w:style>
  <w:style w:type="paragraph" w:customStyle="1" w:styleId="PBS16BulletList2">
    <w:name w:val="PBS16 Bullet List 2"/>
    <w:basedOn w:val="PBS16BulletList"/>
    <w:rsid w:val="00DC29DD"/>
    <w:pPr>
      <w:numPr>
        <w:numId w:val="10"/>
      </w:numPr>
    </w:pPr>
  </w:style>
  <w:style w:type="paragraph" w:customStyle="1" w:styleId="PBS16TableNormal">
    <w:name w:val="PBS16 Table Normal"/>
    <w:basedOn w:val="Normal"/>
    <w:link w:val="PBS16TableNormalChar"/>
    <w:rsid w:val="00DC29DD"/>
    <w:pPr>
      <w:spacing w:before="60" w:after="60" w:line="240" w:lineRule="auto"/>
      <w:jc w:val="left"/>
    </w:pPr>
    <w:rPr>
      <w:rFonts w:ascii="Arial" w:hAnsi="Arial" w:cs="Arial"/>
      <w:sz w:val="16"/>
      <w:szCs w:val="16"/>
    </w:rPr>
  </w:style>
  <w:style w:type="character" w:customStyle="1" w:styleId="PBS16TableNormalChar">
    <w:name w:val="PBS16 Table Normal Char"/>
    <w:basedOn w:val="DefaultParagraphFont"/>
    <w:link w:val="PBS16TableNormal"/>
    <w:rsid w:val="00DC29DD"/>
    <w:rPr>
      <w:rFonts w:ascii="Arial" w:eastAsia="Times New Roman" w:hAnsi="Arial" w:cs="Arial"/>
      <w:sz w:val="16"/>
      <w:szCs w:val="16"/>
      <w:lang w:eastAsia="en-AU"/>
    </w:rPr>
  </w:style>
  <w:style w:type="paragraph" w:customStyle="1" w:styleId="PBS16TableListBullet">
    <w:name w:val="PBS16 Table List Bullet"/>
    <w:basedOn w:val="PBS16TableNormal"/>
    <w:rsid w:val="00DC29DD"/>
    <w:pPr>
      <w:numPr>
        <w:numId w:val="12"/>
      </w:numPr>
      <w:spacing w:after="120"/>
      <w:ind w:left="314" w:hanging="284"/>
      <w:contextualSpacing/>
    </w:pPr>
    <w:rPr>
      <w:rFonts w:eastAsia="Cambria"/>
    </w:rPr>
  </w:style>
  <w:style w:type="character" w:customStyle="1" w:styleId="ms-tablecell">
    <w:name w:val="ms-tablecell"/>
    <w:rsid w:val="00507FA2"/>
  </w:style>
  <w:style w:type="paragraph" w:customStyle="1" w:styleId="Default">
    <w:name w:val="Default"/>
    <w:rsid w:val="00507FA2"/>
    <w:pPr>
      <w:autoSpaceDE w:val="0"/>
      <w:autoSpaceDN w:val="0"/>
      <w:adjustRightInd w:val="0"/>
      <w:spacing w:after="0" w:line="240" w:lineRule="auto"/>
    </w:pPr>
    <w:rPr>
      <w:rFonts w:ascii="Arial" w:eastAsia="Calibri" w:hAnsi="Arial" w:cs="Arial"/>
      <w:color w:val="000000"/>
      <w:sz w:val="24"/>
      <w:szCs w:val="24"/>
    </w:rPr>
  </w:style>
  <w:style w:type="character" w:styleId="Emphasis">
    <w:name w:val="Emphasis"/>
    <w:qFormat/>
    <w:rsid w:val="00507FA2"/>
    <w:rPr>
      <w:i/>
      <w:iCs/>
    </w:rPr>
  </w:style>
  <w:style w:type="paragraph" w:styleId="Quote">
    <w:name w:val="Quote"/>
    <w:basedOn w:val="Normal"/>
    <w:next w:val="Normal"/>
    <w:link w:val="QuoteChar"/>
    <w:uiPriority w:val="29"/>
    <w:qFormat/>
    <w:rsid w:val="00507FA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507FA2"/>
    <w:rPr>
      <w:rFonts w:ascii="Book Antiqua" w:eastAsia="Times New Roman" w:hAnsi="Book Antiqua" w:cs="Times New Roman"/>
      <w:i/>
      <w:iCs/>
      <w:color w:val="404040"/>
      <w:sz w:val="20"/>
      <w:szCs w:val="20"/>
      <w:lang w:eastAsia="en-AU"/>
    </w:rPr>
  </w:style>
  <w:style w:type="paragraph" w:customStyle="1" w:styleId="BulletLast">
    <w:name w:val="BulletLast"/>
    <w:basedOn w:val="Bullet"/>
    <w:rsid w:val="00507FA2"/>
    <w:pPr>
      <w:tabs>
        <w:tab w:val="clear" w:pos="283"/>
        <w:tab w:val="left" w:pos="426"/>
      </w:tabs>
      <w:ind w:left="426" w:hanging="426"/>
    </w:pPr>
    <w:rPr>
      <w:lang w:val="en-AU" w:eastAsia="en-AU"/>
    </w:rPr>
  </w:style>
  <w:style w:type="paragraph" w:customStyle="1" w:styleId="ProgramHeading2">
    <w:name w:val="Program Heading 2"/>
    <w:basedOn w:val="Normal"/>
    <w:next w:val="Normal"/>
    <w:qFormat/>
    <w:rsid w:val="00507FA2"/>
    <w:pPr>
      <w:keepNext/>
      <w:keepLines/>
      <w:pBdr>
        <w:top w:val="single" w:sz="2" w:space="3" w:color="auto"/>
        <w:left w:val="single" w:sz="2" w:space="0" w:color="auto"/>
        <w:bottom w:val="single" w:sz="2" w:space="3" w:color="auto"/>
        <w:right w:val="single" w:sz="2" w:space="0" w:color="auto"/>
      </w:pBdr>
      <w:spacing w:after="120" w:line="240" w:lineRule="auto"/>
      <w:jc w:val="left"/>
    </w:pPr>
    <w:rPr>
      <w:rFonts w:ascii="Arial" w:hAnsi="Arial"/>
      <w:b/>
      <w:lang w:val="en-GB"/>
    </w:rPr>
  </w:style>
  <w:style w:type="paragraph" w:styleId="Revision">
    <w:name w:val="Revision"/>
    <w:hidden/>
    <w:uiPriority w:val="99"/>
    <w:semiHidden/>
    <w:rsid w:val="00C807F3"/>
    <w:pPr>
      <w:spacing w:after="0" w:line="240" w:lineRule="auto"/>
    </w:pPr>
    <w:rPr>
      <w:rFonts w:ascii="Book Antiqua" w:eastAsia="Times New Roman" w:hAnsi="Book Antiqua" w:cs="Times New Roman"/>
      <w:sz w:val="20"/>
      <w:szCs w:val="20"/>
      <w:lang w:eastAsia="en-AU"/>
    </w:rPr>
  </w:style>
  <w:style w:type="paragraph" w:customStyle="1" w:styleId="TableParagraph">
    <w:name w:val="Table Paragraph"/>
    <w:basedOn w:val="Normal"/>
    <w:uiPriority w:val="1"/>
    <w:qFormat/>
    <w:rsid w:val="00930D77"/>
    <w:pPr>
      <w:widowControl w:val="0"/>
      <w:spacing w:after="0" w:line="240" w:lineRule="auto"/>
      <w:jc w:val="left"/>
    </w:pPr>
    <w:rPr>
      <w:rFonts w:ascii="Cambria" w:eastAsia="Cambria" w:hAnsi="Cambria" w:cs="Cambria"/>
      <w:sz w:val="22"/>
      <w:szCs w:val="22"/>
      <w:lang w:val="en-US" w:eastAsia="en-US"/>
    </w:rPr>
  </w:style>
  <w:style w:type="paragraph" w:styleId="TOCHeading">
    <w:name w:val="TOC Heading"/>
    <w:basedOn w:val="ContentsHeading"/>
    <w:next w:val="Normal"/>
    <w:uiPriority w:val="39"/>
    <w:unhideWhenUsed/>
    <w:qFormat/>
    <w:rsid w:val="00BD1824"/>
  </w:style>
  <w:style w:type="paragraph" w:customStyle="1" w:styleId="TableTextNumbered">
    <w:name w:val="Table Text Numbered"/>
    <w:basedOn w:val="TableTextLeft"/>
    <w:qFormat/>
    <w:rsid w:val="00026216"/>
    <w:pPr>
      <w:numPr>
        <w:numId w:val="13"/>
      </w:numPr>
      <w:tabs>
        <w:tab w:val="num" w:pos="360"/>
      </w:tabs>
      <w:ind w:left="0" w:firstLine="0"/>
    </w:pPr>
    <w:rPr>
      <w:rFonts w:cs="Arial"/>
      <w:sz w:val="17"/>
    </w:rPr>
  </w:style>
  <w:style w:type="paragraph" w:customStyle="1" w:styleId="Tabletextjustified0">
    <w:name w:val="Table text justified"/>
    <w:basedOn w:val="Normal"/>
    <w:semiHidden/>
    <w:rsid w:val="00026216"/>
    <w:pPr>
      <w:spacing w:before="100" w:after="100" w:line="250" w:lineRule="exact"/>
    </w:pPr>
    <w:rPr>
      <w:rFonts w:ascii="Arial" w:hAnsi="Arial" w:cs="Arial"/>
      <w:sz w:val="18"/>
    </w:rPr>
  </w:style>
  <w:style w:type="paragraph" w:customStyle="1" w:styleId="Tabletext">
    <w:name w:val="Table text"/>
    <w:basedOn w:val="Normal"/>
    <w:qFormat/>
    <w:rsid w:val="00026216"/>
    <w:pPr>
      <w:spacing w:before="60" w:after="60" w:line="240" w:lineRule="auto"/>
      <w:jc w:val="left"/>
    </w:pPr>
    <w:rPr>
      <w:rFonts w:ascii="Calibri" w:eastAsia="Cambria" w:hAnsi="Calibri"/>
      <w:color w:val="4A4848"/>
      <w:sz w:val="22"/>
      <w:szCs w:val="22"/>
      <w:lang w:eastAsia="en-US"/>
    </w:rPr>
  </w:style>
  <w:style w:type="character" w:customStyle="1" w:styleId="BulletsChar">
    <w:name w:val="Bullets Char"/>
    <w:link w:val="Bullets"/>
    <w:locked/>
    <w:rsid w:val="00026216"/>
    <w:rPr>
      <w:rFonts w:ascii="Book Antiqua" w:hAnsi="Book Antiqua" w:cs="Arial"/>
      <w:color w:val="000000"/>
      <w:szCs w:val="16"/>
    </w:rPr>
  </w:style>
  <w:style w:type="paragraph" w:customStyle="1" w:styleId="Bullets">
    <w:name w:val="Bullets"/>
    <w:basedOn w:val="Normal"/>
    <w:link w:val="BulletsChar"/>
    <w:qFormat/>
    <w:rsid w:val="00026216"/>
    <w:pPr>
      <w:numPr>
        <w:numId w:val="14"/>
      </w:numPr>
      <w:spacing w:after="80" w:line="240" w:lineRule="auto"/>
      <w:jc w:val="left"/>
    </w:pPr>
    <w:rPr>
      <w:rFonts w:eastAsiaTheme="minorHAnsi" w:cs="Arial"/>
      <w:color w:val="000000"/>
      <w:sz w:val="22"/>
      <w:szCs w:val="16"/>
      <w:lang w:eastAsia="en-US"/>
    </w:rPr>
  </w:style>
  <w:style w:type="paragraph" w:styleId="NormalWeb">
    <w:name w:val="Normal (Web)"/>
    <w:basedOn w:val="Normal"/>
    <w:uiPriority w:val="99"/>
    <w:semiHidden/>
    <w:unhideWhenUsed/>
    <w:rsid w:val="00026216"/>
    <w:pPr>
      <w:spacing w:before="100" w:beforeAutospacing="1" w:after="100" w:afterAutospacing="1" w:line="240" w:lineRule="auto"/>
      <w:jc w:val="left"/>
    </w:pPr>
    <w:rPr>
      <w:rFonts w:ascii="Times New Roman" w:hAnsi="Times New Roman"/>
      <w:sz w:val="24"/>
      <w:szCs w:val="24"/>
    </w:rPr>
  </w:style>
  <w:style w:type="paragraph" w:customStyle="1" w:styleId="msonormal0">
    <w:name w:val="msonormal"/>
    <w:basedOn w:val="Normal"/>
    <w:rsid w:val="00A96374"/>
    <w:pPr>
      <w:spacing w:before="100" w:beforeAutospacing="1" w:after="100" w:afterAutospacing="1" w:line="240" w:lineRule="auto"/>
      <w:jc w:val="left"/>
    </w:pPr>
    <w:rPr>
      <w:rFonts w:ascii="Times New Roman" w:hAnsi="Times New Roman"/>
      <w:sz w:val="24"/>
      <w:szCs w:val="24"/>
    </w:rPr>
  </w:style>
  <w:style w:type="paragraph" w:customStyle="1" w:styleId="ChartandTableFootnoteAlpha-Bullet">
    <w:name w:val="Chart and Table Footnote Alpha - Bullet"/>
    <w:basedOn w:val="ChartandTableFootnoteAlpha"/>
    <w:rsid w:val="00F55597"/>
    <w:pPr>
      <w:tabs>
        <w:tab w:val="left" w:pos="454"/>
      </w:tabs>
      <w:ind w:left="454" w:hanging="170"/>
    </w:pPr>
    <w:rPr>
      <w:rFonts w:cs="Arial"/>
      <w:szCs w:val="16"/>
    </w:rPr>
  </w:style>
  <w:style w:type="paragraph" w:customStyle="1" w:styleId="DLMSecurityFooter">
    <w:name w:val="DLM Security Footer"/>
    <w:link w:val="DLMSecurityFooterChar"/>
    <w:rsid w:val="00BB1527"/>
    <w:pPr>
      <w:spacing w:before="240" w:after="60" w:line="240" w:lineRule="auto"/>
      <w:jc w:val="center"/>
    </w:pPr>
    <w:rPr>
      <w:rFonts w:ascii="Calibri" w:eastAsia="Times New Roman" w:hAnsi="Calibri" w:cs="Times New Roman"/>
      <w:b/>
      <w:i/>
      <w:caps/>
      <w:sz w:val="24"/>
      <w:szCs w:val="20"/>
      <w:lang w:val="x-none" w:eastAsia="x-none"/>
    </w:rPr>
  </w:style>
  <w:style w:type="character" w:customStyle="1" w:styleId="DLMSecurityFooterChar">
    <w:name w:val="DLM Security Footer Char"/>
    <w:basedOn w:val="HeaderChar"/>
    <w:link w:val="DLMSecurityFooter"/>
    <w:rsid w:val="00BB1527"/>
    <w:rPr>
      <w:rFonts w:ascii="Calibri" w:eastAsia="Times New Roman" w:hAnsi="Calibri" w:cs="Times New Roman"/>
      <w:b/>
      <w:i/>
      <w:caps/>
      <w:sz w:val="24"/>
      <w:szCs w:val="20"/>
      <w:lang w:val="x-none" w:eastAsia="x-none"/>
    </w:rPr>
  </w:style>
  <w:style w:type="paragraph" w:customStyle="1" w:styleId="FooterEven">
    <w:name w:val="Footer Even"/>
    <w:basedOn w:val="Footer"/>
    <w:rsid w:val="00BB1527"/>
    <w:pPr>
      <w:jc w:val="left"/>
    </w:pPr>
    <w:rPr>
      <w:sz w:val="18"/>
      <w:lang w:val="en-AU" w:eastAsia="en-AU"/>
    </w:rPr>
  </w:style>
  <w:style w:type="paragraph" w:customStyle="1" w:styleId="H66">
    <w:name w:val="H66"/>
    <w:basedOn w:val="Heading5"/>
    <w:link w:val="H66Char"/>
    <w:qFormat/>
    <w:rsid w:val="00BB1527"/>
    <w:pPr>
      <w:outlineLvl w:val="5"/>
    </w:pPr>
  </w:style>
  <w:style w:type="paragraph" w:customStyle="1" w:styleId="H7">
    <w:name w:val="H7"/>
    <w:basedOn w:val="Heading5"/>
    <w:link w:val="H7Char"/>
    <w:qFormat/>
    <w:rsid w:val="00BB1527"/>
    <w:pPr>
      <w:outlineLvl w:val="6"/>
    </w:pPr>
    <w:rPr>
      <w:b w:val="0"/>
      <w:i/>
    </w:rPr>
  </w:style>
  <w:style w:type="character" w:customStyle="1" w:styleId="H66Char">
    <w:name w:val="H66 Char"/>
    <w:basedOn w:val="DefaultParagraphFont"/>
    <w:link w:val="H66"/>
    <w:rsid w:val="00BB1527"/>
    <w:rPr>
      <w:rFonts w:ascii="Arial" w:eastAsia="Times New Roman" w:hAnsi="Arial" w:cs="Times New Roman"/>
      <w:b/>
      <w:bCs/>
      <w:iCs/>
      <w:sz w:val="20"/>
      <w:szCs w:val="26"/>
      <w:lang w:eastAsia="en-AU"/>
    </w:rPr>
  </w:style>
  <w:style w:type="character" w:customStyle="1" w:styleId="H7Char">
    <w:name w:val="H7 Char"/>
    <w:basedOn w:val="DefaultParagraphFont"/>
    <w:link w:val="H7"/>
    <w:rsid w:val="00BB1527"/>
    <w:rPr>
      <w:rFonts w:ascii="Arial" w:eastAsia="Times New Roman" w:hAnsi="Arial" w:cs="Times New Roman"/>
      <w:bCs/>
      <w:i/>
      <w:iCs/>
      <w:sz w:val="20"/>
      <w:szCs w:val="26"/>
      <w:lang w:eastAsia="en-AU"/>
    </w:rPr>
  </w:style>
  <w:style w:type="paragraph" w:customStyle="1" w:styleId="SinglePara">
    <w:name w:val="Single Para"/>
    <w:basedOn w:val="Normal"/>
    <w:rsid w:val="00F75C16"/>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359">
      <w:bodyDiv w:val="1"/>
      <w:marLeft w:val="0"/>
      <w:marRight w:val="0"/>
      <w:marTop w:val="0"/>
      <w:marBottom w:val="0"/>
      <w:divBdr>
        <w:top w:val="none" w:sz="0" w:space="0" w:color="auto"/>
        <w:left w:val="none" w:sz="0" w:space="0" w:color="auto"/>
        <w:bottom w:val="none" w:sz="0" w:space="0" w:color="auto"/>
        <w:right w:val="none" w:sz="0" w:space="0" w:color="auto"/>
      </w:divBdr>
    </w:div>
    <w:div w:id="23211385">
      <w:bodyDiv w:val="1"/>
      <w:marLeft w:val="0"/>
      <w:marRight w:val="0"/>
      <w:marTop w:val="0"/>
      <w:marBottom w:val="0"/>
      <w:divBdr>
        <w:top w:val="none" w:sz="0" w:space="0" w:color="auto"/>
        <w:left w:val="none" w:sz="0" w:space="0" w:color="auto"/>
        <w:bottom w:val="none" w:sz="0" w:space="0" w:color="auto"/>
        <w:right w:val="none" w:sz="0" w:space="0" w:color="auto"/>
      </w:divBdr>
    </w:div>
    <w:div w:id="31465902">
      <w:bodyDiv w:val="1"/>
      <w:marLeft w:val="0"/>
      <w:marRight w:val="0"/>
      <w:marTop w:val="0"/>
      <w:marBottom w:val="0"/>
      <w:divBdr>
        <w:top w:val="none" w:sz="0" w:space="0" w:color="auto"/>
        <w:left w:val="none" w:sz="0" w:space="0" w:color="auto"/>
        <w:bottom w:val="none" w:sz="0" w:space="0" w:color="auto"/>
        <w:right w:val="none" w:sz="0" w:space="0" w:color="auto"/>
      </w:divBdr>
    </w:div>
    <w:div w:id="33309947">
      <w:bodyDiv w:val="1"/>
      <w:marLeft w:val="0"/>
      <w:marRight w:val="0"/>
      <w:marTop w:val="0"/>
      <w:marBottom w:val="0"/>
      <w:divBdr>
        <w:top w:val="none" w:sz="0" w:space="0" w:color="auto"/>
        <w:left w:val="none" w:sz="0" w:space="0" w:color="auto"/>
        <w:bottom w:val="none" w:sz="0" w:space="0" w:color="auto"/>
        <w:right w:val="none" w:sz="0" w:space="0" w:color="auto"/>
      </w:divBdr>
    </w:div>
    <w:div w:id="39717284">
      <w:bodyDiv w:val="1"/>
      <w:marLeft w:val="0"/>
      <w:marRight w:val="0"/>
      <w:marTop w:val="0"/>
      <w:marBottom w:val="0"/>
      <w:divBdr>
        <w:top w:val="none" w:sz="0" w:space="0" w:color="auto"/>
        <w:left w:val="none" w:sz="0" w:space="0" w:color="auto"/>
        <w:bottom w:val="none" w:sz="0" w:space="0" w:color="auto"/>
        <w:right w:val="none" w:sz="0" w:space="0" w:color="auto"/>
      </w:divBdr>
    </w:div>
    <w:div w:id="48841883">
      <w:bodyDiv w:val="1"/>
      <w:marLeft w:val="0"/>
      <w:marRight w:val="0"/>
      <w:marTop w:val="0"/>
      <w:marBottom w:val="0"/>
      <w:divBdr>
        <w:top w:val="none" w:sz="0" w:space="0" w:color="auto"/>
        <w:left w:val="none" w:sz="0" w:space="0" w:color="auto"/>
        <w:bottom w:val="none" w:sz="0" w:space="0" w:color="auto"/>
        <w:right w:val="none" w:sz="0" w:space="0" w:color="auto"/>
      </w:divBdr>
    </w:div>
    <w:div w:id="57437145">
      <w:bodyDiv w:val="1"/>
      <w:marLeft w:val="0"/>
      <w:marRight w:val="0"/>
      <w:marTop w:val="0"/>
      <w:marBottom w:val="0"/>
      <w:divBdr>
        <w:top w:val="none" w:sz="0" w:space="0" w:color="auto"/>
        <w:left w:val="none" w:sz="0" w:space="0" w:color="auto"/>
        <w:bottom w:val="none" w:sz="0" w:space="0" w:color="auto"/>
        <w:right w:val="none" w:sz="0" w:space="0" w:color="auto"/>
      </w:divBdr>
    </w:div>
    <w:div w:id="64768711">
      <w:bodyDiv w:val="1"/>
      <w:marLeft w:val="0"/>
      <w:marRight w:val="0"/>
      <w:marTop w:val="0"/>
      <w:marBottom w:val="0"/>
      <w:divBdr>
        <w:top w:val="none" w:sz="0" w:space="0" w:color="auto"/>
        <w:left w:val="none" w:sz="0" w:space="0" w:color="auto"/>
        <w:bottom w:val="none" w:sz="0" w:space="0" w:color="auto"/>
        <w:right w:val="none" w:sz="0" w:space="0" w:color="auto"/>
      </w:divBdr>
    </w:div>
    <w:div w:id="74253287">
      <w:bodyDiv w:val="1"/>
      <w:marLeft w:val="0"/>
      <w:marRight w:val="0"/>
      <w:marTop w:val="0"/>
      <w:marBottom w:val="0"/>
      <w:divBdr>
        <w:top w:val="none" w:sz="0" w:space="0" w:color="auto"/>
        <w:left w:val="none" w:sz="0" w:space="0" w:color="auto"/>
        <w:bottom w:val="none" w:sz="0" w:space="0" w:color="auto"/>
        <w:right w:val="none" w:sz="0" w:space="0" w:color="auto"/>
      </w:divBdr>
    </w:div>
    <w:div w:id="99035866">
      <w:bodyDiv w:val="1"/>
      <w:marLeft w:val="0"/>
      <w:marRight w:val="0"/>
      <w:marTop w:val="0"/>
      <w:marBottom w:val="0"/>
      <w:divBdr>
        <w:top w:val="none" w:sz="0" w:space="0" w:color="auto"/>
        <w:left w:val="none" w:sz="0" w:space="0" w:color="auto"/>
        <w:bottom w:val="none" w:sz="0" w:space="0" w:color="auto"/>
        <w:right w:val="none" w:sz="0" w:space="0" w:color="auto"/>
      </w:divBdr>
    </w:div>
    <w:div w:id="134638974">
      <w:bodyDiv w:val="1"/>
      <w:marLeft w:val="0"/>
      <w:marRight w:val="0"/>
      <w:marTop w:val="0"/>
      <w:marBottom w:val="0"/>
      <w:divBdr>
        <w:top w:val="none" w:sz="0" w:space="0" w:color="auto"/>
        <w:left w:val="none" w:sz="0" w:space="0" w:color="auto"/>
        <w:bottom w:val="none" w:sz="0" w:space="0" w:color="auto"/>
        <w:right w:val="none" w:sz="0" w:space="0" w:color="auto"/>
      </w:divBdr>
    </w:div>
    <w:div w:id="147286489">
      <w:bodyDiv w:val="1"/>
      <w:marLeft w:val="0"/>
      <w:marRight w:val="0"/>
      <w:marTop w:val="0"/>
      <w:marBottom w:val="0"/>
      <w:divBdr>
        <w:top w:val="none" w:sz="0" w:space="0" w:color="auto"/>
        <w:left w:val="none" w:sz="0" w:space="0" w:color="auto"/>
        <w:bottom w:val="none" w:sz="0" w:space="0" w:color="auto"/>
        <w:right w:val="none" w:sz="0" w:space="0" w:color="auto"/>
      </w:divBdr>
    </w:div>
    <w:div w:id="160197125">
      <w:bodyDiv w:val="1"/>
      <w:marLeft w:val="0"/>
      <w:marRight w:val="0"/>
      <w:marTop w:val="0"/>
      <w:marBottom w:val="0"/>
      <w:divBdr>
        <w:top w:val="none" w:sz="0" w:space="0" w:color="auto"/>
        <w:left w:val="none" w:sz="0" w:space="0" w:color="auto"/>
        <w:bottom w:val="none" w:sz="0" w:space="0" w:color="auto"/>
        <w:right w:val="none" w:sz="0" w:space="0" w:color="auto"/>
      </w:divBdr>
    </w:div>
    <w:div w:id="211305852">
      <w:bodyDiv w:val="1"/>
      <w:marLeft w:val="0"/>
      <w:marRight w:val="0"/>
      <w:marTop w:val="0"/>
      <w:marBottom w:val="0"/>
      <w:divBdr>
        <w:top w:val="none" w:sz="0" w:space="0" w:color="auto"/>
        <w:left w:val="none" w:sz="0" w:space="0" w:color="auto"/>
        <w:bottom w:val="none" w:sz="0" w:space="0" w:color="auto"/>
        <w:right w:val="none" w:sz="0" w:space="0" w:color="auto"/>
      </w:divBdr>
    </w:div>
    <w:div w:id="234556534">
      <w:bodyDiv w:val="1"/>
      <w:marLeft w:val="0"/>
      <w:marRight w:val="0"/>
      <w:marTop w:val="0"/>
      <w:marBottom w:val="0"/>
      <w:divBdr>
        <w:top w:val="none" w:sz="0" w:space="0" w:color="auto"/>
        <w:left w:val="none" w:sz="0" w:space="0" w:color="auto"/>
        <w:bottom w:val="none" w:sz="0" w:space="0" w:color="auto"/>
        <w:right w:val="none" w:sz="0" w:space="0" w:color="auto"/>
      </w:divBdr>
    </w:div>
    <w:div w:id="271590452">
      <w:bodyDiv w:val="1"/>
      <w:marLeft w:val="0"/>
      <w:marRight w:val="0"/>
      <w:marTop w:val="0"/>
      <w:marBottom w:val="0"/>
      <w:divBdr>
        <w:top w:val="none" w:sz="0" w:space="0" w:color="auto"/>
        <w:left w:val="none" w:sz="0" w:space="0" w:color="auto"/>
        <w:bottom w:val="none" w:sz="0" w:space="0" w:color="auto"/>
        <w:right w:val="none" w:sz="0" w:space="0" w:color="auto"/>
      </w:divBdr>
    </w:div>
    <w:div w:id="271936665">
      <w:bodyDiv w:val="1"/>
      <w:marLeft w:val="0"/>
      <w:marRight w:val="0"/>
      <w:marTop w:val="0"/>
      <w:marBottom w:val="0"/>
      <w:divBdr>
        <w:top w:val="none" w:sz="0" w:space="0" w:color="auto"/>
        <w:left w:val="none" w:sz="0" w:space="0" w:color="auto"/>
        <w:bottom w:val="none" w:sz="0" w:space="0" w:color="auto"/>
        <w:right w:val="none" w:sz="0" w:space="0" w:color="auto"/>
      </w:divBdr>
    </w:div>
    <w:div w:id="323700554">
      <w:bodyDiv w:val="1"/>
      <w:marLeft w:val="0"/>
      <w:marRight w:val="0"/>
      <w:marTop w:val="0"/>
      <w:marBottom w:val="0"/>
      <w:divBdr>
        <w:top w:val="none" w:sz="0" w:space="0" w:color="auto"/>
        <w:left w:val="none" w:sz="0" w:space="0" w:color="auto"/>
        <w:bottom w:val="none" w:sz="0" w:space="0" w:color="auto"/>
        <w:right w:val="none" w:sz="0" w:space="0" w:color="auto"/>
      </w:divBdr>
    </w:div>
    <w:div w:id="330646443">
      <w:bodyDiv w:val="1"/>
      <w:marLeft w:val="0"/>
      <w:marRight w:val="0"/>
      <w:marTop w:val="0"/>
      <w:marBottom w:val="0"/>
      <w:divBdr>
        <w:top w:val="none" w:sz="0" w:space="0" w:color="auto"/>
        <w:left w:val="none" w:sz="0" w:space="0" w:color="auto"/>
        <w:bottom w:val="none" w:sz="0" w:space="0" w:color="auto"/>
        <w:right w:val="none" w:sz="0" w:space="0" w:color="auto"/>
      </w:divBdr>
    </w:div>
    <w:div w:id="342904257">
      <w:bodyDiv w:val="1"/>
      <w:marLeft w:val="0"/>
      <w:marRight w:val="0"/>
      <w:marTop w:val="0"/>
      <w:marBottom w:val="0"/>
      <w:divBdr>
        <w:top w:val="none" w:sz="0" w:space="0" w:color="auto"/>
        <w:left w:val="none" w:sz="0" w:space="0" w:color="auto"/>
        <w:bottom w:val="none" w:sz="0" w:space="0" w:color="auto"/>
        <w:right w:val="none" w:sz="0" w:space="0" w:color="auto"/>
      </w:divBdr>
    </w:div>
    <w:div w:id="374893255">
      <w:bodyDiv w:val="1"/>
      <w:marLeft w:val="0"/>
      <w:marRight w:val="0"/>
      <w:marTop w:val="0"/>
      <w:marBottom w:val="0"/>
      <w:divBdr>
        <w:top w:val="none" w:sz="0" w:space="0" w:color="auto"/>
        <w:left w:val="none" w:sz="0" w:space="0" w:color="auto"/>
        <w:bottom w:val="none" w:sz="0" w:space="0" w:color="auto"/>
        <w:right w:val="none" w:sz="0" w:space="0" w:color="auto"/>
      </w:divBdr>
    </w:div>
    <w:div w:id="398870272">
      <w:bodyDiv w:val="1"/>
      <w:marLeft w:val="0"/>
      <w:marRight w:val="0"/>
      <w:marTop w:val="0"/>
      <w:marBottom w:val="0"/>
      <w:divBdr>
        <w:top w:val="none" w:sz="0" w:space="0" w:color="auto"/>
        <w:left w:val="none" w:sz="0" w:space="0" w:color="auto"/>
        <w:bottom w:val="none" w:sz="0" w:space="0" w:color="auto"/>
        <w:right w:val="none" w:sz="0" w:space="0" w:color="auto"/>
      </w:divBdr>
    </w:div>
    <w:div w:id="411315175">
      <w:bodyDiv w:val="1"/>
      <w:marLeft w:val="0"/>
      <w:marRight w:val="0"/>
      <w:marTop w:val="0"/>
      <w:marBottom w:val="0"/>
      <w:divBdr>
        <w:top w:val="none" w:sz="0" w:space="0" w:color="auto"/>
        <w:left w:val="none" w:sz="0" w:space="0" w:color="auto"/>
        <w:bottom w:val="none" w:sz="0" w:space="0" w:color="auto"/>
        <w:right w:val="none" w:sz="0" w:space="0" w:color="auto"/>
      </w:divBdr>
    </w:div>
    <w:div w:id="472910706">
      <w:bodyDiv w:val="1"/>
      <w:marLeft w:val="0"/>
      <w:marRight w:val="0"/>
      <w:marTop w:val="0"/>
      <w:marBottom w:val="0"/>
      <w:divBdr>
        <w:top w:val="none" w:sz="0" w:space="0" w:color="auto"/>
        <w:left w:val="none" w:sz="0" w:space="0" w:color="auto"/>
        <w:bottom w:val="none" w:sz="0" w:space="0" w:color="auto"/>
        <w:right w:val="none" w:sz="0" w:space="0" w:color="auto"/>
      </w:divBdr>
    </w:div>
    <w:div w:id="481780216">
      <w:bodyDiv w:val="1"/>
      <w:marLeft w:val="0"/>
      <w:marRight w:val="0"/>
      <w:marTop w:val="0"/>
      <w:marBottom w:val="0"/>
      <w:divBdr>
        <w:top w:val="none" w:sz="0" w:space="0" w:color="auto"/>
        <w:left w:val="none" w:sz="0" w:space="0" w:color="auto"/>
        <w:bottom w:val="none" w:sz="0" w:space="0" w:color="auto"/>
        <w:right w:val="none" w:sz="0" w:space="0" w:color="auto"/>
      </w:divBdr>
    </w:div>
    <w:div w:id="505754900">
      <w:bodyDiv w:val="1"/>
      <w:marLeft w:val="0"/>
      <w:marRight w:val="0"/>
      <w:marTop w:val="0"/>
      <w:marBottom w:val="0"/>
      <w:divBdr>
        <w:top w:val="none" w:sz="0" w:space="0" w:color="auto"/>
        <w:left w:val="none" w:sz="0" w:space="0" w:color="auto"/>
        <w:bottom w:val="none" w:sz="0" w:space="0" w:color="auto"/>
        <w:right w:val="none" w:sz="0" w:space="0" w:color="auto"/>
      </w:divBdr>
    </w:div>
    <w:div w:id="525824769">
      <w:bodyDiv w:val="1"/>
      <w:marLeft w:val="0"/>
      <w:marRight w:val="0"/>
      <w:marTop w:val="0"/>
      <w:marBottom w:val="0"/>
      <w:divBdr>
        <w:top w:val="none" w:sz="0" w:space="0" w:color="auto"/>
        <w:left w:val="none" w:sz="0" w:space="0" w:color="auto"/>
        <w:bottom w:val="none" w:sz="0" w:space="0" w:color="auto"/>
        <w:right w:val="none" w:sz="0" w:space="0" w:color="auto"/>
      </w:divBdr>
    </w:div>
    <w:div w:id="550462415">
      <w:bodyDiv w:val="1"/>
      <w:marLeft w:val="0"/>
      <w:marRight w:val="0"/>
      <w:marTop w:val="0"/>
      <w:marBottom w:val="0"/>
      <w:divBdr>
        <w:top w:val="none" w:sz="0" w:space="0" w:color="auto"/>
        <w:left w:val="none" w:sz="0" w:space="0" w:color="auto"/>
        <w:bottom w:val="none" w:sz="0" w:space="0" w:color="auto"/>
        <w:right w:val="none" w:sz="0" w:space="0" w:color="auto"/>
      </w:divBdr>
    </w:div>
    <w:div w:id="568464324">
      <w:bodyDiv w:val="1"/>
      <w:marLeft w:val="0"/>
      <w:marRight w:val="0"/>
      <w:marTop w:val="0"/>
      <w:marBottom w:val="0"/>
      <w:divBdr>
        <w:top w:val="none" w:sz="0" w:space="0" w:color="auto"/>
        <w:left w:val="none" w:sz="0" w:space="0" w:color="auto"/>
        <w:bottom w:val="none" w:sz="0" w:space="0" w:color="auto"/>
        <w:right w:val="none" w:sz="0" w:space="0" w:color="auto"/>
      </w:divBdr>
    </w:div>
    <w:div w:id="569311243">
      <w:bodyDiv w:val="1"/>
      <w:marLeft w:val="0"/>
      <w:marRight w:val="0"/>
      <w:marTop w:val="0"/>
      <w:marBottom w:val="0"/>
      <w:divBdr>
        <w:top w:val="none" w:sz="0" w:space="0" w:color="auto"/>
        <w:left w:val="none" w:sz="0" w:space="0" w:color="auto"/>
        <w:bottom w:val="none" w:sz="0" w:space="0" w:color="auto"/>
        <w:right w:val="none" w:sz="0" w:space="0" w:color="auto"/>
      </w:divBdr>
    </w:div>
    <w:div w:id="578752215">
      <w:bodyDiv w:val="1"/>
      <w:marLeft w:val="0"/>
      <w:marRight w:val="0"/>
      <w:marTop w:val="0"/>
      <w:marBottom w:val="0"/>
      <w:divBdr>
        <w:top w:val="none" w:sz="0" w:space="0" w:color="auto"/>
        <w:left w:val="none" w:sz="0" w:space="0" w:color="auto"/>
        <w:bottom w:val="none" w:sz="0" w:space="0" w:color="auto"/>
        <w:right w:val="none" w:sz="0" w:space="0" w:color="auto"/>
      </w:divBdr>
    </w:div>
    <w:div w:id="621114315">
      <w:bodyDiv w:val="1"/>
      <w:marLeft w:val="0"/>
      <w:marRight w:val="0"/>
      <w:marTop w:val="0"/>
      <w:marBottom w:val="0"/>
      <w:divBdr>
        <w:top w:val="none" w:sz="0" w:space="0" w:color="auto"/>
        <w:left w:val="none" w:sz="0" w:space="0" w:color="auto"/>
        <w:bottom w:val="none" w:sz="0" w:space="0" w:color="auto"/>
        <w:right w:val="none" w:sz="0" w:space="0" w:color="auto"/>
      </w:divBdr>
    </w:div>
    <w:div w:id="652952521">
      <w:bodyDiv w:val="1"/>
      <w:marLeft w:val="0"/>
      <w:marRight w:val="0"/>
      <w:marTop w:val="0"/>
      <w:marBottom w:val="0"/>
      <w:divBdr>
        <w:top w:val="none" w:sz="0" w:space="0" w:color="auto"/>
        <w:left w:val="none" w:sz="0" w:space="0" w:color="auto"/>
        <w:bottom w:val="none" w:sz="0" w:space="0" w:color="auto"/>
        <w:right w:val="none" w:sz="0" w:space="0" w:color="auto"/>
      </w:divBdr>
    </w:div>
    <w:div w:id="655765284">
      <w:bodyDiv w:val="1"/>
      <w:marLeft w:val="0"/>
      <w:marRight w:val="0"/>
      <w:marTop w:val="0"/>
      <w:marBottom w:val="0"/>
      <w:divBdr>
        <w:top w:val="none" w:sz="0" w:space="0" w:color="auto"/>
        <w:left w:val="none" w:sz="0" w:space="0" w:color="auto"/>
        <w:bottom w:val="none" w:sz="0" w:space="0" w:color="auto"/>
        <w:right w:val="none" w:sz="0" w:space="0" w:color="auto"/>
      </w:divBdr>
    </w:div>
    <w:div w:id="665716725">
      <w:bodyDiv w:val="1"/>
      <w:marLeft w:val="0"/>
      <w:marRight w:val="0"/>
      <w:marTop w:val="0"/>
      <w:marBottom w:val="0"/>
      <w:divBdr>
        <w:top w:val="none" w:sz="0" w:space="0" w:color="auto"/>
        <w:left w:val="none" w:sz="0" w:space="0" w:color="auto"/>
        <w:bottom w:val="none" w:sz="0" w:space="0" w:color="auto"/>
        <w:right w:val="none" w:sz="0" w:space="0" w:color="auto"/>
      </w:divBdr>
    </w:div>
    <w:div w:id="670642357">
      <w:bodyDiv w:val="1"/>
      <w:marLeft w:val="0"/>
      <w:marRight w:val="0"/>
      <w:marTop w:val="0"/>
      <w:marBottom w:val="0"/>
      <w:divBdr>
        <w:top w:val="none" w:sz="0" w:space="0" w:color="auto"/>
        <w:left w:val="none" w:sz="0" w:space="0" w:color="auto"/>
        <w:bottom w:val="none" w:sz="0" w:space="0" w:color="auto"/>
        <w:right w:val="none" w:sz="0" w:space="0" w:color="auto"/>
      </w:divBdr>
    </w:div>
    <w:div w:id="728845371">
      <w:bodyDiv w:val="1"/>
      <w:marLeft w:val="0"/>
      <w:marRight w:val="0"/>
      <w:marTop w:val="0"/>
      <w:marBottom w:val="0"/>
      <w:divBdr>
        <w:top w:val="none" w:sz="0" w:space="0" w:color="auto"/>
        <w:left w:val="none" w:sz="0" w:space="0" w:color="auto"/>
        <w:bottom w:val="none" w:sz="0" w:space="0" w:color="auto"/>
        <w:right w:val="none" w:sz="0" w:space="0" w:color="auto"/>
      </w:divBdr>
    </w:div>
    <w:div w:id="737244662">
      <w:bodyDiv w:val="1"/>
      <w:marLeft w:val="0"/>
      <w:marRight w:val="0"/>
      <w:marTop w:val="0"/>
      <w:marBottom w:val="0"/>
      <w:divBdr>
        <w:top w:val="none" w:sz="0" w:space="0" w:color="auto"/>
        <w:left w:val="none" w:sz="0" w:space="0" w:color="auto"/>
        <w:bottom w:val="none" w:sz="0" w:space="0" w:color="auto"/>
        <w:right w:val="none" w:sz="0" w:space="0" w:color="auto"/>
      </w:divBdr>
    </w:div>
    <w:div w:id="748502304">
      <w:bodyDiv w:val="1"/>
      <w:marLeft w:val="0"/>
      <w:marRight w:val="0"/>
      <w:marTop w:val="0"/>
      <w:marBottom w:val="0"/>
      <w:divBdr>
        <w:top w:val="none" w:sz="0" w:space="0" w:color="auto"/>
        <w:left w:val="none" w:sz="0" w:space="0" w:color="auto"/>
        <w:bottom w:val="none" w:sz="0" w:space="0" w:color="auto"/>
        <w:right w:val="none" w:sz="0" w:space="0" w:color="auto"/>
      </w:divBdr>
    </w:div>
    <w:div w:id="792284460">
      <w:bodyDiv w:val="1"/>
      <w:marLeft w:val="0"/>
      <w:marRight w:val="0"/>
      <w:marTop w:val="0"/>
      <w:marBottom w:val="0"/>
      <w:divBdr>
        <w:top w:val="none" w:sz="0" w:space="0" w:color="auto"/>
        <w:left w:val="none" w:sz="0" w:space="0" w:color="auto"/>
        <w:bottom w:val="none" w:sz="0" w:space="0" w:color="auto"/>
        <w:right w:val="none" w:sz="0" w:space="0" w:color="auto"/>
      </w:divBdr>
    </w:div>
    <w:div w:id="850530046">
      <w:bodyDiv w:val="1"/>
      <w:marLeft w:val="0"/>
      <w:marRight w:val="0"/>
      <w:marTop w:val="0"/>
      <w:marBottom w:val="0"/>
      <w:divBdr>
        <w:top w:val="none" w:sz="0" w:space="0" w:color="auto"/>
        <w:left w:val="none" w:sz="0" w:space="0" w:color="auto"/>
        <w:bottom w:val="none" w:sz="0" w:space="0" w:color="auto"/>
        <w:right w:val="none" w:sz="0" w:space="0" w:color="auto"/>
      </w:divBdr>
    </w:div>
    <w:div w:id="853112170">
      <w:bodyDiv w:val="1"/>
      <w:marLeft w:val="0"/>
      <w:marRight w:val="0"/>
      <w:marTop w:val="0"/>
      <w:marBottom w:val="0"/>
      <w:divBdr>
        <w:top w:val="none" w:sz="0" w:space="0" w:color="auto"/>
        <w:left w:val="none" w:sz="0" w:space="0" w:color="auto"/>
        <w:bottom w:val="none" w:sz="0" w:space="0" w:color="auto"/>
        <w:right w:val="none" w:sz="0" w:space="0" w:color="auto"/>
      </w:divBdr>
    </w:div>
    <w:div w:id="859003283">
      <w:bodyDiv w:val="1"/>
      <w:marLeft w:val="0"/>
      <w:marRight w:val="0"/>
      <w:marTop w:val="0"/>
      <w:marBottom w:val="0"/>
      <w:divBdr>
        <w:top w:val="none" w:sz="0" w:space="0" w:color="auto"/>
        <w:left w:val="none" w:sz="0" w:space="0" w:color="auto"/>
        <w:bottom w:val="none" w:sz="0" w:space="0" w:color="auto"/>
        <w:right w:val="none" w:sz="0" w:space="0" w:color="auto"/>
      </w:divBdr>
    </w:div>
    <w:div w:id="882012288">
      <w:bodyDiv w:val="1"/>
      <w:marLeft w:val="0"/>
      <w:marRight w:val="0"/>
      <w:marTop w:val="0"/>
      <w:marBottom w:val="0"/>
      <w:divBdr>
        <w:top w:val="none" w:sz="0" w:space="0" w:color="auto"/>
        <w:left w:val="none" w:sz="0" w:space="0" w:color="auto"/>
        <w:bottom w:val="none" w:sz="0" w:space="0" w:color="auto"/>
        <w:right w:val="none" w:sz="0" w:space="0" w:color="auto"/>
      </w:divBdr>
    </w:div>
    <w:div w:id="917905544">
      <w:bodyDiv w:val="1"/>
      <w:marLeft w:val="0"/>
      <w:marRight w:val="0"/>
      <w:marTop w:val="0"/>
      <w:marBottom w:val="0"/>
      <w:divBdr>
        <w:top w:val="none" w:sz="0" w:space="0" w:color="auto"/>
        <w:left w:val="none" w:sz="0" w:space="0" w:color="auto"/>
        <w:bottom w:val="none" w:sz="0" w:space="0" w:color="auto"/>
        <w:right w:val="none" w:sz="0" w:space="0" w:color="auto"/>
      </w:divBdr>
    </w:div>
    <w:div w:id="920870168">
      <w:bodyDiv w:val="1"/>
      <w:marLeft w:val="0"/>
      <w:marRight w:val="0"/>
      <w:marTop w:val="0"/>
      <w:marBottom w:val="0"/>
      <w:divBdr>
        <w:top w:val="none" w:sz="0" w:space="0" w:color="auto"/>
        <w:left w:val="none" w:sz="0" w:space="0" w:color="auto"/>
        <w:bottom w:val="none" w:sz="0" w:space="0" w:color="auto"/>
        <w:right w:val="none" w:sz="0" w:space="0" w:color="auto"/>
      </w:divBdr>
    </w:div>
    <w:div w:id="1026906499">
      <w:bodyDiv w:val="1"/>
      <w:marLeft w:val="0"/>
      <w:marRight w:val="0"/>
      <w:marTop w:val="0"/>
      <w:marBottom w:val="0"/>
      <w:divBdr>
        <w:top w:val="none" w:sz="0" w:space="0" w:color="auto"/>
        <w:left w:val="none" w:sz="0" w:space="0" w:color="auto"/>
        <w:bottom w:val="none" w:sz="0" w:space="0" w:color="auto"/>
        <w:right w:val="none" w:sz="0" w:space="0" w:color="auto"/>
      </w:divBdr>
    </w:div>
    <w:div w:id="1040977976">
      <w:bodyDiv w:val="1"/>
      <w:marLeft w:val="0"/>
      <w:marRight w:val="0"/>
      <w:marTop w:val="0"/>
      <w:marBottom w:val="0"/>
      <w:divBdr>
        <w:top w:val="none" w:sz="0" w:space="0" w:color="auto"/>
        <w:left w:val="none" w:sz="0" w:space="0" w:color="auto"/>
        <w:bottom w:val="none" w:sz="0" w:space="0" w:color="auto"/>
        <w:right w:val="none" w:sz="0" w:space="0" w:color="auto"/>
      </w:divBdr>
    </w:div>
    <w:div w:id="1043868748">
      <w:bodyDiv w:val="1"/>
      <w:marLeft w:val="0"/>
      <w:marRight w:val="0"/>
      <w:marTop w:val="0"/>
      <w:marBottom w:val="0"/>
      <w:divBdr>
        <w:top w:val="none" w:sz="0" w:space="0" w:color="auto"/>
        <w:left w:val="none" w:sz="0" w:space="0" w:color="auto"/>
        <w:bottom w:val="none" w:sz="0" w:space="0" w:color="auto"/>
        <w:right w:val="none" w:sz="0" w:space="0" w:color="auto"/>
      </w:divBdr>
    </w:div>
    <w:div w:id="1045593504">
      <w:bodyDiv w:val="1"/>
      <w:marLeft w:val="0"/>
      <w:marRight w:val="0"/>
      <w:marTop w:val="0"/>
      <w:marBottom w:val="0"/>
      <w:divBdr>
        <w:top w:val="none" w:sz="0" w:space="0" w:color="auto"/>
        <w:left w:val="none" w:sz="0" w:space="0" w:color="auto"/>
        <w:bottom w:val="none" w:sz="0" w:space="0" w:color="auto"/>
        <w:right w:val="none" w:sz="0" w:space="0" w:color="auto"/>
      </w:divBdr>
    </w:div>
    <w:div w:id="1058628108">
      <w:bodyDiv w:val="1"/>
      <w:marLeft w:val="0"/>
      <w:marRight w:val="0"/>
      <w:marTop w:val="0"/>
      <w:marBottom w:val="0"/>
      <w:divBdr>
        <w:top w:val="none" w:sz="0" w:space="0" w:color="auto"/>
        <w:left w:val="none" w:sz="0" w:space="0" w:color="auto"/>
        <w:bottom w:val="none" w:sz="0" w:space="0" w:color="auto"/>
        <w:right w:val="none" w:sz="0" w:space="0" w:color="auto"/>
      </w:divBdr>
    </w:div>
    <w:div w:id="1067219581">
      <w:bodyDiv w:val="1"/>
      <w:marLeft w:val="0"/>
      <w:marRight w:val="0"/>
      <w:marTop w:val="0"/>
      <w:marBottom w:val="0"/>
      <w:divBdr>
        <w:top w:val="none" w:sz="0" w:space="0" w:color="auto"/>
        <w:left w:val="none" w:sz="0" w:space="0" w:color="auto"/>
        <w:bottom w:val="none" w:sz="0" w:space="0" w:color="auto"/>
        <w:right w:val="none" w:sz="0" w:space="0" w:color="auto"/>
      </w:divBdr>
    </w:div>
    <w:div w:id="1086148887">
      <w:bodyDiv w:val="1"/>
      <w:marLeft w:val="0"/>
      <w:marRight w:val="0"/>
      <w:marTop w:val="0"/>
      <w:marBottom w:val="0"/>
      <w:divBdr>
        <w:top w:val="none" w:sz="0" w:space="0" w:color="auto"/>
        <w:left w:val="none" w:sz="0" w:space="0" w:color="auto"/>
        <w:bottom w:val="none" w:sz="0" w:space="0" w:color="auto"/>
        <w:right w:val="none" w:sz="0" w:space="0" w:color="auto"/>
      </w:divBdr>
    </w:div>
    <w:div w:id="1090001360">
      <w:bodyDiv w:val="1"/>
      <w:marLeft w:val="0"/>
      <w:marRight w:val="0"/>
      <w:marTop w:val="0"/>
      <w:marBottom w:val="0"/>
      <w:divBdr>
        <w:top w:val="none" w:sz="0" w:space="0" w:color="auto"/>
        <w:left w:val="none" w:sz="0" w:space="0" w:color="auto"/>
        <w:bottom w:val="none" w:sz="0" w:space="0" w:color="auto"/>
        <w:right w:val="none" w:sz="0" w:space="0" w:color="auto"/>
      </w:divBdr>
    </w:div>
    <w:div w:id="1098057875">
      <w:bodyDiv w:val="1"/>
      <w:marLeft w:val="0"/>
      <w:marRight w:val="0"/>
      <w:marTop w:val="0"/>
      <w:marBottom w:val="0"/>
      <w:divBdr>
        <w:top w:val="none" w:sz="0" w:space="0" w:color="auto"/>
        <w:left w:val="none" w:sz="0" w:space="0" w:color="auto"/>
        <w:bottom w:val="none" w:sz="0" w:space="0" w:color="auto"/>
        <w:right w:val="none" w:sz="0" w:space="0" w:color="auto"/>
      </w:divBdr>
    </w:div>
    <w:div w:id="1117213462">
      <w:bodyDiv w:val="1"/>
      <w:marLeft w:val="0"/>
      <w:marRight w:val="0"/>
      <w:marTop w:val="0"/>
      <w:marBottom w:val="0"/>
      <w:divBdr>
        <w:top w:val="none" w:sz="0" w:space="0" w:color="auto"/>
        <w:left w:val="none" w:sz="0" w:space="0" w:color="auto"/>
        <w:bottom w:val="none" w:sz="0" w:space="0" w:color="auto"/>
        <w:right w:val="none" w:sz="0" w:space="0" w:color="auto"/>
      </w:divBdr>
    </w:div>
    <w:div w:id="1140616046">
      <w:bodyDiv w:val="1"/>
      <w:marLeft w:val="0"/>
      <w:marRight w:val="0"/>
      <w:marTop w:val="0"/>
      <w:marBottom w:val="0"/>
      <w:divBdr>
        <w:top w:val="none" w:sz="0" w:space="0" w:color="auto"/>
        <w:left w:val="none" w:sz="0" w:space="0" w:color="auto"/>
        <w:bottom w:val="none" w:sz="0" w:space="0" w:color="auto"/>
        <w:right w:val="none" w:sz="0" w:space="0" w:color="auto"/>
      </w:divBdr>
    </w:div>
    <w:div w:id="1143889184">
      <w:bodyDiv w:val="1"/>
      <w:marLeft w:val="0"/>
      <w:marRight w:val="0"/>
      <w:marTop w:val="0"/>
      <w:marBottom w:val="0"/>
      <w:divBdr>
        <w:top w:val="none" w:sz="0" w:space="0" w:color="auto"/>
        <w:left w:val="none" w:sz="0" w:space="0" w:color="auto"/>
        <w:bottom w:val="none" w:sz="0" w:space="0" w:color="auto"/>
        <w:right w:val="none" w:sz="0" w:space="0" w:color="auto"/>
      </w:divBdr>
    </w:div>
    <w:div w:id="1154839020">
      <w:bodyDiv w:val="1"/>
      <w:marLeft w:val="0"/>
      <w:marRight w:val="0"/>
      <w:marTop w:val="0"/>
      <w:marBottom w:val="0"/>
      <w:divBdr>
        <w:top w:val="none" w:sz="0" w:space="0" w:color="auto"/>
        <w:left w:val="none" w:sz="0" w:space="0" w:color="auto"/>
        <w:bottom w:val="none" w:sz="0" w:space="0" w:color="auto"/>
        <w:right w:val="none" w:sz="0" w:space="0" w:color="auto"/>
      </w:divBdr>
    </w:div>
    <w:div w:id="1167982789">
      <w:bodyDiv w:val="1"/>
      <w:marLeft w:val="0"/>
      <w:marRight w:val="0"/>
      <w:marTop w:val="0"/>
      <w:marBottom w:val="0"/>
      <w:divBdr>
        <w:top w:val="none" w:sz="0" w:space="0" w:color="auto"/>
        <w:left w:val="none" w:sz="0" w:space="0" w:color="auto"/>
        <w:bottom w:val="none" w:sz="0" w:space="0" w:color="auto"/>
        <w:right w:val="none" w:sz="0" w:space="0" w:color="auto"/>
      </w:divBdr>
    </w:div>
    <w:div w:id="1182206640">
      <w:bodyDiv w:val="1"/>
      <w:marLeft w:val="0"/>
      <w:marRight w:val="0"/>
      <w:marTop w:val="0"/>
      <w:marBottom w:val="0"/>
      <w:divBdr>
        <w:top w:val="none" w:sz="0" w:space="0" w:color="auto"/>
        <w:left w:val="none" w:sz="0" w:space="0" w:color="auto"/>
        <w:bottom w:val="none" w:sz="0" w:space="0" w:color="auto"/>
        <w:right w:val="none" w:sz="0" w:space="0" w:color="auto"/>
      </w:divBdr>
    </w:div>
    <w:div w:id="1193038323">
      <w:bodyDiv w:val="1"/>
      <w:marLeft w:val="0"/>
      <w:marRight w:val="0"/>
      <w:marTop w:val="0"/>
      <w:marBottom w:val="0"/>
      <w:divBdr>
        <w:top w:val="none" w:sz="0" w:space="0" w:color="auto"/>
        <w:left w:val="none" w:sz="0" w:space="0" w:color="auto"/>
        <w:bottom w:val="none" w:sz="0" w:space="0" w:color="auto"/>
        <w:right w:val="none" w:sz="0" w:space="0" w:color="auto"/>
      </w:divBdr>
    </w:div>
    <w:div w:id="1222596825">
      <w:bodyDiv w:val="1"/>
      <w:marLeft w:val="0"/>
      <w:marRight w:val="0"/>
      <w:marTop w:val="0"/>
      <w:marBottom w:val="0"/>
      <w:divBdr>
        <w:top w:val="none" w:sz="0" w:space="0" w:color="auto"/>
        <w:left w:val="none" w:sz="0" w:space="0" w:color="auto"/>
        <w:bottom w:val="none" w:sz="0" w:space="0" w:color="auto"/>
        <w:right w:val="none" w:sz="0" w:space="0" w:color="auto"/>
      </w:divBdr>
    </w:div>
    <w:div w:id="1236089692">
      <w:bodyDiv w:val="1"/>
      <w:marLeft w:val="0"/>
      <w:marRight w:val="0"/>
      <w:marTop w:val="0"/>
      <w:marBottom w:val="0"/>
      <w:divBdr>
        <w:top w:val="none" w:sz="0" w:space="0" w:color="auto"/>
        <w:left w:val="none" w:sz="0" w:space="0" w:color="auto"/>
        <w:bottom w:val="none" w:sz="0" w:space="0" w:color="auto"/>
        <w:right w:val="none" w:sz="0" w:space="0" w:color="auto"/>
      </w:divBdr>
    </w:div>
    <w:div w:id="1262027168">
      <w:bodyDiv w:val="1"/>
      <w:marLeft w:val="0"/>
      <w:marRight w:val="0"/>
      <w:marTop w:val="0"/>
      <w:marBottom w:val="0"/>
      <w:divBdr>
        <w:top w:val="none" w:sz="0" w:space="0" w:color="auto"/>
        <w:left w:val="none" w:sz="0" w:space="0" w:color="auto"/>
        <w:bottom w:val="none" w:sz="0" w:space="0" w:color="auto"/>
        <w:right w:val="none" w:sz="0" w:space="0" w:color="auto"/>
      </w:divBdr>
    </w:div>
    <w:div w:id="1418012414">
      <w:bodyDiv w:val="1"/>
      <w:marLeft w:val="0"/>
      <w:marRight w:val="0"/>
      <w:marTop w:val="0"/>
      <w:marBottom w:val="0"/>
      <w:divBdr>
        <w:top w:val="none" w:sz="0" w:space="0" w:color="auto"/>
        <w:left w:val="none" w:sz="0" w:space="0" w:color="auto"/>
        <w:bottom w:val="none" w:sz="0" w:space="0" w:color="auto"/>
        <w:right w:val="none" w:sz="0" w:space="0" w:color="auto"/>
      </w:divBdr>
    </w:div>
    <w:div w:id="1485126037">
      <w:bodyDiv w:val="1"/>
      <w:marLeft w:val="0"/>
      <w:marRight w:val="0"/>
      <w:marTop w:val="0"/>
      <w:marBottom w:val="0"/>
      <w:divBdr>
        <w:top w:val="none" w:sz="0" w:space="0" w:color="auto"/>
        <w:left w:val="none" w:sz="0" w:space="0" w:color="auto"/>
        <w:bottom w:val="none" w:sz="0" w:space="0" w:color="auto"/>
        <w:right w:val="none" w:sz="0" w:space="0" w:color="auto"/>
      </w:divBdr>
    </w:div>
    <w:div w:id="1496997954">
      <w:bodyDiv w:val="1"/>
      <w:marLeft w:val="0"/>
      <w:marRight w:val="0"/>
      <w:marTop w:val="0"/>
      <w:marBottom w:val="0"/>
      <w:divBdr>
        <w:top w:val="none" w:sz="0" w:space="0" w:color="auto"/>
        <w:left w:val="none" w:sz="0" w:space="0" w:color="auto"/>
        <w:bottom w:val="none" w:sz="0" w:space="0" w:color="auto"/>
        <w:right w:val="none" w:sz="0" w:space="0" w:color="auto"/>
      </w:divBdr>
    </w:div>
    <w:div w:id="1513954642">
      <w:bodyDiv w:val="1"/>
      <w:marLeft w:val="0"/>
      <w:marRight w:val="0"/>
      <w:marTop w:val="0"/>
      <w:marBottom w:val="0"/>
      <w:divBdr>
        <w:top w:val="none" w:sz="0" w:space="0" w:color="auto"/>
        <w:left w:val="none" w:sz="0" w:space="0" w:color="auto"/>
        <w:bottom w:val="none" w:sz="0" w:space="0" w:color="auto"/>
        <w:right w:val="none" w:sz="0" w:space="0" w:color="auto"/>
      </w:divBdr>
    </w:div>
    <w:div w:id="1554462188">
      <w:bodyDiv w:val="1"/>
      <w:marLeft w:val="0"/>
      <w:marRight w:val="0"/>
      <w:marTop w:val="0"/>
      <w:marBottom w:val="0"/>
      <w:divBdr>
        <w:top w:val="none" w:sz="0" w:space="0" w:color="auto"/>
        <w:left w:val="none" w:sz="0" w:space="0" w:color="auto"/>
        <w:bottom w:val="none" w:sz="0" w:space="0" w:color="auto"/>
        <w:right w:val="none" w:sz="0" w:space="0" w:color="auto"/>
      </w:divBdr>
    </w:div>
    <w:div w:id="1555968540">
      <w:bodyDiv w:val="1"/>
      <w:marLeft w:val="0"/>
      <w:marRight w:val="0"/>
      <w:marTop w:val="0"/>
      <w:marBottom w:val="0"/>
      <w:divBdr>
        <w:top w:val="none" w:sz="0" w:space="0" w:color="auto"/>
        <w:left w:val="none" w:sz="0" w:space="0" w:color="auto"/>
        <w:bottom w:val="none" w:sz="0" w:space="0" w:color="auto"/>
        <w:right w:val="none" w:sz="0" w:space="0" w:color="auto"/>
      </w:divBdr>
    </w:div>
    <w:div w:id="1579822025">
      <w:bodyDiv w:val="1"/>
      <w:marLeft w:val="0"/>
      <w:marRight w:val="0"/>
      <w:marTop w:val="0"/>
      <w:marBottom w:val="0"/>
      <w:divBdr>
        <w:top w:val="none" w:sz="0" w:space="0" w:color="auto"/>
        <w:left w:val="none" w:sz="0" w:space="0" w:color="auto"/>
        <w:bottom w:val="none" w:sz="0" w:space="0" w:color="auto"/>
        <w:right w:val="none" w:sz="0" w:space="0" w:color="auto"/>
      </w:divBdr>
    </w:div>
    <w:div w:id="1592540625">
      <w:bodyDiv w:val="1"/>
      <w:marLeft w:val="0"/>
      <w:marRight w:val="0"/>
      <w:marTop w:val="0"/>
      <w:marBottom w:val="0"/>
      <w:divBdr>
        <w:top w:val="none" w:sz="0" w:space="0" w:color="auto"/>
        <w:left w:val="none" w:sz="0" w:space="0" w:color="auto"/>
        <w:bottom w:val="none" w:sz="0" w:space="0" w:color="auto"/>
        <w:right w:val="none" w:sz="0" w:space="0" w:color="auto"/>
      </w:divBdr>
    </w:div>
    <w:div w:id="1614945946">
      <w:bodyDiv w:val="1"/>
      <w:marLeft w:val="0"/>
      <w:marRight w:val="0"/>
      <w:marTop w:val="0"/>
      <w:marBottom w:val="0"/>
      <w:divBdr>
        <w:top w:val="none" w:sz="0" w:space="0" w:color="auto"/>
        <w:left w:val="none" w:sz="0" w:space="0" w:color="auto"/>
        <w:bottom w:val="none" w:sz="0" w:space="0" w:color="auto"/>
        <w:right w:val="none" w:sz="0" w:space="0" w:color="auto"/>
      </w:divBdr>
    </w:div>
    <w:div w:id="1654214105">
      <w:bodyDiv w:val="1"/>
      <w:marLeft w:val="0"/>
      <w:marRight w:val="0"/>
      <w:marTop w:val="0"/>
      <w:marBottom w:val="0"/>
      <w:divBdr>
        <w:top w:val="none" w:sz="0" w:space="0" w:color="auto"/>
        <w:left w:val="none" w:sz="0" w:space="0" w:color="auto"/>
        <w:bottom w:val="none" w:sz="0" w:space="0" w:color="auto"/>
        <w:right w:val="none" w:sz="0" w:space="0" w:color="auto"/>
      </w:divBdr>
    </w:div>
    <w:div w:id="1664965329">
      <w:bodyDiv w:val="1"/>
      <w:marLeft w:val="0"/>
      <w:marRight w:val="0"/>
      <w:marTop w:val="0"/>
      <w:marBottom w:val="0"/>
      <w:divBdr>
        <w:top w:val="none" w:sz="0" w:space="0" w:color="auto"/>
        <w:left w:val="none" w:sz="0" w:space="0" w:color="auto"/>
        <w:bottom w:val="none" w:sz="0" w:space="0" w:color="auto"/>
        <w:right w:val="none" w:sz="0" w:space="0" w:color="auto"/>
      </w:divBdr>
    </w:div>
    <w:div w:id="1708798318">
      <w:bodyDiv w:val="1"/>
      <w:marLeft w:val="0"/>
      <w:marRight w:val="0"/>
      <w:marTop w:val="0"/>
      <w:marBottom w:val="0"/>
      <w:divBdr>
        <w:top w:val="none" w:sz="0" w:space="0" w:color="auto"/>
        <w:left w:val="none" w:sz="0" w:space="0" w:color="auto"/>
        <w:bottom w:val="none" w:sz="0" w:space="0" w:color="auto"/>
        <w:right w:val="none" w:sz="0" w:space="0" w:color="auto"/>
      </w:divBdr>
    </w:div>
    <w:div w:id="1719162006">
      <w:bodyDiv w:val="1"/>
      <w:marLeft w:val="0"/>
      <w:marRight w:val="0"/>
      <w:marTop w:val="0"/>
      <w:marBottom w:val="0"/>
      <w:divBdr>
        <w:top w:val="none" w:sz="0" w:space="0" w:color="auto"/>
        <w:left w:val="none" w:sz="0" w:space="0" w:color="auto"/>
        <w:bottom w:val="none" w:sz="0" w:space="0" w:color="auto"/>
        <w:right w:val="none" w:sz="0" w:space="0" w:color="auto"/>
      </w:divBdr>
    </w:div>
    <w:div w:id="1728600994">
      <w:bodyDiv w:val="1"/>
      <w:marLeft w:val="0"/>
      <w:marRight w:val="0"/>
      <w:marTop w:val="0"/>
      <w:marBottom w:val="0"/>
      <w:divBdr>
        <w:top w:val="none" w:sz="0" w:space="0" w:color="auto"/>
        <w:left w:val="none" w:sz="0" w:space="0" w:color="auto"/>
        <w:bottom w:val="none" w:sz="0" w:space="0" w:color="auto"/>
        <w:right w:val="none" w:sz="0" w:space="0" w:color="auto"/>
      </w:divBdr>
    </w:div>
    <w:div w:id="1746876815">
      <w:bodyDiv w:val="1"/>
      <w:marLeft w:val="0"/>
      <w:marRight w:val="0"/>
      <w:marTop w:val="0"/>
      <w:marBottom w:val="0"/>
      <w:divBdr>
        <w:top w:val="none" w:sz="0" w:space="0" w:color="auto"/>
        <w:left w:val="none" w:sz="0" w:space="0" w:color="auto"/>
        <w:bottom w:val="none" w:sz="0" w:space="0" w:color="auto"/>
        <w:right w:val="none" w:sz="0" w:space="0" w:color="auto"/>
      </w:divBdr>
    </w:div>
    <w:div w:id="1800879843">
      <w:bodyDiv w:val="1"/>
      <w:marLeft w:val="0"/>
      <w:marRight w:val="0"/>
      <w:marTop w:val="0"/>
      <w:marBottom w:val="0"/>
      <w:divBdr>
        <w:top w:val="none" w:sz="0" w:space="0" w:color="auto"/>
        <w:left w:val="none" w:sz="0" w:space="0" w:color="auto"/>
        <w:bottom w:val="none" w:sz="0" w:space="0" w:color="auto"/>
        <w:right w:val="none" w:sz="0" w:space="0" w:color="auto"/>
      </w:divBdr>
    </w:div>
    <w:div w:id="1804031782">
      <w:bodyDiv w:val="1"/>
      <w:marLeft w:val="0"/>
      <w:marRight w:val="0"/>
      <w:marTop w:val="0"/>
      <w:marBottom w:val="0"/>
      <w:divBdr>
        <w:top w:val="none" w:sz="0" w:space="0" w:color="auto"/>
        <w:left w:val="none" w:sz="0" w:space="0" w:color="auto"/>
        <w:bottom w:val="none" w:sz="0" w:space="0" w:color="auto"/>
        <w:right w:val="none" w:sz="0" w:space="0" w:color="auto"/>
      </w:divBdr>
    </w:div>
    <w:div w:id="1820076348">
      <w:bodyDiv w:val="1"/>
      <w:marLeft w:val="0"/>
      <w:marRight w:val="0"/>
      <w:marTop w:val="0"/>
      <w:marBottom w:val="0"/>
      <w:divBdr>
        <w:top w:val="none" w:sz="0" w:space="0" w:color="auto"/>
        <w:left w:val="none" w:sz="0" w:space="0" w:color="auto"/>
        <w:bottom w:val="none" w:sz="0" w:space="0" w:color="auto"/>
        <w:right w:val="none" w:sz="0" w:space="0" w:color="auto"/>
      </w:divBdr>
    </w:div>
    <w:div w:id="1853183240">
      <w:bodyDiv w:val="1"/>
      <w:marLeft w:val="0"/>
      <w:marRight w:val="0"/>
      <w:marTop w:val="0"/>
      <w:marBottom w:val="0"/>
      <w:divBdr>
        <w:top w:val="none" w:sz="0" w:space="0" w:color="auto"/>
        <w:left w:val="none" w:sz="0" w:space="0" w:color="auto"/>
        <w:bottom w:val="none" w:sz="0" w:space="0" w:color="auto"/>
        <w:right w:val="none" w:sz="0" w:space="0" w:color="auto"/>
      </w:divBdr>
    </w:div>
    <w:div w:id="1892576795">
      <w:bodyDiv w:val="1"/>
      <w:marLeft w:val="0"/>
      <w:marRight w:val="0"/>
      <w:marTop w:val="0"/>
      <w:marBottom w:val="0"/>
      <w:divBdr>
        <w:top w:val="none" w:sz="0" w:space="0" w:color="auto"/>
        <w:left w:val="none" w:sz="0" w:space="0" w:color="auto"/>
        <w:bottom w:val="none" w:sz="0" w:space="0" w:color="auto"/>
        <w:right w:val="none" w:sz="0" w:space="0" w:color="auto"/>
      </w:divBdr>
    </w:div>
    <w:div w:id="1905217994">
      <w:bodyDiv w:val="1"/>
      <w:marLeft w:val="0"/>
      <w:marRight w:val="0"/>
      <w:marTop w:val="0"/>
      <w:marBottom w:val="0"/>
      <w:divBdr>
        <w:top w:val="none" w:sz="0" w:space="0" w:color="auto"/>
        <w:left w:val="none" w:sz="0" w:space="0" w:color="auto"/>
        <w:bottom w:val="none" w:sz="0" w:space="0" w:color="auto"/>
        <w:right w:val="none" w:sz="0" w:space="0" w:color="auto"/>
      </w:divBdr>
    </w:div>
    <w:div w:id="1976182024">
      <w:bodyDiv w:val="1"/>
      <w:marLeft w:val="0"/>
      <w:marRight w:val="0"/>
      <w:marTop w:val="0"/>
      <w:marBottom w:val="0"/>
      <w:divBdr>
        <w:top w:val="none" w:sz="0" w:space="0" w:color="auto"/>
        <w:left w:val="none" w:sz="0" w:space="0" w:color="auto"/>
        <w:bottom w:val="none" w:sz="0" w:space="0" w:color="auto"/>
        <w:right w:val="none" w:sz="0" w:space="0" w:color="auto"/>
      </w:divBdr>
    </w:div>
    <w:div w:id="2030642405">
      <w:bodyDiv w:val="1"/>
      <w:marLeft w:val="0"/>
      <w:marRight w:val="0"/>
      <w:marTop w:val="0"/>
      <w:marBottom w:val="0"/>
      <w:divBdr>
        <w:top w:val="none" w:sz="0" w:space="0" w:color="auto"/>
        <w:left w:val="none" w:sz="0" w:space="0" w:color="auto"/>
        <w:bottom w:val="none" w:sz="0" w:space="0" w:color="auto"/>
        <w:right w:val="none" w:sz="0" w:space="0" w:color="auto"/>
      </w:divBdr>
    </w:div>
    <w:div w:id="2052000447">
      <w:bodyDiv w:val="1"/>
      <w:marLeft w:val="0"/>
      <w:marRight w:val="0"/>
      <w:marTop w:val="0"/>
      <w:marBottom w:val="0"/>
      <w:divBdr>
        <w:top w:val="none" w:sz="0" w:space="0" w:color="auto"/>
        <w:left w:val="none" w:sz="0" w:space="0" w:color="auto"/>
        <w:bottom w:val="none" w:sz="0" w:space="0" w:color="auto"/>
        <w:right w:val="none" w:sz="0" w:space="0" w:color="auto"/>
      </w:divBdr>
    </w:div>
    <w:div w:id="2080782539">
      <w:bodyDiv w:val="1"/>
      <w:marLeft w:val="0"/>
      <w:marRight w:val="0"/>
      <w:marTop w:val="0"/>
      <w:marBottom w:val="0"/>
      <w:divBdr>
        <w:top w:val="none" w:sz="0" w:space="0" w:color="auto"/>
        <w:left w:val="none" w:sz="0" w:space="0" w:color="auto"/>
        <w:bottom w:val="none" w:sz="0" w:space="0" w:color="auto"/>
        <w:right w:val="none" w:sz="0" w:space="0" w:color="auto"/>
      </w:divBdr>
    </w:div>
    <w:div w:id="2091199630">
      <w:bodyDiv w:val="1"/>
      <w:marLeft w:val="0"/>
      <w:marRight w:val="0"/>
      <w:marTop w:val="0"/>
      <w:marBottom w:val="0"/>
      <w:divBdr>
        <w:top w:val="none" w:sz="0" w:space="0" w:color="auto"/>
        <w:left w:val="none" w:sz="0" w:space="0" w:color="auto"/>
        <w:bottom w:val="none" w:sz="0" w:space="0" w:color="auto"/>
        <w:right w:val="none" w:sz="0" w:space="0" w:color="auto"/>
      </w:divBdr>
    </w:div>
    <w:div w:id="2093157056">
      <w:bodyDiv w:val="1"/>
      <w:marLeft w:val="0"/>
      <w:marRight w:val="0"/>
      <w:marTop w:val="0"/>
      <w:marBottom w:val="0"/>
      <w:divBdr>
        <w:top w:val="none" w:sz="0" w:space="0" w:color="auto"/>
        <w:left w:val="none" w:sz="0" w:space="0" w:color="auto"/>
        <w:bottom w:val="none" w:sz="0" w:space="0" w:color="auto"/>
        <w:right w:val="none" w:sz="0" w:space="0" w:color="auto"/>
      </w:divBdr>
    </w:div>
    <w:div w:id="2099472910">
      <w:bodyDiv w:val="1"/>
      <w:marLeft w:val="0"/>
      <w:marRight w:val="0"/>
      <w:marTop w:val="0"/>
      <w:marBottom w:val="0"/>
      <w:divBdr>
        <w:top w:val="none" w:sz="0" w:space="0" w:color="auto"/>
        <w:left w:val="none" w:sz="0" w:space="0" w:color="auto"/>
        <w:bottom w:val="none" w:sz="0" w:space="0" w:color="auto"/>
        <w:right w:val="none" w:sz="0" w:space="0" w:color="auto"/>
      </w:divBdr>
    </w:div>
    <w:div w:id="2118330510">
      <w:bodyDiv w:val="1"/>
      <w:marLeft w:val="0"/>
      <w:marRight w:val="0"/>
      <w:marTop w:val="0"/>
      <w:marBottom w:val="0"/>
      <w:divBdr>
        <w:top w:val="none" w:sz="0" w:space="0" w:color="auto"/>
        <w:left w:val="none" w:sz="0" w:space="0" w:color="auto"/>
        <w:bottom w:val="none" w:sz="0" w:space="0" w:color="auto"/>
        <w:right w:val="none" w:sz="0" w:space="0" w:color="auto"/>
      </w:divBdr>
    </w:div>
    <w:div w:id="2138647032">
      <w:bodyDiv w:val="1"/>
      <w:marLeft w:val="0"/>
      <w:marRight w:val="0"/>
      <w:marTop w:val="0"/>
      <w:marBottom w:val="0"/>
      <w:divBdr>
        <w:top w:val="none" w:sz="0" w:space="0" w:color="auto"/>
        <w:left w:val="none" w:sz="0" w:space="0" w:color="auto"/>
        <w:bottom w:val="none" w:sz="0" w:space="0" w:color="auto"/>
        <w:right w:val="none" w:sz="0" w:space="0" w:color="auto"/>
      </w:divBdr>
    </w:div>
    <w:div w:id="213937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hyperlink" Target="http://www.pmc.gov.au/government/commonwealth-coat-arms" TargetMode="External"/><Relationship Id="rId42" Type="http://schemas.openxmlformats.org/officeDocument/2006/relationships/header" Target="header12.xml"/><Relationship Id="rId63" Type="http://schemas.openxmlformats.org/officeDocument/2006/relationships/image" Target="media/image11.emf"/><Relationship Id="rId84" Type="http://schemas.openxmlformats.org/officeDocument/2006/relationships/header" Target="header22.xml"/><Relationship Id="rId138" Type="http://schemas.openxmlformats.org/officeDocument/2006/relationships/footer" Target="footer26.xml"/><Relationship Id="rId159" Type="http://schemas.openxmlformats.org/officeDocument/2006/relationships/image" Target="media/image71.emf"/><Relationship Id="rId170" Type="http://schemas.openxmlformats.org/officeDocument/2006/relationships/footer" Target="footer28.xml"/><Relationship Id="rId191" Type="http://schemas.openxmlformats.org/officeDocument/2006/relationships/header" Target="header50.xml"/><Relationship Id="rId205" Type="http://schemas.openxmlformats.org/officeDocument/2006/relationships/image" Target="media/image94.emf"/><Relationship Id="rId226" Type="http://schemas.openxmlformats.org/officeDocument/2006/relationships/header" Target="header61.xml"/><Relationship Id="rId247" Type="http://schemas.openxmlformats.org/officeDocument/2006/relationships/image" Target="media/image123.emf"/><Relationship Id="rId107" Type="http://schemas.openxmlformats.org/officeDocument/2006/relationships/header" Target="header28.xml"/><Relationship Id="rId268" Type="http://schemas.openxmlformats.org/officeDocument/2006/relationships/image" Target="media/image137.emf"/><Relationship Id="rId289" Type="http://schemas.openxmlformats.org/officeDocument/2006/relationships/header" Target="header75.xml"/><Relationship Id="rId11" Type="http://schemas.openxmlformats.org/officeDocument/2006/relationships/image" Target="media/image1.jpeg"/><Relationship Id="rId32" Type="http://schemas.openxmlformats.org/officeDocument/2006/relationships/image" Target="media/image6.emf"/><Relationship Id="rId53" Type="http://schemas.openxmlformats.org/officeDocument/2006/relationships/footer" Target="footer18.xml"/><Relationship Id="rId74" Type="http://schemas.openxmlformats.org/officeDocument/2006/relationships/image" Target="media/image21.emf"/><Relationship Id="rId128" Type="http://schemas.openxmlformats.org/officeDocument/2006/relationships/header" Target="header35.xml"/><Relationship Id="rId149" Type="http://schemas.openxmlformats.org/officeDocument/2006/relationships/image" Target="media/image63.emf"/><Relationship Id="rId5" Type="http://schemas.openxmlformats.org/officeDocument/2006/relationships/numbering" Target="numbering.xml"/><Relationship Id="rId95" Type="http://schemas.openxmlformats.org/officeDocument/2006/relationships/header" Target="header24.xml"/><Relationship Id="rId160" Type="http://schemas.openxmlformats.org/officeDocument/2006/relationships/image" Target="media/image72.emf"/><Relationship Id="rId181" Type="http://schemas.openxmlformats.org/officeDocument/2006/relationships/image" Target="media/image83.emf"/><Relationship Id="rId216" Type="http://schemas.openxmlformats.org/officeDocument/2006/relationships/image" Target="media/image101.emf"/><Relationship Id="rId237" Type="http://schemas.openxmlformats.org/officeDocument/2006/relationships/header" Target="header63.xml"/><Relationship Id="rId258" Type="http://schemas.openxmlformats.org/officeDocument/2006/relationships/footer" Target="footer38.xml"/><Relationship Id="rId279" Type="http://schemas.openxmlformats.org/officeDocument/2006/relationships/image" Target="media/image141.emf"/><Relationship Id="rId22" Type="http://schemas.openxmlformats.org/officeDocument/2006/relationships/header" Target="header4.xml"/><Relationship Id="rId43" Type="http://schemas.openxmlformats.org/officeDocument/2006/relationships/footer" Target="footer12.xml"/><Relationship Id="rId64" Type="http://schemas.openxmlformats.org/officeDocument/2006/relationships/image" Target="media/image12.emf"/><Relationship Id="rId118" Type="http://schemas.openxmlformats.org/officeDocument/2006/relationships/header" Target="header33.xml"/><Relationship Id="rId139" Type="http://schemas.openxmlformats.org/officeDocument/2006/relationships/header" Target="header40.xml"/><Relationship Id="rId290" Type="http://schemas.openxmlformats.org/officeDocument/2006/relationships/header" Target="header76.xml"/><Relationship Id="rId85" Type="http://schemas.openxmlformats.org/officeDocument/2006/relationships/footer" Target="footer21.xml"/><Relationship Id="rId150" Type="http://schemas.openxmlformats.org/officeDocument/2006/relationships/image" Target="media/image64.emf"/><Relationship Id="rId171" Type="http://schemas.openxmlformats.org/officeDocument/2006/relationships/header" Target="header46.xml"/><Relationship Id="rId192" Type="http://schemas.openxmlformats.org/officeDocument/2006/relationships/footer" Target="footer33.xml"/><Relationship Id="rId206" Type="http://schemas.openxmlformats.org/officeDocument/2006/relationships/image" Target="media/image95.emf"/><Relationship Id="rId227" Type="http://schemas.openxmlformats.org/officeDocument/2006/relationships/image" Target="media/image108.emf"/><Relationship Id="rId248" Type="http://schemas.openxmlformats.org/officeDocument/2006/relationships/image" Target="media/image124.emf"/><Relationship Id="rId269" Type="http://schemas.openxmlformats.org/officeDocument/2006/relationships/header" Target="header68.xml"/><Relationship Id="rId12" Type="http://schemas.openxmlformats.org/officeDocument/2006/relationships/header" Target="header1.xml"/><Relationship Id="rId33" Type="http://schemas.openxmlformats.org/officeDocument/2006/relationships/header" Target="header8.xml"/><Relationship Id="rId108" Type="http://schemas.openxmlformats.org/officeDocument/2006/relationships/header" Target="header29.xml"/><Relationship Id="rId129" Type="http://schemas.openxmlformats.org/officeDocument/2006/relationships/footer" Target="footer25.xml"/><Relationship Id="rId280" Type="http://schemas.openxmlformats.org/officeDocument/2006/relationships/image" Target="media/image142.emf"/><Relationship Id="rId54" Type="http://schemas.openxmlformats.org/officeDocument/2006/relationships/image" Target="media/image7.emf"/><Relationship Id="rId75" Type="http://schemas.openxmlformats.org/officeDocument/2006/relationships/image" Target="media/image22.emf"/><Relationship Id="rId96" Type="http://schemas.openxmlformats.org/officeDocument/2006/relationships/header" Target="header25.xml"/><Relationship Id="rId140" Type="http://schemas.openxmlformats.org/officeDocument/2006/relationships/image" Target="media/image56.emf"/><Relationship Id="rId161" Type="http://schemas.openxmlformats.org/officeDocument/2006/relationships/image" Target="media/image73.emf"/><Relationship Id="rId182" Type="http://schemas.openxmlformats.org/officeDocument/2006/relationships/image" Target="media/image84.emf"/><Relationship Id="rId217" Type="http://schemas.openxmlformats.org/officeDocument/2006/relationships/image" Target="media/image102.emf"/><Relationship Id="rId6" Type="http://schemas.openxmlformats.org/officeDocument/2006/relationships/styles" Target="styles.xml"/><Relationship Id="rId238" Type="http://schemas.openxmlformats.org/officeDocument/2006/relationships/header" Target="header64.xml"/><Relationship Id="rId259" Type="http://schemas.openxmlformats.org/officeDocument/2006/relationships/footer" Target="footer39.xml"/><Relationship Id="rId23" Type="http://schemas.openxmlformats.org/officeDocument/2006/relationships/image" Target="media/image4.jpeg"/><Relationship Id="rId119" Type="http://schemas.openxmlformats.org/officeDocument/2006/relationships/footer" Target="footer24.xml"/><Relationship Id="rId270" Type="http://schemas.openxmlformats.org/officeDocument/2006/relationships/header" Target="header69.xml"/><Relationship Id="rId291" Type="http://schemas.openxmlformats.org/officeDocument/2006/relationships/fontTable" Target="fontTable.xml"/><Relationship Id="rId44" Type="http://schemas.openxmlformats.org/officeDocument/2006/relationships/header" Target="header13.xml"/><Relationship Id="rId65" Type="http://schemas.openxmlformats.org/officeDocument/2006/relationships/image" Target="media/image13.emf"/><Relationship Id="rId86" Type="http://schemas.openxmlformats.org/officeDocument/2006/relationships/header" Target="header23.xml"/><Relationship Id="rId130" Type="http://schemas.openxmlformats.org/officeDocument/2006/relationships/header" Target="header36.xml"/><Relationship Id="rId151" Type="http://schemas.openxmlformats.org/officeDocument/2006/relationships/image" Target="media/image65.emf"/><Relationship Id="rId172" Type="http://schemas.openxmlformats.org/officeDocument/2006/relationships/header" Target="header47.xml"/><Relationship Id="rId193" Type="http://schemas.openxmlformats.org/officeDocument/2006/relationships/header" Target="header51.xml"/><Relationship Id="rId207" Type="http://schemas.openxmlformats.org/officeDocument/2006/relationships/header" Target="header55.xml"/><Relationship Id="rId228" Type="http://schemas.openxmlformats.org/officeDocument/2006/relationships/image" Target="media/image109.emf"/><Relationship Id="rId249" Type="http://schemas.openxmlformats.org/officeDocument/2006/relationships/image" Target="media/image125.emf"/><Relationship Id="rId13" Type="http://schemas.openxmlformats.org/officeDocument/2006/relationships/header" Target="header2.xml"/><Relationship Id="rId109" Type="http://schemas.openxmlformats.org/officeDocument/2006/relationships/header" Target="header30.xml"/><Relationship Id="rId260" Type="http://schemas.openxmlformats.org/officeDocument/2006/relationships/footer" Target="footer40.xml"/><Relationship Id="rId281" Type="http://schemas.openxmlformats.org/officeDocument/2006/relationships/image" Target="media/image143.emf"/><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6.emf"/><Relationship Id="rId104" Type="http://schemas.openxmlformats.org/officeDocument/2006/relationships/image" Target="media/image43.emf"/><Relationship Id="rId120" Type="http://schemas.openxmlformats.org/officeDocument/2006/relationships/image" Target="media/image45.emf"/><Relationship Id="rId125" Type="http://schemas.openxmlformats.org/officeDocument/2006/relationships/image" Target="media/image50.emf"/><Relationship Id="rId141" Type="http://schemas.openxmlformats.org/officeDocument/2006/relationships/image" Target="media/image57.emf"/><Relationship Id="rId146" Type="http://schemas.openxmlformats.org/officeDocument/2006/relationships/image" Target="media/image60.emf"/><Relationship Id="rId167" Type="http://schemas.openxmlformats.org/officeDocument/2006/relationships/header" Target="header44.xml"/><Relationship Id="rId188" Type="http://schemas.openxmlformats.org/officeDocument/2006/relationships/footer" Target="footer30.xml"/><Relationship Id="rId7" Type="http://schemas.openxmlformats.org/officeDocument/2006/relationships/settings" Target="settings.xml"/><Relationship Id="rId71" Type="http://schemas.openxmlformats.org/officeDocument/2006/relationships/image" Target="media/image18.emf"/><Relationship Id="rId92" Type="http://schemas.openxmlformats.org/officeDocument/2006/relationships/image" Target="media/image33.emf"/><Relationship Id="rId162" Type="http://schemas.openxmlformats.org/officeDocument/2006/relationships/image" Target="media/image74.emf"/><Relationship Id="rId183" Type="http://schemas.openxmlformats.org/officeDocument/2006/relationships/image" Target="media/image85.emf"/><Relationship Id="rId213" Type="http://schemas.openxmlformats.org/officeDocument/2006/relationships/image" Target="media/image98.emf"/><Relationship Id="rId218" Type="http://schemas.openxmlformats.org/officeDocument/2006/relationships/image" Target="media/image103.emf"/><Relationship Id="rId234" Type="http://schemas.openxmlformats.org/officeDocument/2006/relationships/image" Target="media/image115.emf"/><Relationship Id="rId239" Type="http://schemas.openxmlformats.org/officeDocument/2006/relationships/image" Target="media/image117.emf"/><Relationship Id="rId2" Type="http://schemas.openxmlformats.org/officeDocument/2006/relationships/customXml" Target="../customXml/item2.xml"/><Relationship Id="rId29" Type="http://schemas.openxmlformats.org/officeDocument/2006/relationships/header" Target="header7.xml"/><Relationship Id="rId250" Type="http://schemas.openxmlformats.org/officeDocument/2006/relationships/image" Target="media/image126.emf"/><Relationship Id="rId255" Type="http://schemas.openxmlformats.org/officeDocument/2006/relationships/header" Target="header66.xml"/><Relationship Id="rId271" Type="http://schemas.openxmlformats.org/officeDocument/2006/relationships/header" Target="header70.xml"/><Relationship Id="rId276" Type="http://schemas.openxmlformats.org/officeDocument/2006/relationships/image" Target="media/image138.emf"/><Relationship Id="rId292" Type="http://schemas.openxmlformats.org/officeDocument/2006/relationships/theme" Target="theme/theme1.xml"/><Relationship Id="rId24" Type="http://schemas.openxmlformats.org/officeDocument/2006/relationships/image" Target="media/image5.png"/><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14.emf"/><Relationship Id="rId87" Type="http://schemas.openxmlformats.org/officeDocument/2006/relationships/image" Target="media/image28.emf"/><Relationship Id="rId110" Type="http://schemas.openxmlformats.org/officeDocument/2006/relationships/footer" Target="footer22.xml"/><Relationship Id="rId115" Type="http://schemas.openxmlformats.org/officeDocument/2006/relationships/header" Target="header31.xml"/><Relationship Id="rId131" Type="http://schemas.openxmlformats.org/officeDocument/2006/relationships/image" Target="media/image52.emf"/><Relationship Id="rId136" Type="http://schemas.openxmlformats.org/officeDocument/2006/relationships/header" Target="header38.xml"/><Relationship Id="rId157" Type="http://schemas.openxmlformats.org/officeDocument/2006/relationships/image" Target="media/image69.emf"/><Relationship Id="rId178" Type="http://schemas.openxmlformats.org/officeDocument/2006/relationships/image" Target="media/image80.emf"/><Relationship Id="rId61" Type="http://schemas.openxmlformats.org/officeDocument/2006/relationships/header" Target="header19.xml"/><Relationship Id="rId82" Type="http://schemas.openxmlformats.org/officeDocument/2006/relationships/header" Target="header21.xml"/><Relationship Id="rId152" Type="http://schemas.openxmlformats.org/officeDocument/2006/relationships/image" Target="media/image66.emf"/><Relationship Id="rId173" Type="http://schemas.openxmlformats.org/officeDocument/2006/relationships/footer" Target="footer29.xml"/><Relationship Id="rId194" Type="http://schemas.openxmlformats.org/officeDocument/2006/relationships/footer" Target="footer34.xml"/><Relationship Id="rId199" Type="http://schemas.openxmlformats.org/officeDocument/2006/relationships/footer" Target="footer35.xml"/><Relationship Id="rId203" Type="http://schemas.openxmlformats.org/officeDocument/2006/relationships/image" Target="media/image92.emf"/><Relationship Id="rId208" Type="http://schemas.openxmlformats.org/officeDocument/2006/relationships/footer" Target="footer36.xml"/><Relationship Id="rId229" Type="http://schemas.openxmlformats.org/officeDocument/2006/relationships/image" Target="media/image110.emf"/><Relationship Id="rId19" Type="http://schemas.openxmlformats.org/officeDocument/2006/relationships/image" Target="media/image3.png"/><Relationship Id="rId224" Type="http://schemas.openxmlformats.org/officeDocument/2006/relationships/header" Target="header59.xml"/><Relationship Id="rId240" Type="http://schemas.openxmlformats.org/officeDocument/2006/relationships/hyperlink" Target="https://www.gg.gov.au/office-official-secretary-governor-general/corporate-plans" TargetMode="External"/><Relationship Id="rId245" Type="http://schemas.openxmlformats.org/officeDocument/2006/relationships/image" Target="media/image121.emf"/><Relationship Id="rId261" Type="http://schemas.openxmlformats.org/officeDocument/2006/relationships/image" Target="media/image130.emf"/><Relationship Id="rId266" Type="http://schemas.openxmlformats.org/officeDocument/2006/relationships/image" Target="media/image135.emf"/><Relationship Id="rId287" Type="http://schemas.openxmlformats.org/officeDocument/2006/relationships/footer" Target="footer45.xm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hyperlink" Target="http://www.federalfinancialrelations.gov.au/content/npa/community_services/national-partnership/NT_remote_aboriginal_investment_NP.pdf" TargetMode="External"/><Relationship Id="rId77" Type="http://schemas.openxmlformats.org/officeDocument/2006/relationships/image" Target="media/image24.emf"/><Relationship Id="rId100" Type="http://schemas.openxmlformats.org/officeDocument/2006/relationships/image" Target="media/image39.emf"/><Relationship Id="rId105" Type="http://schemas.openxmlformats.org/officeDocument/2006/relationships/header" Target="header26.xml"/><Relationship Id="rId126" Type="http://schemas.openxmlformats.org/officeDocument/2006/relationships/image" Target="media/image51.emf"/><Relationship Id="rId147" Type="http://schemas.openxmlformats.org/officeDocument/2006/relationships/image" Target="media/image61.emf"/><Relationship Id="rId168" Type="http://schemas.openxmlformats.org/officeDocument/2006/relationships/header" Target="header45.xml"/><Relationship Id="rId282" Type="http://schemas.openxmlformats.org/officeDocument/2006/relationships/image" Target="media/image144.emf"/><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image" Target="media/image19.emf"/><Relationship Id="rId93" Type="http://schemas.openxmlformats.org/officeDocument/2006/relationships/image" Target="media/image34.emf"/><Relationship Id="rId98" Type="http://schemas.openxmlformats.org/officeDocument/2006/relationships/image" Target="media/image37.emf"/><Relationship Id="rId121" Type="http://schemas.openxmlformats.org/officeDocument/2006/relationships/image" Target="media/image46.emf"/><Relationship Id="rId142" Type="http://schemas.openxmlformats.org/officeDocument/2006/relationships/hyperlink" Target="https://www.apsc.gov.au/corporate-plan-2018-19" TargetMode="External"/><Relationship Id="rId163" Type="http://schemas.openxmlformats.org/officeDocument/2006/relationships/image" Target="media/image75.emf"/><Relationship Id="rId184" Type="http://schemas.openxmlformats.org/officeDocument/2006/relationships/image" Target="media/image86.emf"/><Relationship Id="rId189" Type="http://schemas.openxmlformats.org/officeDocument/2006/relationships/footer" Target="footer31.xml"/><Relationship Id="rId219" Type="http://schemas.openxmlformats.org/officeDocument/2006/relationships/image" Target="media/image104.emf"/><Relationship Id="rId3" Type="http://schemas.openxmlformats.org/officeDocument/2006/relationships/customXml" Target="../customXml/item3.xml"/><Relationship Id="rId214" Type="http://schemas.openxmlformats.org/officeDocument/2006/relationships/image" Target="media/image99.emf"/><Relationship Id="rId230" Type="http://schemas.openxmlformats.org/officeDocument/2006/relationships/image" Target="media/image111.emf"/><Relationship Id="rId235" Type="http://schemas.openxmlformats.org/officeDocument/2006/relationships/image" Target="media/image116.emf"/><Relationship Id="rId251" Type="http://schemas.openxmlformats.org/officeDocument/2006/relationships/image" Target="media/image127.emf"/><Relationship Id="rId256" Type="http://schemas.openxmlformats.org/officeDocument/2006/relationships/header" Target="header67.xml"/><Relationship Id="rId277" Type="http://schemas.openxmlformats.org/officeDocument/2006/relationships/image" Target="media/image139.emf"/><Relationship Id="rId25" Type="http://schemas.openxmlformats.org/officeDocument/2006/relationships/footer" Target="footer4.xml"/><Relationship Id="rId46" Type="http://schemas.openxmlformats.org/officeDocument/2006/relationships/header" Target="header14.xml"/><Relationship Id="rId67" Type="http://schemas.openxmlformats.org/officeDocument/2006/relationships/hyperlink" Target="http://www.federalfinancialrelations.gov.au/content/npa/community_services/national-partnership/NT_remote_aboriginal_investment_NP.pdf" TargetMode="External"/><Relationship Id="rId116" Type="http://schemas.openxmlformats.org/officeDocument/2006/relationships/header" Target="header32.xml"/><Relationship Id="rId137" Type="http://schemas.openxmlformats.org/officeDocument/2006/relationships/header" Target="header39.xml"/><Relationship Id="rId158" Type="http://schemas.openxmlformats.org/officeDocument/2006/relationships/image" Target="media/image70.emf"/><Relationship Id="rId272" Type="http://schemas.openxmlformats.org/officeDocument/2006/relationships/footer" Target="footer41.xml"/><Relationship Id="rId20" Type="http://schemas.openxmlformats.org/officeDocument/2006/relationships/hyperlink" Target="http://creativecommons.org/licenses/by/3.0/au/deed.en" TargetMode="External"/><Relationship Id="rId41" Type="http://schemas.openxmlformats.org/officeDocument/2006/relationships/header" Target="header11.xml"/><Relationship Id="rId62" Type="http://schemas.openxmlformats.org/officeDocument/2006/relationships/footer" Target="footer19.xml"/><Relationship Id="rId83" Type="http://schemas.openxmlformats.org/officeDocument/2006/relationships/footer" Target="footer20.xml"/><Relationship Id="rId88" Type="http://schemas.openxmlformats.org/officeDocument/2006/relationships/image" Target="media/image29.emf"/><Relationship Id="rId111" Type="http://schemas.openxmlformats.org/officeDocument/2006/relationships/hyperlink" Target="http://www.anao.gov.au" TargetMode="External"/><Relationship Id="rId132" Type="http://schemas.openxmlformats.org/officeDocument/2006/relationships/image" Target="media/image53.emf"/><Relationship Id="rId153" Type="http://schemas.openxmlformats.org/officeDocument/2006/relationships/image" Target="media/image67.emf"/><Relationship Id="rId174" Type="http://schemas.openxmlformats.org/officeDocument/2006/relationships/image" Target="media/image78.emf"/><Relationship Id="rId179" Type="http://schemas.openxmlformats.org/officeDocument/2006/relationships/image" Target="media/image81.emf"/><Relationship Id="rId195" Type="http://schemas.openxmlformats.org/officeDocument/2006/relationships/image" Target="media/image88.emf"/><Relationship Id="rId209" Type="http://schemas.openxmlformats.org/officeDocument/2006/relationships/header" Target="header56.xml"/><Relationship Id="rId190" Type="http://schemas.openxmlformats.org/officeDocument/2006/relationships/footer" Target="footer32.xml"/><Relationship Id="rId204" Type="http://schemas.openxmlformats.org/officeDocument/2006/relationships/image" Target="media/image93.emf"/><Relationship Id="rId220" Type="http://schemas.openxmlformats.org/officeDocument/2006/relationships/image" Target="media/image105.emf"/><Relationship Id="rId225" Type="http://schemas.openxmlformats.org/officeDocument/2006/relationships/header" Target="header60.xml"/><Relationship Id="rId241" Type="http://schemas.openxmlformats.org/officeDocument/2006/relationships/hyperlink" Target="https://www.gg.gov.au/office-official-secretary-governor-general/annual-reports" TargetMode="External"/><Relationship Id="rId246" Type="http://schemas.openxmlformats.org/officeDocument/2006/relationships/image" Target="media/image122.emf"/><Relationship Id="rId267" Type="http://schemas.openxmlformats.org/officeDocument/2006/relationships/image" Target="media/image136.emf"/><Relationship Id="rId288" Type="http://schemas.openxmlformats.org/officeDocument/2006/relationships/header" Target="header74.xml"/><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image" Target="media/image9.emf"/><Relationship Id="rId106" Type="http://schemas.openxmlformats.org/officeDocument/2006/relationships/header" Target="header27.xml"/><Relationship Id="rId127" Type="http://schemas.openxmlformats.org/officeDocument/2006/relationships/header" Target="header34.xml"/><Relationship Id="rId262" Type="http://schemas.openxmlformats.org/officeDocument/2006/relationships/image" Target="media/image131.emf"/><Relationship Id="rId283" Type="http://schemas.openxmlformats.org/officeDocument/2006/relationships/image" Target="media/image145.emf"/><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footer" Target="footer17.xml"/><Relationship Id="rId73" Type="http://schemas.openxmlformats.org/officeDocument/2006/relationships/image" Target="media/image20.emf"/><Relationship Id="rId78" Type="http://schemas.openxmlformats.org/officeDocument/2006/relationships/image" Target="media/image25.emf"/><Relationship Id="rId94" Type="http://schemas.openxmlformats.org/officeDocument/2006/relationships/image" Target="media/image35.emf"/><Relationship Id="rId99" Type="http://schemas.openxmlformats.org/officeDocument/2006/relationships/image" Target="media/image38.emf"/><Relationship Id="rId101" Type="http://schemas.openxmlformats.org/officeDocument/2006/relationships/image" Target="media/image40.emf"/><Relationship Id="rId122" Type="http://schemas.openxmlformats.org/officeDocument/2006/relationships/image" Target="media/image47.emf"/><Relationship Id="rId143" Type="http://schemas.openxmlformats.org/officeDocument/2006/relationships/hyperlink" Target="https://www.apsc.gov.au/australian-public-service-commissioner-annual-report-2017-18" TargetMode="External"/><Relationship Id="rId148" Type="http://schemas.openxmlformats.org/officeDocument/2006/relationships/image" Target="media/image62.emf"/><Relationship Id="rId164" Type="http://schemas.openxmlformats.org/officeDocument/2006/relationships/image" Target="media/image76.emf"/><Relationship Id="rId169" Type="http://schemas.openxmlformats.org/officeDocument/2006/relationships/footer" Target="footer27.xml"/><Relationship Id="rId185" Type="http://schemas.openxmlformats.org/officeDocument/2006/relationships/image" Target="media/image87.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2.emf"/><Relationship Id="rId210" Type="http://schemas.openxmlformats.org/officeDocument/2006/relationships/header" Target="header57.xml"/><Relationship Id="rId215" Type="http://schemas.openxmlformats.org/officeDocument/2006/relationships/image" Target="media/image100.emf"/><Relationship Id="rId236" Type="http://schemas.openxmlformats.org/officeDocument/2006/relationships/header" Target="header62.xml"/><Relationship Id="rId257" Type="http://schemas.openxmlformats.org/officeDocument/2006/relationships/footer" Target="footer37.xml"/><Relationship Id="rId278" Type="http://schemas.openxmlformats.org/officeDocument/2006/relationships/image" Target="media/image140.emf"/><Relationship Id="rId26" Type="http://schemas.openxmlformats.org/officeDocument/2006/relationships/hyperlink" Target="http://www.budget.gov.au" TargetMode="External"/><Relationship Id="rId231" Type="http://schemas.openxmlformats.org/officeDocument/2006/relationships/image" Target="media/image112.emf"/><Relationship Id="rId252" Type="http://schemas.openxmlformats.org/officeDocument/2006/relationships/image" Target="media/image128.emf"/><Relationship Id="rId273" Type="http://schemas.openxmlformats.org/officeDocument/2006/relationships/footer" Target="footer42.xml"/><Relationship Id="rId47" Type="http://schemas.openxmlformats.org/officeDocument/2006/relationships/header" Target="header15.xml"/><Relationship Id="rId68" Type="http://schemas.openxmlformats.org/officeDocument/2006/relationships/image" Target="media/image15.emf"/><Relationship Id="rId89" Type="http://schemas.openxmlformats.org/officeDocument/2006/relationships/image" Target="media/image30.emf"/><Relationship Id="rId112" Type="http://schemas.openxmlformats.org/officeDocument/2006/relationships/image" Target="media/image44.emf"/><Relationship Id="rId133" Type="http://schemas.openxmlformats.org/officeDocument/2006/relationships/image" Target="media/image54.emf"/><Relationship Id="rId154" Type="http://schemas.openxmlformats.org/officeDocument/2006/relationships/header" Target="header41.xml"/><Relationship Id="rId175" Type="http://schemas.openxmlformats.org/officeDocument/2006/relationships/hyperlink" Target="http://www.iba.gov.au/2018/08/iba-corporate-plan-2018-19/" TargetMode="External"/><Relationship Id="rId196" Type="http://schemas.openxmlformats.org/officeDocument/2006/relationships/header" Target="header52.xml"/><Relationship Id="rId200" Type="http://schemas.openxmlformats.org/officeDocument/2006/relationships/image" Target="media/image89.emf"/><Relationship Id="rId16" Type="http://schemas.openxmlformats.org/officeDocument/2006/relationships/header" Target="header3.xml"/><Relationship Id="rId221" Type="http://schemas.openxmlformats.org/officeDocument/2006/relationships/image" Target="media/image106.emf"/><Relationship Id="rId242" Type="http://schemas.openxmlformats.org/officeDocument/2006/relationships/image" Target="media/image118.emf"/><Relationship Id="rId263" Type="http://schemas.openxmlformats.org/officeDocument/2006/relationships/image" Target="media/image132.emf"/><Relationship Id="rId284" Type="http://schemas.openxmlformats.org/officeDocument/2006/relationships/header" Target="header71.xml"/><Relationship Id="rId37" Type="http://schemas.openxmlformats.org/officeDocument/2006/relationships/footer" Target="footer8.xml"/><Relationship Id="rId58" Type="http://schemas.openxmlformats.org/officeDocument/2006/relationships/image" Target="media/image10.emf"/><Relationship Id="rId79" Type="http://schemas.openxmlformats.org/officeDocument/2006/relationships/image" Target="media/image26.emf"/><Relationship Id="rId102" Type="http://schemas.openxmlformats.org/officeDocument/2006/relationships/image" Target="media/image41.emf"/><Relationship Id="rId123" Type="http://schemas.openxmlformats.org/officeDocument/2006/relationships/image" Target="media/image48.emf"/><Relationship Id="rId144" Type="http://schemas.openxmlformats.org/officeDocument/2006/relationships/image" Target="media/image58.emf"/><Relationship Id="rId90" Type="http://schemas.openxmlformats.org/officeDocument/2006/relationships/image" Target="media/image31.emf"/><Relationship Id="rId165" Type="http://schemas.openxmlformats.org/officeDocument/2006/relationships/image" Target="media/image77.emf"/><Relationship Id="rId186" Type="http://schemas.openxmlformats.org/officeDocument/2006/relationships/header" Target="header48.xml"/><Relationship Id="rId211" Type="http://schemas.openxmlformats.org/officeDocument/2006/relationships/image" Target="media/image96.emf"/><Relationship Id="rId232" Type="http://schemas.openxmlformats.org/officeDocument/2006/relationships/image" Target="media/image113.emf"/><Relationship Id="rId253" Type="http://schemas.openxmlformats.org/officeDocument/2006/relationships/image" Target="media/image129.emf"/><Relationship Id="rId274" Type="http://schemas.openxmlformats.org/officeDocument/2006/relationships/footer" Target="footer43.xml"/><Relationship Id="rId27" Type="http://schemas.openxmlformats.org/officeDocument/2006/relationships/header" Target="header5.xml"/><Relationship Id="rId48" Type="http://schemas.openxmlformats.org/officeDocument/2006/relationships/footer" Target="footer14.xml"/><Relationship Id="rId69" Type="http://schemas.openxmlformats.org/officeDocument/2006/relationships/image" Target="media/image16.emf"/><Relationship Id="rId113" Type="http://schemas.openxmlformats.org/officeDocument/2006/relationships/hyperlink" Target="https://www.anao.gov.au/work/corporate/anao-corporate-plan-2018-19" TargetMode="External"/><Relationship Id="rId134" Type="http://schemas.openxmlformats.org/officeDocument/2006/relationships/image" Target="media/image55.emf"/><Relationship Id="rId80" Type="http://schemas.openxmlformats.org/officeDocument/2006/relationships/image" Target="media/image27.emf"/><Relationship Id="rId155" Type="http://schemas.openxmlformats.org/officeDocument/2006/relationships/header" Target="header42.xml"/><Relationship Id="rId176" Type="http://schemas.openxmlformats.org/officeDocument/2006/relationships/hyperlink" Target="http://iba.gov.au/reports/AR1718/overview/index.html" TargetMode="External"/><Relationship Id="rId197" Type="http://schemas.openxmlformats.org/officeDocument/2006/relationships/header" Target="header53.xml"/><Relationship Id="rId201" Type="http://schemas.openxmlformats.org/officeDocument/2006/relationships/image" Target="media/image90.emf"/><Relationship Id="rId222" Type="http://schemas.openxmlformats.org/officeDocument/2006/relationships/image" Target="media/image107.emf"/><Relationship Id="rId243" Type="http://schemas.openxmlformats.org/officeDocument/2006/relationships/image" Target="media/image119.emf"/><Relationship Id="rId264" Type="http://schemas.openxmlformats.org/officeDocument/2006/relationships/image" Target="media/image133.emf"/><Relationship Id="rId285" Type="http://schemas.openxmlformats.org/officeDocument/2006/relationships/header" Target="header72.xml"/><Relationship Id="rId17" Type="http://schemas.openxmlformats.org/officeDocument/2006/relationships/footer" Target="footer3.xml"/><Relationship Id="rId38" Type="http://schemas.openxmlformats.org/officeDocument/2006/relationships/footer" Target="footer9.xml"/><Relationship Id="rId59" Type="http://schemas.openxmlformats.org/officeDocument/2006/relationships/header" Target="header17.xml"/><Relationship Id="rId103" Type="http://schemas.openxmlformats.org/officeDocument/2006/relationships/image" Target="media/image42.emf"/><Relationship Id="rId124" Type="http://schemas.openxmlformats.org/officeDocument/2006/relationships/image" Target="media/image49.emf"/><Relationship Id="rId70" Type="http://schemas.openxmlformats.org/officeDocument/2006/relationships/image" Target="media/image17.emf"/><Relationship Id="rId91" Type="http://schemas.openxmlformats.org/officeDocument/2006/relationships/image" Target="media/image32.emf"/><Relationship Id="rId145" Type="http://schemas.openxmlformats.org/officeDocument/2006/relationships/image" Target="media/image59.emf"/><Relationship Id="rId166" Type="http://schemas.openxmlformats.org/officeDocument/2006/relationships/header" Target="header43.xml"/><Relationship Id="rId187" Type="http://schemas.openxmlformats.org/officeDocument/2006/relationships/header" Target="header49.xml"/><Relationship Id="rId1" Type="http://schemas.openxmlformats.org/officeDocument/2006/relationships/customXml" Target="../customXml/item1.xml"/><Relationship Id="rId212" Type="http://schemas.openxmlformats.org/officeDocument/2006/relationships/image" Target="media/image97.emf"/><Relationship Id="rId233" Type="http://schemas.openxmlformats.org/officeDocument/2006/relationships/image" Target="media/image114.emf"/><Relationship Id="rId254" Type="http://schemas.openxmlformats.org/officeDocument/2006/relationships/header" Target="header65.xml"/><Relationship Id="rId28" Type="http://schemas.openxmlformats.org/officeDocument/2006/relationships/header" Target="header6.xml"/><Relationship Id="rId49" Type="http://schemas.openxmlformats.org/officeDocument/2006/relationships/header" Target="header16.xml"/><Relationship Id="rId114" Type="http://schemas.openxmlformats.org/officeDocument/2006/relationships/hyperlink" Target="https://www.anao.gov.au/work/annual-report/australian-national-audit-office-anao-annual-report-2017-18" TargetMode="External"/><Relationship Id="rId275" Type="http://schemas.openxmlformats.org/officeDocument/2006/relationships/footer" Target="footer44.xml"/><Relationship Id="rId60" Type="http://schemas.openxmlformats.org/officeDocument/2006/relationships/header" Target="header18.xml"/><Relationship Id="rId81" Type="http://schemas.openxmlformats.org/officeDocument/2006/relationships/header" Target="header20.xml"/><Relationship Id="rId135" Type="http://schemas.openxmlformats.org/officeDocument/2006/relationships/header" Target="header37.xml"/><Relationship Id="rId156" Type="http://schemas.openxmlformats.org/officeDocument/2006/relationships/image" Target="media/image68.emf"/><Relationship Id="rId177" Type="http://schemas.openxmlformats.org/officeDocument/2006/relationships/image" Target="media/image79.emf"/><Relationship Id="rId198" Type="http://schemas.openxmlformats.org/officeDocument/2006/relationships/header" Target="header54.xml"/><Relationship Id="rId202" Type="http://schemas.openxmlformats.org/officeDocument/2006/relationships/image" Target="media/image91.emf"/><Relationship Id="rId223" Type="http://schemas.openxmlformats.org/officeDocument/2006/relationships/header" Target="header58.xml"/><Relationship Id="rId244" Type="http://schemas.openxmlformats.org/officeDocument/2006/relationships/image" Target="media/image120.emf"/><Relationship Id="rId18" Type="http://schemas.openxmlformats.org/officeDocument/2006/relationships/hyperlink" Target="https://creativecommons.org/licenses/by/4.0/" TargetMode="External"/><Relationship Id="rId39" Type="http://schemas.openxmlformats.org/officeDocument/2006/relationships/footer" Target="footer10.xml"/><Relationship Id="rId265" Type="http://schemas.openxmlformats.org/officeDocument/2006/relationships/image" Target="media/image134.emf"/><Relationship Id="rId286" Type="http://schemas.openxmlformats.org/officeDocument/2006/relationships/header" Target="header7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DOC19-121003</ShareHubID>
    <TaxCatchAll xmlns="166541c0-0594-4e6a-9105-c24d4b6de6f7">
      <Value>28</Value>
      <Value>46</Value>
      <Value>29</Value>
      <Value>1</Value>
      <Value>21</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Flood</TermName>
          <TermId xmlns="http://schemas.microsoft.com/office/infopath/2007/PartnerControls">6285b0d0-e7e3-4bfe-8359-36404de1c171</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s>
    </hc4a8f51d7584793bcee84017ea96cb3>
    <PMCNotes xmlns="166541c0-0594-4e6a-9105-c24d4b6de6f7" xsi:nil="true"/>
    <NonRecordJustification xmlns="685f9fda-bd71-4433-b331-92feb9553089">None</NonRecordJust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52D07-EC8E-45E9-9801-A673C35237EE}"/>
</file>

<file path=customXml/itemProps2.xml><?xml version="1.0" encoding="utf-8"?>
<ds:datastoreItem xmlns:ds="http://schemas.openxmlformats.org/officeDocument/2006/customXml" ds:itemID="{DAEE0DE9-07EC-4276-9FB3-533902035A45}"/>
</file>

<file path=customXml/itemProps3.xml><?xml version="1.0" encoding="utf-8"?>
<ds:datastoreItem xmlns:ds="http://schemas.openxmlformats.org/officeDocument/2006/customXml" ds:itemID="{909A5C8A-A7A3-4D24-A7A6-DBA97765C11E}"/>
</file>

<file path=customXml/itemProps4.xml><?xml version="1.0" encoding="utf-8"?>
<ds:datastoreItem xmlns:ds="http://schemas.openxmlformats.org/officeDocument/2006/customXml" ds:itemID="{D0E2299D-FD1B-4F6C-B12A-6B751922D8CF}"/>
</file>

<file path=docProps/app.xml><?xml version="1.0" encoding="utf-8"?>
<Properties xmlns="http://schemas.openxmlformats.org/officeDocument/2006/extended-properties" xmlns:vt="http://schemas.openxmlformats.org/officeDocument/2006/docPropsVTypes">
  <Template>FC4AD1FB.dotm</Template>
  <TotalTime>72</TotalTime>
  <Pages>334</Pages>
  <Words>42332</Words>
  <Characters>241297</Characters>
  <Application>Microsoft Office Word</Application>
  <DocSecurity>0</DocSecurity>
  <Lines>2010</Lines>
  <Paragraphs>566</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283063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2019-20 - Prime Minister and Cabinet Portfolio</dc:title>
  <dc:subject/>
  <dc:creator/>
  <cp:keywords/>
  <dc:description/>
  <cp:lastModifiedBy>Dibley, Geoff</cp:lastModifiedBy>
  <cp:revision>19</cp:revision>
  <cp:lastPrinted>2019-03-30T21:45:00Z</cp:lastPrinted>
  <dcterms:created xsi:type="dcterms:W3CDTF">2019-03-29T01:59:00Z</dcterms:created>
  <dcterms:modified xsi:type="dcterms:W3CDTF">2019-04-02T06:51:00Z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1;#UNCLASSIFIED|9c49a7c7-17c7-412f-8077-62dec89b9196</vt:lpwstr>
  </property>
  <property fmtid="{D5CDD505-2E9C-101B-9397-08002B2CF9AE}" pid="3" name="ContentTypeId">
    <vt:lpwstr>0x0101002825A64A6E1845A99A9D8EE8A5686ECB009B58D7D72C3ED54C851955501673F8AC</vt:lpwstr>
  </property>
  <property fmtid="{D5CDD505-2E9C-101B-9397-08002B2CF9AE}" pid="4" name="ESearchTags">
    <vt:lpwstr>29;#Training|2f396fb6-baad-479d-8254-1550153bbe31;#46;#Flood|6285b0d0-e7e3-4bfe-8359-36404de1c171;#21;#Climate Change|41dd6691-cb87-446f-a384-c62c202138b9;#28;#ORIC|d151c637-14dd-4e1a-a8c5-ebf2e3d90de4</vt:lpwstr>
  </property>
  <property fmtid="{D5CDD505-2E9C-101B-9397-08002B2CF9AE}" pid="5" name="HPRMSecurityCaveat">
    <vt:lpwstr/>
  </property>
  <property fmtid="{D5CDD505-2E9C-101B-9397-08002B2CF9AE}" pid="6" name="PMC.ESearch.TagGeneratedTime">
    <vt:lpwstr>2019-04-02T18:03:10</vt:lpwstr>
  </property>
</Properties>
</file>