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920" w:type="pct"/>
        <w:jc w:val="center"/>
        <w:tblLook w:val="04A0" w:firstRow="1" w:lastRow="0" w:firstColumn="1" w:lastColumn="0" w:noHBand="0" w:noVBand="1"/>
      </w:tblPr>
      <w:tblGrid>
        <w:gridCol w:w="7083"/>
        <w:gridCol w:w="3980"/>
      </w:tblGrid>
      <w:tr w:rsidR="00531261" w:rsidRPr="00595029" w:rsidTr="00531261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Anthony Albanese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Public Service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Women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(Vice-President of the Executive Council)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(Manager of Government Business in the Senate)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Katy Gallagher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Indigenous Australians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Malarndirri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McCarthy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Cabinet Secretary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Prime Minister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Public Service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The Hon Patrick Gorman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 Future Made in Australia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Senator the Hon Tim Ayres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Women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Richard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Marles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Defence Industry and Capability Delivery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Veterans’ Affairs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Defence Personnel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Matt Keogh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Government in the Senate)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Penny Wong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Trade and Tourism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Government in the Senate)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International Development and the Pacific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Pat Conroy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Trade 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Tim Ayres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Assistant Minister for Foreign Affairs 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Tim Watts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Small Business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Assistant Treasurer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Minister for Financial Services 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Stephen Jones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Competition, Charities and Treasury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Finance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Special Minister of State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Don Farrell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 Affairs</w:t>
            </w:r>
          </w:p>
        </w:tc>
        <w:tc>
          <w:tcPr>
            <w:tcW w:w="3980" w:type="dxa"/>
            <w:tcBorders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Immigration and Multicultural Affairs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Cyber Security</w:t>
            </w:r>
          </w:p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(Leader of the House)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Emergency Management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Jenny McAllister 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Immigration</w:t>
            </w:r>
          </w:p>
        </w:tc>
        <w:tc>
          <w:tcPr>
            <w:tcW w:w="3980" w:type="dxa"/>
            <w:tcBorders>
              <w:top w:val="nil"/>
              <w:bottom w:val="nil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Matt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Thistlethwaite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bottom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Citizenship and Multicultural Affairs</w:t>
            </w:r>
          </w:p>
        </w:tc>
        <w:tc>
          <w:tcPr>
            <w:tcW w:w="3980" w:type="dxa"/>
            <w:tcBorders>
              <w:top w:val="nil"/>
              <w:bottom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Julian Hill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Health and Aged Care</w:t>
            </w: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Leader of the House)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Butler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Aged Care 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Sport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Anika Wells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Health and Aged Care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Indigenous Health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Ged Kearney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Mental Health and Suicide Prevention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Rural and Regional Health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ind w:left="34" w:hanging="34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Emma McBride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Ageing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Climate Change and Energy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Chris Bowen MP</w:t>
            </w:r>
            <w:r w:rsidRPr="005950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Environment and Water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Tanya Plibersek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Climate Change and Energy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Josh Wilson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Infrastructure, Transport, Regional Development and Local Government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Catherine King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Communications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Michelle Rowland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Arts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Tony Burke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Northern Australia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Regional Development, Local Government and Territories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Kristy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McBain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Cities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Jenny McAllister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Regional Development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Social Services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the National Disability Insurance Scheme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Amanda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Rishworth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Government Services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</w:tr>
      <w:tr w:rsidR="00531261" w:rsidRPr="00595029" w:rsidTr="00E13780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Housing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Homelessness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Clare O’Neil MP</w:t>
            </w:r>
          </w:p>
        </w:tc>
      </w:tr>
      <w:tr w:rsidR="00E13780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780" w:rsidRPr="00595029" w:rsidRDefault="00E13780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Assisting the Minister for the National Disability Insurance Scheme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780" w:rsidRPr="00595029" w:rsidRDefault="00E13780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Anne Aly 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Services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</w:tr>
      <w:tr w:rsidR="00531261" w:rsidRPr="00595029" w:rsidTr="00E13780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the Prevention of Family Violence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Justine Elliot MP</w:t>
            </w:r>
          </w:p>
        </w:tc>
      </w:tr>
      <w:tr w:rsidR="00531261" w:rsidRPr="00595029" w:rsidTr="00E13780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Social Security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The Hon Kate </w:t>
            </w:r>
            <w:proofErr w:type="spellStart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Thwaites</w:t>
            </w:r>
            <w:proofErr w:type="spellEnd"/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Attorney-General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Mark Dreyfus KC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to the Attorney-General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Patrick Gorman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Education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Jason Clare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Early Childhood Education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Youth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The Hon Dr Anne Aly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Education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sz w:val="16"/>
                <w:szCs w:val="16"/>
              </w:rPr>
              <w:t xml:space="preserve">Senator the Hon Anthony Chisholm 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Agriculture, Fisheries and Forestry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Julie Collins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Agriculture, Fisheries and Forestry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Senator the Hon Anthony Chisholm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Resources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Madeleine King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Industry and Science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Ed </w:t>
            </w:r>
            <w:proofErr w:type="spellStart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Husic</w:t>
            </w:r>
            <w:proofErr w:type="spellEnd"/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Employment and Workplace Relations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sz w:val="16"/>
                <w:szCs w:val="16"/>
              </w:rPr>
              <w:t>Senator the Hon Murray Watt</w:t>
            </w:r>
          </w:p>
        </w:tc>
      </w:tr>
      <w:tr w:rsidR="00531261" w:rsidRPr="00595029" w:rsidTr="00531261">
        <w:trPr>
          <w:trHeight w:val="74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Minister for Skills and Training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261" w:rsidRPr="00595029" w:rsidRDefault="00531261" w:rsidP="00531261">
            <w:pPr>
              <w:tabs>
                <w:tab w:val="left" w:pos="426"/>
              </w:tabs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Andrew Giles MP</w:t>
            </w:r>
          </w:p>
        </w:tc>
      </w:tr>
      <w:tr w:rsidR="00531261" w:rsidRPr="00595029" w:rsidTr="00531261">
        <w:trPr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Assistant Minister for Employment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261" w:rsidRPr="00595029" w:rsidRDefault="00531261" w:rsidP="00531261">
            <w:pPr>
              <w:spacing w:before="2" w:after="2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029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The Hon Dr Andrew Leigh MP</w:t>
            </w:r>
          </w:p>
        </w:tc>
      </w:tr>
    </w:tbl>
    <w:p w:rsidR="00531261" w:rsidRPr="00595029" w:rsidRDefault="00531261" w:rsidP="00531261">
      <w:pPr>
        <w:spacing w:before="2" w:after="2" w:line="240" w:lineRule="auto"/>
        <w:ind w:right="-2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531261" w:rsidRPr="00595029" w:rsidRDefault="00531261" w:rsidP="00531261">
      <w:pPr>
        <w:tabs>
          <w:tab w:val="left" w:pos="190"/>
          <w:tab w:val="center" w:pos="4678"/>
        </w:tabs>
        <w:spacing w:before="2" w:after="2" w:line="240" w:lineRule="auto"/>
        <w:ind w:right="-2"/>
        <w:rPr>
          <w:rFonts w:ascii="Times New Roman" w:hAnsi="Times New Roman"/>
          <w:color w:val="000000" w:themeColor="text1"/>
          <w:sz w:val="11"/>
          <w:szCs w:val="11"/>
        </w:rPr>
      </w:pPr>
      <w:r w:rsidRPr="00595029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95029">
        <w:rPr>
          <w:rFonts w:ascii="Times New Roman" w:hAnsi="Times New Roman"/>
          <w:color w:val="000000" w:themeColor="text1"/>
          <w:sz w:val="14"/>
          <w:szCs w:val="14"/>
        </w:rPr>
        <w:tab/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Each box represents a portfolio. As a general rule, there is one department in each portfolio. However, there can be two departments in one portfolio. </w:t>
      </w:r>
    </w:p>
    <w:p w:rsidR="0092672F" w:rsidRPr="0060609D" w:rsidRDefault="00531261" w:rsidP="0060609D">
      <w:pPr>
        <w:spacing w:before="2" w:after="2" w:line="240" w:lineRule="auto"/>
        <w:ind w:right="-2"/>
        <w:jc w:val="center"/>
        <w:rPr>
          <w:rFonts w:ascii="Times New Roman" w:hAnsi="Times New Roman"/>
          <w:color w:val="000000" w:themeColor="text1"/>
          <w:sz w:val="11"/>
          <w:szCs w:val="11"/>
        </w:rPr>
      </w:pPr>
      <w:r w:rsidRPr="00595029">
        <w:rPr>
          <w:rFonts w:ascii="Times New Roman" w:hAnsi="Times New Roman"/>
          <w:b/>
          <w:color w:val="000000" w:themeColor="text1"/>
          <w:sz w:val="11"/>
          <w:szCs w:val="11"/>
        </w:rPr>
        <w:t>Cabinet Ministers are shown in bold type.</w:t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 </w:t>
      </w:r>
      <w:r w:rsidRPr="00595029">
        <w:rPr>
          <w:rFonts w:ascii="Times New Roman" w:hAnsi="Times New Roman"/>
          <w:i/>
          <w:color w:val="000000" w:themeColor="text1"/>
          <w:sz w:val="11"/>
          <w:szCs w:val="11"/>
        </w:rPr>
        <w:t>Assistant Ministers</w:t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 xml:space="preserve"> in italics are designated as Parliamentary Secretaries under the </w:t>
      </w:r>
      <w:r w:rsidRPr="00595029">
        <w:rPr>
          <w:rFonts w:ascii="Times New Roman" w:hAnsi="Times New Roman"/>
          <w:i/>
          <w:color w:val="000000" w:themeColor="text1"/>
          <w:sz w:val="11"/>
          <w:szCs w:val="11"/>
        </w:rPr>
        <w:t>Ministers of State Act 1952</w:t>
      </w:r>
      <w:r w:rsidRPr="00595029">
        <w:rPr>
          <w:rFonts w:ascii="Times New Roman" w:hAnsi="Times New Roman"/>
          <w:color w:val="000000" w:themeColor="text1"/>
          <w:sz w:val="11"/>
          <w:szCs w:val="11"/>
        </w:rPr>
        <w:t>.</w:t>
      </w:r>
      <w:bookmarkStart w:id="0" w:name="_GoBack"/>
      <w:bookmarkEnd w:id="0"/>
    </w:p>
    <w:sectPr w:rsidR="0092672F" w:rsidRPr="0060609D" w:rsidSect="00531261">
      <w:headerReference w:type="default" r:id="rId6"/>
      <w:pgSz w:w="11906" w:h="16838" w:code="9"/>
      <w:pgMar w:top="520" w:right="1276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7C" w:rsidRDefault="00D2317C" w:rsidP="00531261">
      <w:pPr>
        <w:spacing w:after="0" w:line="240" w:lineRule="auto"/>
      </w:pPr>
      <w:r>
        <w:separator/>
      </w:r>
    </w:p>
  </w:endnote>
  <w:endnote w:type="continuationSeparator" w:id="0">
    <w:p w:rsidR="00D2317C" w:rsidRDefault="00D2317C" w:rsidP="0053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7C" w:rsidRDefault="00D2317C" w:rsidP="00531261">
      <w:pPr>
        <w:spacing w:after="0" w:line="240" w:lineRule="auto"/>
      </w:pPr>
      <w:r>
        <w:separator/>
      </w:r>
    </w:p>
  </w:footnote>
  <w:footnote w:type="continuationSeparator" w:id="0">
    <w:p w:rsidR="00D2317C" w:rsidRDefault="00D2317C" w:rsidP="0053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3C" w:rsidRPr="00D73B8D" w:rsidRDefault="00323199" w:rsidP="00C147CA">
    <w:pPr>
      <w:pStyle w:val="Header"/>
      <w:tabs>
        <w:tab w:val="clear" w:pos="4513"/>
        <w:tab w:val="clear" w:pos="9026"/>
        <w:tab w:val="right" w:pos="7655"/>
      </w:tabs>
      <w:spacing w:before="240"/>
      <w:ind w:left="284" w:right="282"/>
      <w:outlineLvl w:val="0"/>
      <w:rPr>
        <w:rFonts w:ascii="Times New Roman" w:hAnsi="Times New Roman"/>
        <w:sz w:val="24"/>
      </w:rPr>
    </w:pPr>
    <w:bookmarkStart w:id="1" w:name="OLE_LINK1"/>
    <w:bookmarkStart w:id="2" w:name="OLE_LINK2"/>
    <w:bookmarkStart w:id="3" w:name="_Hlk406931765"/>
    <w:r w:rsidRPr="00D73B8D">
      <w:rPr>
        <w:rFonts w:ascii="Times New Roman" w:hAnsi="Times New Roman"/>
        <w:sz w:val="24"/>
      </w:rPr>
      <w:t>Commonwealth Government</w:t>
    </w:r>
    <w:r w:rsidRPr="00D73B8D">
      <w:rPr>
        <w:rFonts w:ascii="Times New Roman" w:hAnsi="Times New Roman"/>
        <w:sz w:val="24"/>
      </w:rPr>
      <w:ptab w:relativeTo="indent" w:alignment="center" w:leader="none"/>
    </w:r>
    <w:r w:rsidRPr="00D73B8D">
      <w:rPr>
        <w:rFonts w:ascii="Times New Roman" w:hAnsi="Times New Roman"/>
        <w:b/>
        <w:bCs/>
        <w:sz w:val="24"/>
      </w:rPr>
      <w:t>ALBANESE MINISTRY</w:t>
    </w:r>
    <w:bookmarkEnd w:id="1"/>
    <w:bookmarkEnd w:id="2"/>
    <w:bookmarkEnd w:id="3"/>
    <w:r w:rsidRPr="00D73B8D">
      <w:rPr>
        <w:rFonts w:ascii="Times New Roman" w:hAnsi="Times New Roman"/>
        <w:b/>
        <w:bCs/>
        <w:sz w:val="24"/>
      </w:rPr>
      <w:ptab w:relativeTo="indent" w:alignment="right" w:leader="none"/>
    </w:r>
    <w:r w:rsidRPr="00D73B8D">
      <w:rPr>
        <w:rFonts w:ascii="Times New Roman" w:hAnsi="Times New Roman"/>
        <w:bCs/>
        <w:sz w:val="24"/>
      </w:rPr>
      <w:t>20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1"/>
    <w:rsid w:val="00323199"/>
    <w:rsid w:val="00531261"/>
    <w:rsid w:val="0060609D"/>
    <w:rsid w:val="0092672F"/>
    <w:rsid w:val="00934265"/>
    <w:rsid w:val="00D2317C"/>
    <w:rsid w:val="00E1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0E05"/>
  <w15:chartTrackingRefBased/>
  <w15:docId w15:val="{5DA1F7BE-E33A-49C7-866D-31DA9A2C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61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2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6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1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6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Wardle, Tim</dc:creator>
  <cp:keywords/>
  <dc:description/>
  <cp:lastModifiedBy>Wardle, Tim</cp:lastModifiedBy>
  <cp:revision>5</cp:revision>
  <dcterms:created xsi:type="dcterms:W3CDTF">2025-01-20T04:24:00Z</dcterms:created>
  <dcterms:modified xsi:type="dcterms:W3CDTF">2025-01-20T04:27:00Z</dcterms:modified>
</cp:coreProperties>
</file>