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8.xml" ContentType="application/vnd.openxmlformats-officedocument.wordprocessingml.header+xml"/>
  <Override PartName="/word/footer41.xml" ContentType="application/vnd.openxmlformats-officedocument.wordprocessingml.footer+xml"/>
  <Override PartName="/word/header2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0.xml" ContentType="application/vnd.openxmlformats-officedocument.wordprocessingml.header+xml"/>
  <Override PartName="/word/footer4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4.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E743" w14:textId="77777777" w:rsidR="00DB42D8" w:rsidRPr="001B18CE" w:rsidRDefault="00DB42D8" w:rsidP="00DB42D8">
      <w:pPr>
        <w:pStyle w:val="TPHeading1"/>
      </w:pPr>
      <w:bookmarkStart w:id="0" w:name="_Toc23559331"/>
      <w:r w:rsidRPr="001B18CE">
        <w:t>Portfolio Additional Estimates</w:t>
      </w:r>
      <w:bookmarkEnd w:id="0"/>
      <w:r w:rsidRPr="001B18CE">
        <w:t xml:space="preserve"> Statements </w:t>
      </w:r>
      <w:r w:rsidR="00421F05">
        <w:t>2024–25</w:t>
      </w:r>
    </w:p>
    <w:p w14:paraId="03E3CA9D" w14:textId="77777777" w:rsidR="00DB42D8" w:rsidRPr="00AC530C" w:rsidRDefault="00DB42D8" w:rsidP="00DB42D8"/>
    <w:p w14:paraId="54E09145" w14:textId="4AEB5E0F" w:rsidR="00DB42D8" w:rsidRPr="001B18CE" w:rsidRDefault="00C31AB2" w:rsidP="00DB42D8">
      <w:pPr>
        <w:pStyle w:val="TPHeading2"/>
      </w:pPr>
      <w:r>
        <w:t>PRIME MINISTER AND CABINET PORTFOLIO</w:t>
      </w:r>
    </w:p>
    <w:p w14:paraId="4631F2A9" w14:textId="77777777" w:rsidR="00DB42D8" w:rsidRPr="00AC530C" w:rsidRDefault="00DB42D8" w:rsidP="00DB42D8"/>
    <w:p w14:paraId="05371B22" w14:textId="77777777" w:rsidR="00DB42D8" w:rsidRDefault="00DB42D8" w:rsidP="00DB42D8"/>
    <w:p w14:paraId="2E18A3BF" w14:textId="77777777" w:rsidR="00DB42D8" w:rsidRDefault="00DB42D8" w:rsidP="00DB42D8"/>
    <w:p w14:paraId="024E994D" w14:textId="77777777" w:rsidR="00DB42D8" w:rsidRPr="00AC530C" w:rsidRDefault="00DB42D8" w:rsidP="00DB42D8"/>
    <w:p w14:paraId="1C5BDA52" w14:textId="77777777" w:rsidR="00DB42D8" w:rsidRPr="00AC530C" w:rsidRDefault="00DB42D8" w:rsidP="00DB42D8"/>
    <w:p w14:paraId="0AD329E0" w14:textId="77777777" w:rsidR="00DB42D8" w:rsidRPr="00AC530C" w:rsidRDefault="00DB42D8" w:rsidP="00DB42D8"/>
    <w:p w14:paraId="61FA35B0" w14:textId="77777777" w:rsidR="00DB42D8" w:rsidRPr="00AC530C" w:rsidRDefault="00DB42D8" w:rsidP="00DB42D8"/>
    <w:p w14:paraId="56EA8D6F" w14:textId="77777777" w:rsidR="00DB42D8" w:rsidRPr="00AC530C" w:rsidRDefault="00DB42D8" w:rsidP="00DB42D8"/>
    <w:p w14:paraId="7F40B5C2" w14:textId="77777777" w:rsidR="00DB42D8" w:rsidRPr="00AC530C" w:rsidRDefault="00DB42D8" w:rsidP="00DB42D8"/>
    <w:p w14:paraId="7089DCE4" w14:textId="77777777" w:rsidR="00DB42D8" w:rsidRPr="00084EF4" w:rsidRDefault="00DB42D8" w:rsidP="002266ED">
      <w:pPr>
        <w:pStyle w:val="TPHeading3"/>
        <w:rPr>
          <w:snapToGrid w:val="0"/>
        </w:rPr>
      </w:pPr>
      <w:r w:rsidRPr="00925624">
        <w:t xml:space="preserve">Explanations of </w:t>
      </w:r>
      <w:r w:rsidRPr="00055E5F">
        <w:t>Additional</w:t>
      </w:r>
      <w:r w:rsidRPr="00925624">
        <w:t xml:space="preserve"> Estimates </w:t>
      </w:r>
      <w:r w:rsidR="00421F05">
        <w:t>2024–25</w:t>
      </w:r>
    </w:p>
    <w:p w14:paraId="73EC1C1F" w14:textId="77777777" w:rsidR="00DB42D8" w:rsidRDefault="00DB42D8" w:rsidP="00DB42D8">
      <w:pPr>
        <w:pStyle w:val="OverviewParagraph"/>
        <w:rPr>
          <w:rFonts w:ascii="Arial" w:hAnsi="Arial"/>
        </w:rPr>
        <w:sectPr w:rsidR="00DB42D8" w:rsidSect="00AB1504">
          <w:headerReference w:type="even" r:id="rId14"/>
          <w:headerReference w:type="default" r:id="rId15"/>
          <w:footerReference w:type="even" r:id="rId16"/>
          <w:footerReference w:type="default" r:id="rId17"/>
          <w:type w:val="oddPage"/>
          <w:pgSz w:w="11907" w:h="16840" w:code="9"/>
          <w:pgMar w:top="2835" w:right="2098" w:bottom="2466" w:left="2098" w:header="1814" w:footer="1814" w:gutter="0"/>
          <w:pgNumType w:fmt="lowerRoman" w:start="1"/>
          <w:cols w:space="720"/>
          <w:vAlign w:val="bottom"/>
          <w:titlePg/>
        </w:sectPr>
      </w:pPr>
      <w:bookmarkStart w:id="1" w:name="_Toc491014608"/>
      <w:bookmarkStart w:id="2" w:name="_Toc491014750"/>
      <w:bookmarkStart w:id="3" w:name="_Toc491031921"/>
    </w:p>
    <w:p w14:paraId="43FFD6DC" w14:textId="77777777" w:rsidR="00DB42D8" w:rsidRDefault="00DB42D8" w:rsidP="00DB42D8">
      <w:r>
        <w:lastRenderedPageBreak/>
        <w:t>© Commonwealth of Australia 202</w:t>
      </w:r>
      <w:r w:rsidR="00393114">
        <w:t>5</w:t>
      </w:r>
    </w:p>
    <w:p w14:paraId="4FDFAB1F" w14:textId="77777777" w:rsidR="000965D5" w:rsidRPr="005A17CC" w:rsidRDefault="000965D5" w:rsidP="000965D5">
      <w:pPr>
        <w:spacing w:before="0" w:after="0"/>
        <w:rPr>
          <w:rFonts w:eastAsia="Book Antiqua"/>
          <w:sz w:val="18"/>
          <w:szCs w:val="18"/>
          <w:lang w:val="en-US" w:eastAsia="en-US"/>
        </w:rPr>
      </w:pPr>
      <w:r w:rsidRPr="005A17CC">
        <w:rPr>
          <w:rFonts w:eastAsia="Book Antiqua"/>
          <w:sz w:val="18"/>
          <w:szCs w:val="18"/>
          <w:lang w:val="en-US" w:eastAsia="en-US"/>
        </w:rPr>
        <w:t>ISSN 2652-5410 (online version)</w:t>
      </w:r>
    </w:p>
    <w:p w14:paraId="52B4A6B7" w14:textId="77777777" w:rsidR="000965D5" w:rsidRPr="005A17CC" w:rsidRDefault="000965D5" w:rsidP="000965D5">
      <w:pPr>
        <w:spacing w:before="0" w:after="0"/>
        <w:rPr>
          <w:rFonts w:eastAsia="Book Antiqua"/>
          <w:sz w:val="18"/>
          <w:szCs w:val="18"/>
          <w:lang w:val="en-US" w:eastAsia="en-US"/>
        </w:rPr>
      </w:pPr>
      <w:r w:rsidRPr="005A17CC">
        <w:rPr>
          <w:rFonts w:eastAsia="Book Antiqua"/>
          <w:sz w:val="18"/>
          <w:szCs w:val="18"/>
          <w:lang w:val="en-US" w:eastAsia="en-US"/>
        </w:rPr>
        <w:t>ISSN 2652-5402 (print version)</w:t>
      </w:r>
    </w:p>
    <w:p w14:paraId="35EE864F" w14:textId="77777777" w:rsidR="006263C3" w:rsidRPr="003F7F1E" w:rsidRDefault="006263C3" w:rsidP="006263C3">
      <w:pPr>
        <w:rPr>
          <w:rFonts w:cs="Swiss 721 BT"/>
        </w:rPr>
      </w:pPr>
      <w:r w:rsidRPr="003F7F1E">
        <w:t xml:space="preserve">This publication is available for your use under a </w:t>
      </w:r>
      <w:hyperlink r:id="rId18" w:history="1">
        <w:r w:rsidRPr="00603593">
          <w:t>Creative Commons Attribution 4.0 International</w:t>
        </w:r>
      </w:hyperlink>
      <w:r w:rsidRPr="003F7F1E">
        <w:t xml:space="preserve"> licence, with the exception of the Commonwealth Coat of Arms, third</w:t>
      </w:r>
      <w:r>
        <w:noBreakHyphen/>
      </w:r>
      <w:r w:rsidRPr="003F7F1E">
        <w:t xml:space="preserve">party content and where otherwise stated. The full licence terms are available from </w:t>
      </w:r>
      <w:hyperlink r:id="rId19" w:history="1">
        <w:r w:rsidRPr="00617CF4">
          <w:rPr>
            <w:rStyle w:val="Hyperlink"/>
          </w:rPr>
          <w:t>http://creativecommons.org/licenses/by/4.0/legalcode</w:t>
        </w:r>
      </w:hyperlink>
      <w:r w:rsidRPr="003F7F1E">
        <w:t>.</w:t>
      </w:r>
    </w:p>
    <w:p w14:paraId="1AA3436B" w14:textId="77777777" w:rsidR="002D0DA2" w:rsidRPr="00F05918" w:rsidRDefault="002D0DA2" w:rsidP="002D0DA2">
      <w:pPr>
        <w:pStyle w:val="TableGraphic"/>
        <w:spacing w:before="120" w:after="120"/>
      </w:pPr>
      <w:r w:rsidRPr="00F05918">
        <w:rPr>
          <w:noProof/>
        </w:rPr>
        <w:drawing>
          <wp:inline distT="0" distB="0" distL="0" distR="0" wp14:anchorId="1716A2A2" wp14:editId="5A69DAEB">
            <wp:extent cx="887095" cy="307340"/>
            <wp:effectExtent l="0" t="0" r="8255" b="0"/>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045E14A0" w14:textId="77777777" w:rsidR="006263C3" w:rsidRPr="003F7F1E" w:rsidRDefault="006263C3" w:rsidP="006263C3">
      <w:pPr>
        <w:tabs>
          <w:tab w:val="left" w:pos="1650"/>
        </w:tabs>
        <w:spacing w:before="120" w:after="120"/>
        <w:rPr>
          <w:rFonts w:cs="Calibri"/>
          <w:color w:val="000000"/>
          <w:spacing w:val="-2"/>
        </w:rPr>
      </w:pPr>
      <w:r w:rsidRPr="003F7F1E">
        <w:rPr>
          <w:rFonts w:cs="Calibri"/>
          <w:color w:val="000000"/>
          <w:spacing w:val="-2"/>
        </w:rPr>
        <w:t xml:space="preserve">Use of Commonwealth of Australia material </w:t>
      </w:r>
      <w:r w:rsidRPr="00702A74">
        <w:rPr>
          <w:rFonts w:cs="Calibri"/>
          <w:spacing w:val="-2"/>
        </w:rPr>
        <w:t xml:space="preserve">under </w:t>
      </w:r>
      <w:hyperlink r:id="rId21" w:history="1">
        <w:r w:rsidRPr="00C472EA">
          <w:t>Creative Commons Attribution 4.0 International</w:t>
        </w:r>
      </w:hyperlink>
      <w:r w:rsidRPr="00C472EA">
        <w:t xml:space="preserve"> </w:t>
      </w:r>
      <w:r w:rsidRPr="003F7F1E">
        <w:rPr>
          <w:spacing w:val="-2"/>
        </w:rPr>
        <w:t xml:space="preserve">licence requires you to attribute the work </w:t>
      </w:r>
      <w:r w:rsidRPr="003F7F1E">
        <w:rPr>
          <w:rFonts w:cs="Calibri"/>
          <w:color w:val="000000"/>
          <w:spacing w:val="-2"/>
        </w:rPr>
        <w:t>(but not in any way that suggests that the Commonwealth of Australia endorses you or your use of the work).</w:t>
      </w:r>
    </w:p>
    <w:p w14:paraId="2849ECCF" w14:textId="77777777" w:rsidR="002D0DA2" w:rsidRPr="00EA0B30" w:rsidRDefault="002D0DA2" w:rsidP="00664371">
      <w:pPr>
        <w:spacing w:after="0"/>
        <w:rPr>
          <w:rFonts w:cs="Calibri"/>
          <w:b/>
          <w:iCs/>
          <w:color w:val="000000"/>
          <w:spacing w:val="-2"/>
        </w:rPr>
      </w:pPr>
      <w:r w:rsidRPr="00EA0B30">
        <w:rPr>
          <w:rFonts w:cs="Calibri"/>
          <w:b/>
          <w:iCs/>
          <w:color w:val="000000"/>
          <w:spacing w:val="-2"/>
        </w:rPr>
        <w:t>Commonwealth of Australia material used ‘as supplied’</w:t>
      </w:r>
    </w:p>
    <w:p w14:paraId="370E7AE5" w14:textId="77777777" w:rsidR="002D0DA2" w:rsidRPr="009632A8" w:rsidRDefault="002D0DA2" w:rsidP="006263C3">
      <w:pPr>
        <w:spacing w:before="0" w:after="120"/>
        <w:rPr>
          <w:spacing w:val="-2"/>
        </w:rPr>
      </w:pPr>
      <w:r w:rsidRPr="009632A8">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w:t>
      </w:r>
      <w:r w:rsidR="006263C3">
        <w:rPr>
          <w:spacing w:val="-2"/>
        </w:rPr>
        <w:t>–</w:t>
      </w:r>
      <w:r w:rsidRPr="009632A8">
        <w:rPr>
          <w:spacing w:val="-2"/>
        </w:rPr>
        <w:t xml:space="preserve"> then the Commonwealth of Australia prefers the following attribution:</w:t>
      </w:r>
    </w:p>
    <w:p w14:paraId="418D77C9" w14:textId="77777777" w:rsidR="002D0DA2" w:rsidRPr="009632A8" w:rsidRDefault="002D0DA2" w:rsidP="002D0DA2">
      <w:pPr>
        <w:spacing w:before="120" w:after="120"/>
        <w:ind w:left="567"/>
        <w:rPr>
          <w:rFonts w:cs="Calibri"/>
          <w:color w:val="000000"/>
          <w:spacing w:val="-2"/>
        </w:rPr>
      </w:pPr>
      <w:r w:rsidRPr="009632A8">
        <w:rPr>
          <w:rFonts w:cs="Calibri"/>
          <w:color w:val="000000"/>
          <w:spacing w:val="-2"/>
        </w:rPr>
        <w:t xml:space="preserve">Source: </w:t>
      </w:r>
      <w:r w:rsidRPr="00741E4F">
        <w:rPr>
          <w:rStyle w:val="Emphasis"/>
        </w:rPr>
        <w:t>The Commonwealth of Australia.</w:t>
      </w:r>
    </w:p>
    <w:p w14:paraId="6B3936A1" w14:textId="77777777" w:rsidR="002D0DA2" w:rsidRPr="009632A8" w:rsidRDefault="002D0DA2" w:rsidP="00664371">
      <w:pPr>
        <w:spacing w:after="0"/>
        <w:rPr>
          <w:rFonts w:cs="Calibri"/>
          <w:b/>
          <w:iCs/>
          <w:color w:val="000000"/>
          <w:spacing w:val="-2"/>
        </w:rPr>
      </w:pPr>
      <w:r w:rsidRPr="009632A8">
        <w:rPr>
          <w:rFonts w:cs="Calibri"/>
          <w:b/>
          <w:iCs/>
          <w:color w:val="000000"/>
          <w:spacing w:val="-2"/>
        </w:rPr>
        <w:t>Derivative material</w:t>
      </w:r>
    </w:p>
    <w:p w14:paraId="0CF1ABD0" w14:textId="77777777" w:rsidR="002D0DA2" w:rsidRPr="009632A8" w:rsidRDefault="002D0DA2" w:rsidP="006263C3">
      <w:pPr>
        <w:spacing w:before="0" w:after="120"/>
        <w:rPr>
          <w:rFonts w:cs="Calibri"/>
          <w:color w:val="000000"/>
          <w:spacing w:val="-2"/>
        </w:rPr>
      </w:pPr>
      <w:r w:rsidRPr="009632A8">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2E58FEA4" w14:textId="77777777" w:rsidR="002D0DA2" w:rsidRPr="00741E4F" w:rsidRDefault="002D0DA2" w:rsidP="002D0DA2">
      <w:pPr>
        <w:spacing w:before="120" w:after="120"/>
        <w:ind w:left="567"/>
        <w:rPr>
          <w:rStyle w:val="Emphasis"/>
        </w:rPr>
      </w:pPr>
      <w:r w:rsidRPr="00741E4F">
        <w:rPr>
          <w:rStyle w:val="Emphasis"/>
        </w:rPr>
        <w:t>Based on Commonwealth of Australia data.</w:t>
      </w:r>
    </w:p>
    <w:p w14:paraId="272D9646" w14:textId="77777777" w:rsidR="00DB42D8" w:rsidRDefault="00DB42D8" w:rsidP="006263C3">
      <w:pPr>
        <w:spacing w:after="0"/>
        <w:rPr>
          <w:b/>
        </w:rPr>
      </w:pPr>
      <w:r>
        <w:rPr>
          <w:b/>
        </w:rPr>
        <w:t>Use of the Coat of Arms</w:t>
      </w:r>
    </w:p>
    <w:p w14:paraId="1AEAB3DA" w14:textId="77777777" w:rsidR="00DB42D8" w:rsidRDefault="00DB42D8" w:rsidP="006263C3">
      <w:pPr>
        <w:spacing w:before="0"/>
      </w:pPr>
      <w:r>
        <w:t>The terms under which the Coat of Arms can be used are set out on the Department</w:t>
      </w:r>
      <w:r w:rsidR="002D0DA2">
        <w:t> </w:t>
      </w:r>
      <w:r>
        <w:t>of</w:t>
      </w:r>
      <w:r w:rsidR="002D0DA2">
        <w:t> </w:t>
      </w:r>
      <w:r>
        <w:t>the</w:t>
      </w:r>
      <w:r w:rsidR="002D0DA2">
        <w:t> </w:t>
      </w:r>
      <w:r>
        <w:t>Prime</w:t>
      </w:r>
      <w:r w:rsidR="002D0DA2">
        <w:t> </w:t>
      </w:r>
      <w:r w:rsidRPr="002D0DA2">
        <w:t>Minister</w:t>
      </w:r>
      <w:r w:rsidR="002D0DA2">
        <w:t> </w:t>
      </w:r>
      <w:r w:rsidRPr="002D0DA2">
        <w:t>and</w:t>
      </w:r>
      <w:r w:rsidR="002D0DA2">
        <w:t> </w:t>
      </w:r>
      <w:r>
        <w:t xml:space="preserve">Cabinet website (see </w:t>
      </w:r>
      <w:hyperlink r:id="rId22" w:history="1">
        <w:r w:rsidR="002D0DA2" w:rsidRPr="005B3368">
          <w:rPr>
            <w:rStyle w:val="Hyperlink"/>
          </w:rPr>
          <w:t>www.pmc.gov.au/</w:t>
        </w:r>
        <w:r w:rsidR="002D0DA2" w:rsidRPr="005B3368">
          <w:rPr>
            <w:rStyle w:val="Hyperlink"/>
          </w:rPr>
          <w:br/>
          <w:t>honours-and-symbols/commonwealth-coat-arms</w:t>
        </w:r>
      </w:hyperlink>
      <w:r>
        <w:t>)</w:t>
      </w:r>
    </w:p>
    <w:p w14:paraId="3902836B" w14:textId="77777777" w:rsidR="00DB42D8" w:rsidRDefault="00DB42D8" w:rsidP="006263C3">
      <w:pPr>
        <w:spacing w:after="0"/>
        <w:rPr>
          <w:b/>
        </w:rPr>
      </w:pPr>
      <w:r>
        <w:rPr>
          <w:b/>
        </w:rPr>
        <w:t xml:space="preserve">Other </w:t>
      </w:r>
      <w:r w:rsidR="002D0DA2">
        <w:rPr>
          <w:b/>
        </w:rPr>
        <w:t>u</w:t>
      </w:r>
      <w:r>
        <w:rPr>
          <w:b/>
        </w:rPr>
        <w:t>ses</w:t>
      </w:r>
    </w:p>
    <w:p w14:paraId="307875D1" w14:textId="77777777" w:rsidR="00664371" w:rsidRDefault="002D0DA2" w:rsidP="00664371">
      <w:pPr>
        <w:spacing w:before="0" w:after="0"/>
      </w:pPr>
      <w:r>
        <w:t>E</w:t>
      </w:r>
      <w:r w:rsidR="00DB42D8">
        <w:t>nquiries regarding this licence and any other use of this document are welcome at:</w:t>
      </w:r>
    </w:p>
    <w:p w14:paraId="17B19E72" w14:textId="77777777" w:rsidR="000965D5" w:rsidRPr="00D83344" w:rsidRDefault="000965D5" w:rsidP="000965D5">
      <w:pPr>
        <w:spacing w:before="0" w:after="0"/>
        <w:rPr>
          <w:rFonts w:eastAsia="Book Antiqua"/>
          <w:sz w:val="18"/>
          <w:szCs w:val="18"/>
          <w:lang w:val="en-US" w:eastAsia="en-US"/>
        </w:rPr>
      </w:pPr>
      <w:r w:rsidRPr="00D83344">
        <w:rPr>
          <w:rFonts w:eastAsia="Book Antiqua"/>
          <w:sz w:val="18"/>
          <w:szCs w:val="18"/>
          <w:lang w:val="en-US" w:eastAsia="en-US"/>
        </w:rPr>
        <w:t>The Department of the Prime Minister and Cabinet</w:t>
      </w:r>
    </w:p>
    <w:p w14:paraId="1418472B" w14:textId="77777777" w:rsidR="000965D5" w:rsidRPr="00D83344" w:rsidRDefault="000965D5" w:rsidP="000965D5">
      <w:pPr>
        <w:spacing w:before="0" w:after="0"/>
        <w:rPr>
          <w:rFonts w:eastAsia="Book Antiqua"/>
          <w:sz w:val="18"/>
          <w:szCs w:val="18"/>
          <w:lang w:val="en-US" w:eastAsia="en-US"/>
        </w:rPr>
      </w:pPr>
      <w:r w:rsidRPr="00D83344">
        <w:rPr>
          <w:rFonts w:eastAsia="Book Antiqua"/>
          <w:sz w:val="18"/>
          <w:szCs w:val="18"/>
          <w:lang w:val="en-US" w:eastAsia="en-US"/>
        </w:rPr>
        <w:t xml:space="preserve">PO Box 6500 </w:t>
      </w:r>
    </w:p>
    <w:p w14:paraId="026F089A" w14:textId="77777777" w:rsidR="000965D5" w:rsidRPr="00D83344" w:rsidRDefault="000965D5" w:rsidP="000965D5">
      <w:pPr>
        <w:spacing w:before="0" w:after="0"/>
        <w:rPr>
          <w:rFonts w:eastAsia="Book Antiqua"/>
          <w:sz w:val="18"/>
          <w:szCs w:val="18"/>
          <w:lang w:val="en-US" w:eastAsia="en-US"/>
        </w:rPr>
      </w:pPr>
      <w:r w:rsidRPr="00D83344">
        <w:rPr>
          <w:rFonts w:eastAsia="Book Antiqua"/>
          <w:sz w:val="18"/>
          <w:szCs w:val="18"/>
          <w:lang w:val="en-US" w:eastAsia="en-US"/>
        </w:rPr>
        <w:t>Canberra ACT 2600</w:t>
      </w:r>
    </w:p>
    <w:p w14:paraId="640BBBA5" w14:textId="77777777" w:rsidR="000965D5" w:rsidRDefault="000965D5" w:rsidP="000965D5">
      <w:pPr>
        <w:spacing w:before="0" w:after="0"/>
        <w:rPr>
          <w:rFonts w:eastAsia="Book Antiqua"/>
          <w:sz w:val="18"/>
          <w:szCs w:val="18"/>
          <w:lang w:val="en-US" w:eastAsia="en-US"/>
        </w:rPr>
      </w:pPr>
      <w:r w:rsidRPr="00D83344">
        <w:rPr>
          <w:rFonts w:eastAsia="Book Antiqua"/>
          <w:sz w:val="18"/>
          <w:szCs w:val="18"/>
          <w:lang w:val="en-US" w:eastAsia="en-US"/>
        </w:rPr>
        <w:t>Tel: (02) 6271 5111</w:t>
      </w:r>
    </w:p>
    <w:p w14:paraId="4CC3F875" w14:textId="47B774E1" w:rsidR="00DB42D8" w:rsidRPr="000965D5" w:rsidRDefault="00F87D64" w:rsidP="000965D5">
      <w:pPr>
        <w:spacing w:before="0" w:after="0"/>
        <w:rPr>
          <w:rFonts w:eastAsia="Book Antiqua"/>
          <w:sz w:val="18"/>
          <w:szCs w:val="18"/>
          <w:lang w:val="en-US" w:eastAsia="en-US"/>
        </w:rPr>
      </w:pPr>
      <w:hyperlink r:id="rId23" w:history="1">
        <w:r w:rsidR="000965D5" w:rsidRPr="00D83344">
          <w:rPr>
            <w:rStyle w:val="Hyperlink"/>
            <w:rFonts w:eastAsia="Book Antiqua" w:cs="Book Antiqua"/>
            <w:sz w:val="18"/>
            <w:szCs w:val="18"/>
            <w:lang w:val="en-US" w:eastAsia="en-US"/>
          </w:rPr>
          <w:t>www.pmc.gov.au</w:t>
        </w:r>
      </w:hyperlink>
      <w:r w:rsidR="00DB42D8">
        <w:br w:type="page"/>
      </w:r>
    </w:p>
    <w:p w14:paraId="151F819D" w14:textId="5B8E6B04" w:rsidR="00DB42D8" w:rsidRPr="006C7515" w:rsidRDefault="000A3773" w:rsidP="000A3773">
      <w:pPr>
        <w:pStyle w:val="Area"/>
        <w:jc w:val="center"/>
      </w:pPr>
      <w:r>
        <w:lastRenderedPageBreak/>
        <w:t>ASSISTANT MINISTER TO THE PRIME MINISTER</w:t>
      </w:r>
    </w:p>
    <w:p w14:paraId="74BC2718" w14:textId="4BCDE733" w:rsidR="00DB42D8" w:rsidRPr="00A13F7B" w:rsidRDefault="00DB42D8" w:rsidP="000A3773">
      <w:pPr>
        <w:pStyle w:val="ParliamentHouse"/>
        <w:jc w:val="center"/>
      </w:pPr>
      <w:r w:rsidRPr="00A13F7B">
        <w:t>PARLIAMENT HOUSE</w:t>
      </w:r>
      <w:r>
        <w:br/>
      </w:r>
      <w:r w:rsidR="003D674C" w:rsidRPr="00A13F7B">
        <w:t>CANBERRA 2600</w:t>
      </w:r>
    </w:p>
    <w:p w14:paraId="35738D19" w14:textId="77777777" w:rsidR="000A3773" w:rsidRDefault="000A3773" w:rsidP="00DB42D8">
      <w:pPr>
        <w:pStyle w:val="SinglePara"/>
      </w:pPr>
    </w:p>
    <w:p w14:paraId="7134B35C" w14:textId="1F23A4BC" w:rsidR="00DB42D8" w:rsidRPr="00C04284" w:rsidRDefault="00DB42D8" w:rsidP="00DB42D8">
      <w:pPr>
        <w:pStyle w:val="SinglePara"/>
      </w:pPr>
      <w:r w:rsidRPr="00C04284">
        <w:t>President of the Senate</w:t>
      </w:r>
    </w:p>
    <w:p w14:paraId="0DD1C324" w14:textId="77777777" w:rsidR="00DB42D8" w:rsidRPr="00C04284" w:rsidRDefault="00DB42D8" w:rsidP="00DB42D8">
      <w:pPr>
        <w:pStyle w:val="SinglePara"/>
      </w:pPr>
      <w:r w:rsidRPr="00C04284">
        <w:t>Australian Senate</w:t>
      </w:r>
    </w:p>
    <w:p w14:paraId="4337F327" w14:textId="77777777" w:rsidR="00DB42D8" w:rsidRPr="00C04284" w:rsidRDefault="00DB42D8" w:rsidP="00DB42D8">
      <w:pPr>
        <w:pStyle w:val="SinglePara"/>
      </w:pPr>
      <w:r w:rsidRPr="00C04284">
        <w:t>Parliament House</w:t>
      </w:r>
    </w:p>
    <w:p w14:paraId="5477E60D" w14:textId="77777777" w:rsidR="00DB42D8" w:rsidRPr="00055E5F" w:rsidRDefault="00DB42D8" w:rsidP="00DB42D8">
      <w:pPr>
        <w:pStyle w:val="SinglePara"/>
      </w:pPr>
      <w:r w:rsidRPr="00C04284">
        <w:t>CANBERRA   ACT   2600</w:t>
      </w:r>
    </w:p>
    <w:p w14:paraId="16C1541F" w14:textId="77777777" w:rsidR="00DB42D8" w:rsidRPr="00C04284" w:rsidRDefault="00DB42D8" w:rsidP="00DB42D8">
      <w:pPr>
        <w:pStyle w:val="SinglePara"/>
      </w:pPr>
    </w:p>
    <w:p w14:paraId="11C4E31C" w14:textId="77777777" w:rsidR="00DB42D8" w:rsidRPr="00055E5F" w:rsidRDefault="00DB42D8" w:rsidP="00DB42D8">
      <w:pPr>
        <w:pStyle w:val="SinglePara"/>
      </w:pPr>
      <w:r w:rsidRPr="00055E5F">
        <w:t>Speaker</w:t>
      </w:r>
    </w:p>
    <w:p w14:paraId="49496557" w14:textId="77777777" w:rsidR="00DB42D8" w:rsidRPr="00C04284" w:rsidRDefault="00DB42D8" w:rsidP="00DB42D8">
      <w:pPr>
        <w:pStyle w:val="SinglePara"/>
      </w:pPr>
      <w:r w:rsidRPr="00C04284">
        <w:t>House of Representatives</w:t>
      </w:r>
    </w:p>
    <w:p w14:paraId="1FC18EFA" w14:textId="77777777" w:rsidR="00DB42D8" w:rsidRPr="00C04284" w:rsidRDefault="00DB42D8" w:rsidP="00DB42D8">
      <w:pPr>
        <w:pStyle w:val="SinglePara"/>
      </w:pPr>
      <w:r w:rsidRPr="00C04284">
        <w:t>Parliament House</w:t>
      </w:r>
    </w:p>
    <w:p w14:paraId="5F96D486" w14:textId="77777777" w:rsidR="00DB42D8" w:rsidRPr="00055E5F" w:rsidRDefault="00DB42D8" w:rsidP="00DB42D8">
      <w:pPr>
        <w:pStyle w:val="SinglePara"/>
      </w:pPr>
      <w:r w:rsidRPr="00C04284">
        <w:t>CANBERRA   ACT   2600</w:t>
      </w:r>
    </w:p>
    <w:p w14:paraId="3864125D" w14:textId="77777777" w:rsidR="00DB42D8" w:rsidRDefault="00DB42D8" w:rsidP="00DB42D8"/>
    <w:p w14:paraId="72215306" w14:textId="77777777" w:rsidR="00DB42D8" w:rsidRDefault="00DB42D8" w:rsidP="00DB42D8">
      <w:r>
        <w:t>Dear President</w:t>
      </w:r>
    </w:p>
    <w:p w14:paraId="037AF3D6" w14:textId="77777777" w:rsidR="00DB42D8" w:rsidRDefault="00DB42D8" w:rsidP="00DB42D8">
      <w:pPr>
        <w:rPr>
          <w:rFonts w:ascii="Garamond" w:hAnsi="Garamond"/>
          <w:sz w:val="22"/>
        </w:rPr>
      </w:pPr>
      <w:r>
        <w:t>Dear Mr Speaker</w:t>
      </w:r>
    </w:p>
    <w:p w14:paraId="1EE90687" w14:textId="77777777" w:rsidR="00DB42D8" w:rsidRDefault="00DB42D8" w:rsidP="00DB42D8"/>
    <w:p w14:paraId="6CAC1BD8" w14:textId="7E277396" w:rsidR="00DB42D8" w:rsidRDefault="00DB42D8" w:rsidP="00DB42D8">
      <w:r>
        <w:t>I hereby submit Portfolio Additional Estimates Statements in support of the</w:t>
      </w:r>
      <w:r>
        <w:br/>
      </w:r>
      <w:r w:rsidR="00421F05">
        <w:t>2024–25</w:t>
      </w:r>
      <w:r>
        <w:t xml:space="preserve"> Additional Estimates for the </w:t>
      </w:r>
      <w:r w:rsidR="000965D5" w:rsidRPr="005A17CC">
        <w:t xml:space="preserve">Prime Minister and Cabinet </w:t>
      </w:r>
      <w:r w:rsidR="000965D5">
        <w:t>Portfolio.</w:t>
      </w:r>
    </w:p>
    <w:p w14:paraId="21B50D28" w14:textId="2A209696" w:rsidR="00DB42D8" w:rsidRDefault="00DB42D8" w:rsidP="00DB42D8">
      <w:r>
        <w:t>These statements have been developed, and are submitted to the Parliament, as a statement on the funding requirements being sought for the Portfolio.</w:t>
      </w:r>
    </w:p>
    <w:p w14:paraId="39C6695C" w14:textId="350C000A" w:rsidR="00DB42D8" w:rsidRDefault="00DB42D8" w:rsidP="00DB42D8">
      <w:r>
        <w:t>I present these statements by virtue of my ministerial responsibility for accountability to the Parliament and, through it, the public.</w:t>
      </w:r>
    </w:p>
    <w:p w14:paraId="0BC4C03F" w14:textId="4A8A4DC2" w:rsidR="00DB42D8" w:rsidRDefault="000A55AE" w:rsidP="00DB42D8">
      <w:r>
        <w:rPr>
          <w:noProof/>
        </w:rPr>
        <w:drawing>
          <wp:anchor distT="0" distB="0" distL="114300" distR="114300" simplePos="0" relativeHeight="251706368" behindDoc="0" locked="0" layoutInCell="1" allowOverlap="1" wp14:anchorId="724104AD" wp14:editId="635BF82C">
            <wp:simplePos x="0" y="0"/>
            <wp:positionH relativeFrom="column">
              <wp:posOffset>-123825</wp:posOffset>
            </wp:positionH>
            <wp:positionV relativeFrom="paragraph">
              <wp:posOffset>302260</wp:posOffset>
            </wp:positionV>
            <wp:extent cx="2480945" cy="7048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 - Patrick Gorman - PAES 2024-25.PNG"/>
                    <pic:cNvPicPr/>
                  </pic:nvPicPr>
                  <pic:blipFill rotWithShape="1">
                    <a:blip r:embed="rId24" cstate="print">
                      <a:extLst>
                        <a:ext uri="{28A0092B-C50C-407E-A947-70E740481C1C}">
                          <a14:useLocalDpi xmlns:a14="http://schemas.microsoft.com/office/drawing/2010/main" val="0"/>
                        </a:ext>
                      </a:extLst>
                    </a:blip>
                    <a:srcRect b="20394"/>
                    <a:stretch/>
                  </pic:blipFill>
                  <pic:spPr bwMode="auto">
                    <a:xfrm>
                      <a:off x="0" y="0"/>
                      <a:ext cx="248094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42D8">
        <w:t>Yours sincerely</w:t>
      </w:r>
    </w:p>
    <w:p w14:paraId="160FF1DA" w14:textId="17723B20" w:rsidR="00DB42D8" w:rsidRDefault="009F17E5" w:rsidP="00DB42D8">
      <w:r w:rsidRPr="009F17E5">
        <w:t>Patrick Gorman</w:t>
      </w:r>
    </w:p>
    <w:p w14:paraId="7CBDFE2D" w14:textId="77777777" w:rsidR="00DB42D8" w:rsidRDefault="00DB42D8" w:rsidP="00DB42D8"/>
    <w:p w14:paraId="1534BDFE" w14:textId="77777777" w:rsidR="00DB42D8" w:rsidRDefault="00DB42D8" w:rsidP="00DB42D8"/>
    <w:bookmarkEnd w:id="1"/>
    <w:bookmarkEnd w:id="2"/>
    <w:bookmarkEnd w:id="3"/>
    <w:p w14:paraId="0E7A4312" w14:textId="77777777" w:rsidR="00A9524E" w:rsidRDefault="00A9524E">
      <w:pPr>
        <w:spacing w:before="0" w:after="0" w:line="240" w:lineRule="auto"/>
        <w:rPr>
          <w:rFonts w:ascii="Arial" w:eastAsia="Cambria" w:hAnsi="Arial" w:cs="Arial"/>
          <w:b/>
          <w:sz w:val="20"/>
          <w:lang w:val="x-none" w:eastAsia="en-US"/>
        </w:rPr>
      </w:pPr>
      <w:r>
        <w:rPr>
          <w:rFonts w:ascii="Arial" w:hAnsi="Arial" w:cs="Arial"/>
          <w:b/>
          <w:sz w:val="20"/>
        </w:rPr>
        <w:br w:type="page"/>
      </w:r>
    </w:p>
    <w:p w14:paraId="0B205156" w14:textId="1D923EA7" w:rsidR="00DB42D8" w:rsidRPr="00B42780" w:rsidRDefault="00DB42D8" w:rsidP="00B42780">
      <w:pPr>
        <w:pStyle w:val="BodyText"/>
        <w:rPr>
          <w:rFonts w:ascii="Arial" w:hAnsi="Arial" w:cs="Arial"/>
          <w:b/>
          <w:sz w:val="20"/>
          <w:szCs w:val="20"/>
        </w:rPr>
      </w:pPr>
      <w:r w:rsidRPr="00B42780">
        <w:rPr>
          <w:rFonts w:ascii="Arial" w:hAnsi="Arial" w:cs="Arial"/>
          <w:b/>
          <w:sz w:val="20"/>
          <w:szCs w:val="20"/>
        </w:rPr>
        <w:lastRenderedPageBreak/>
        <w:t xml:space="preserve">Abbreviations and conventions </w:t>
      </w:r>
    </w:p>
    <w:p w14:paraId="71DD098F" w14:textId="77777777" w:rsidR="00DB42D8" w:rsidRDefault="00DB42D8" w:rsidP="00DB42D8">
      <w:pPr>
        <w:tabs>
          <w:tab w:val="left" w:pos="567"/>
        </w:tabs>
      </w:pPr>
      <w:r>
        <w:t>The following notations may be used:</w:t>
      </w:r>
    </w:p>
    <w:p w14:paraId="47C4B16E" w14:textId="77777777" w:rsidR="00DB42D8" w:rsidRDefault="00DB42D8" w:rsidP="00DB42D8">
      <w:pPr>
        <w:tabs>
          <w:tab w:val="left" w:pos="567"/>
          <w:tab w:val="left" w:pos="1701"/>
        </w:tabs>
        <w:spacing w:after="60"/>
        <w:ind w:left="567"/>
      </w:pPr>
      <w:r>
        <w:t>NEC/</w:t>
      </w:r>
      <w:proofErr w:type="spellStart"/>
      <w:r>
        <w:t>nec</w:t>
      </w:r>
      <w:proofErr w:type="spellEnd"/>
      <w:r>
        <w:tab/>
        <w:t>not elsewhere classified</w:t>
      </w:r>
    </w:p>
    <w:p w14:paraId="5FD793D0" w14:textId="77777777" w:rsidR="00DB42D8" w:rsidRDefault="000C2F31" w:rsidP="00DB42D8">
      <w:pPr>
        <w:tabs>
          <w:tab w:val="left" w:pos="567"/>
          <w:tab w:val="left" w:pos="1701"/>
        </w:tabs>
        <w:spacing w:after="60"/>
        <w:ind w:left="567"/>
      </w:pPr>
      <w:r>
        <w:noBreakHyphen/>
      </w:r>
      <w:r w:rsidR="00DB42D8">
        <w:tab/>
      </w:r>
      <w:proofErr w:type="gramStart"/>
      <w:r w:rsidR="00DB42D8">
        <w:t>nil</w:t>
      </w:r>
      <w:proofErr w:type="gramEnd"/>
    </w:p>
    <w:p w14:paraId="6C4E7E02" w14:textId="77777777" w:rsidR="00DB42D8" w:rsidRDefault="00DB42D8" w:rsidP="00DB42D8">
      <w:pPr>
        <w:tabs>
          <w:tab w:val="left" w:pos="567"/>
          <w:tab w:val="left" w:pos="1701"/>
        </w:tabs>
        <w:spacing w:after="60"/>
        <w:ind w:left="567"/>
      </w:pPr>
      <w:r>
        <w:t>..</w:t>
      </w:r>
      <w:r>
        <w:tab/>
      </w:r>
      <w:proofErr w:type="gramStart"/>
      <w:r>
        <w:t>not</w:t>
      </w:r>
      <w:proofErr w:type="gramEnd"/>
      <w:r>
        <w:t xml:space="preserve"> zero, but rounded to zero</w:t>
      </w:r>
    </w:p>
    <w:p w14:paraId="1A44FEB3" w14:textId="77777777" w:rsidR="00DB42D8" w:rsidRDefault="00DB42D8" w:rsidP="00DB42D8">
      <w:pPr>
        <w:tabs>
          <w:tab w:val="left" w:pos="567"/>
          <w:tab w:val="left" w:pos="1701"/>
        </w:tabs>
        <w:spacing w:after="60"/>
        <w:ind w:left="567"/>
      </w:pPr>
      <w:proofErr w:type="spellStart"/>
      <w:proofErr w:type="gramStart"/>
      <w:r>
        <w:t>na</w:t>
      </w:r>
      <w:proofErr w:type="spellEnd"/>
      <w:proofErr w:type="gramEnd"/>
      <w:r>
        <w:tab/>
        <w:t>not applicable (unless otherwise specified)</w:t>
      </w:r>
    </w:p>
    <w:p w14:paraId="63EBE920" w14:textId="77777777" w:rsidR="00DB42D8" w:rsidRDefault="00DB42D8" w:rsidP="00DB42D8">
      <w:pPr>
        <w:tabs>
          <w:tab w:val="left" w:pos="567"/>
          <w:tab w:val="left" w:pos="1701"/>
        </w:tabs>
        <w:spacing w:after="60"/>
        <w:ind w:left="567"/>
      </w:pPr>
      <w:proofErr w:type="spellStart"/>
      <w:proofErr w:type="gramStart"/>
      <w:r>
        <w:t>nfp</w:t>
      </w:r>
      <w:proofErr w:type="spellEnd"/>
      <w:proofErr w:type="gramEnd"/>
      <w:r>
        <w:tab/>
        <w:t>not for publication</w:t>
      </w:r>
    </w:p>
    <w:p w14:paraId="6C5B5121" w14:textId="77777777" w:rsidR="00DB42D8" w:rsidRDefault="00DB42D8" w:rsidP="00DB42D8">
      <w:pPr>
        <w:tabs>
          <w:tab w:val="left" w:pos="567"/>
          <w:tab w:val="left" w:pos="1701"/>
        </w:tabs>
        <w:spacing w:after="60"/>
        <w:ind w:left="567"/>
      </w:pPr>
      <w:r>
        <w:t>$m</w:t>
      </w:r>
      <w:r>
        <w:tab/>
        <w:t>$ million</w:t>
      </w:r>
    </w:p>
    <w:p w14:paraId="06445D65" w14:textId="77777777" w:rsidR="00DB42D8" w:rsidRDefault="00DB42D8" w:rsidP="00DB42D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07BFAFA8" w14:textId="77777777" w:rsidR="00DB42D8" w:rsidRPr="00B42780" w:rsidRDefault="00DB42D8" w:rsidP="00B42780">
      <w:pPr>
        <w:pStyle w:val="BodyText"/>
        <w:rPr>
          <w:rFonts w:ascii="Arial Bold" w:hAnsi="Arial Bold" w:cs="Arial"/>
          <w:b/>
          <w:sz w:val="20"/>
          <w:szCs w:val="20"/>
        </w:rPr>
      </w:pPr>
      <w:bookmarkStart w:id="4" w:name="_Toc210646442"/>
      <w:bookmarkStart w:id="5" w:name="_Toc210698421"/>
      <w:bookmarkStart w:id="6" w:name="_Toc210700992"/>
      <w:bookmarkStart w:id="7" w:name="_Toc210703165"/>
      <w:bookmarkStart w:id="8" w:name="_Toc210703206"/>
      <w:bookmarkStart w:id="9" w:name="_Toc531094581"/>
      <w:bookmarkStart w:id="10" w:name="_Toc531095060"/>
      <w:r w:rsidRPr="00B42780">
        <w:rPr>
          <w:rFonts w:ascii="Arial Bold" w:hAnsi="Arial Bold" w:cs="Arial"/>
          <w:b/>
          <w:sz w:val="20"/>
          <w:szCs w:val="20"/>
        </w:rPr>
        <w:t>Enquiries</w:t>
      </w:r>
      <w:bookmarkEnd w:id="4"/>
      <w:bookmarkEnd w:id="5"/>
      <w:bookmarkEnd w:id="6"/>
      <w:bookmarkEnd w:id="7"/>
      <w:bookmarkEnd w:id="8"/>
      <w:bookmarkEnd w:id="9"/>
      <w:bookmarkEnd w:id="10"/>
    </w:p>
    <w:p w14:paraId="18394157" w14:textId="718BCA3E" w:rsidR="000965D5" w:rsidRDefault="00DB42D8" w:rsidP="00DB42D8">
      <w:r>
        <w:t xml:space="preserve">Should you have any enquiries regarding </w:t>
      </w:r>
      <w:r w:rsidR="000965D5">
        <w:t xml:space="preserve">this publication please contact </w:t>
      </w:r>
      <w:r>
        <w:t>Chief</w:t>
      </w:r>
      <w:r w:rsidR="006C2E28">
        <w:t> </w:t>
      </w:r>
      <w:r>
        <w:t>Finance</w:t>
      </w:r>
      <w:r w:rsidR="006C2E28">
        <w:t> </w:t>
      </w:r>
      <w:r>
        <w:t xml:space="preserve">Officer in the Department of </w:t>
      </w:r>
      <w:r w:rsidR="000965D5" w:rsidRPr="00D83344">
        <w:rPr>
          <w:rFonts w:ascii="Palatino" w:hAnsi="Palatino"/>
        </w:rPr>
        <w:t>Prime Minister and Cabinet</w:t>
      </w:r>
      <w:r w:rsidR="000965D5" w:rsidRPr="00D83344">
        <w:t xml:space="preserve"> on </w:t>
      </w:r>
      <w:r w:rsidR="000965D5">
        <w:t>(02)</w:t>
      </w:r>
      <w:r w:rsidR="000965D5">
        <w:rPr>
          <w:rFonts w:ascii="Palatino" w:hAnsi="Palatino"/>
          <w:color w:val="FF0000"/>
        </w:rPr>
        <w:t xml:space="preserve"> </w:t>
      </w:r>
      <w:r w:rsidR="000965D5" w:rsidRPr="000249C5">
        <w:t xml:space="preserve">6271 </w:t>
      </w:r>
      <w:proofErr w:type="gramStart"/>
      <w:r w:rsidR="000965D5" w:rsidRPr="000249C5">
        <w:t>5111</w:t>
      </w:r>
      <w:r w:rsidR="000965D5">
        <w:t>.</w:t>
      </w:r>
      <w:proofErr w:type="gramEnd"/>
    </w:p>
    <w:p w14:paraId="40634495" w14:textId="6CEB234E" w:rsidR="00406F51" w:rsidRDefault="00DB42D8" w:rsidP="00DB42D8">
      <w:r>
        <w:t xml:space="preserve">Links to Portfolio Budget Statements (including Portfolio Additional Estimates Statements and Portfolio Supplementary Additional Estimates Statements) can be located on the Australian Government Budget website at </w:t>
      </w:r>
      <w:hyperlink r:id="rId25" w:history="1">
        <w:r w:rsidRPr="00F045E6">
          <w:rPr>
            <w:rStyle w:val="Hyperlink"/>
          </w:rPr>
          <w:t>www.budget.gov.au</w:t>
        </w:r>
      </w:hyperlink>
      <w:r>
        <w:t>.</w:t>
      </w:r>
    </w:p>
    <w:p w14:paraId="13B64A2B" w14:textId="00ED00BB" w:rsidR="00406F51" w:rsidRDefault="00406F51">
      <w:pPr>
        <w:spacing w:before="0" w:after="0" w:line="240" w:lineRule="auto"/>
      </w:pPr>
    </w:p>
    <w:p w14:paraId="66069C9F" w14:textId="77777777" w:rsidR="00B81B18" w:rsidRDefault="00B81B18">
      <w:pPr>
        <w:spacing w:before="0" w:after="0" w:line="240" w:lineRule="auto"/>
        <w:sectPr w:rsidR="00B81B18" w:rsidSect="00C22656">
          <w:headerReference w:type="even" r:id="rId26"/>
          <w:headerReference w:type="default" r:id="rId27"/>
          <w:footerReference w:type="even" r:id="rId28"/>
          <w:footerReference w:type="default" r:id="rId29"/>
          <w:pgSz w:w="11907" w:h="16840" w:code="9"/>
          <w:pgMar w:top="2835" w:right="2098" w:bottom="2466" w:left="2098" w:header="1814" w:footer="1814" w:gutter="0"/>
          <w:pgNumType w:fmt="lowerRoman"/>
          <w:cols w:space="720"/>
          <w:titlePg/>
          <w:docGrid w:linePitch="258"/>
        </w:sectPr>
      </w:pPr>
    </w:p>
    <w:p w14:paraId="5A438FA9" w14:textId="1D33C483" w:rsidR="00C22656" w:rsidRDefault="00C22656">
      <w:pPr>
        <w:spacing w:before="0" w:after="0" w:line="240" w:lineRule="auto"/>
      </w:pPr>
      <w:r>
        <w:br w:type="page"/>
      </w:r>
    </w:p>
    <w:p w14:paraId="1AA80487" w14:textId="77777777" w:rsidR="00DB42D8" w:rsidRDefault="00DB42D8" w:rsidP="00DB42D8"/>
    <w:p w14:paraId="3DA21D5C" w14:textId="77777777" w:rsidR="00C22656" w:rsidRDefault="00C22656" w:rsidP="00406F51">
      <w:pPr>
        <w:pStyle w:val="PartHeading-NoTOC"/>
        <w:rPr>
          <w:szCs w:val="52"/>
        </w:rPr>
      </w:pPr>
      <w:bookmarkStart w:id="11" w:name="_Toc112211948"/>
      <w:bookmarkStart w:id="12" w:name="_Toc112212042"/>
      <w:bookmarkStart w:id="13" w:name="_Toc112137860"/>
      <w:bookmarkStart w:id="14" w:name="_Toc112224367"/>
      <w:bookmarkStart w:id="15" w:name="_Toc210646443"/>
      <w:bookmarkStart w:id="16" w:name="_Toc210698422"/>
    </w:p>
    <w:p w14:paraId="3E2EAEFA" w14:textId="77777777" w:rsidR="00C22656" w:rsidRDefault="00C22656" w:rsidP="00406F51">
      <w:pPr>
        <w:pStyle w:val="PartHeading-NoTOC"/>
        <w:rPr>
          <w:szCs w:val="52"/>
        </w:rPr>
      </w:pPr>
    </w:p>
    <w:p w14:paraId="10B46432" w14:textId="77777777" w:rsidR="00C22656" w:rsidRDefault="00C22656" w:rsidP="00406F51">
      <w:pPr>
        <w:pStyle w:val="PartHeading-NoTOC"/>
        <w:rPr>
          <w:szCs w:val="52"/>
        </w:rPr>
      </w:pPr>
    </w:p>
    <w:p w14:paraId="14C1633C" w14:textId="498CFC96" w:rsidR="000A3773" w:rsidRDefault="00DB42D8" w:rsidP="00406F51">
      <w:pPr>
        <w:pStyle w:val="PartHeading-NoTOC"/>
        <w:rPr>
          <w:szCs w:val="52"/>
        </w:rPr>
      </w:pPr>
      <w:r w:rsidRPr="005E5C4A">
        <w:rPr>
          <w:szCs w:val="52"/>
        </w:rPr>
        <w:t>User guide</w:t>
      </w:r>
      <w:r w:rsidRPr="005E5C4A">
        <w:rPr>
          <w:szCs w:val="52"/>
        </w:rPr>
        <w:br/>
        <w:t>to the</w:t>
      </w:r>
      <w:r w:rsidRPr="00EE330C">
        <w:rPr>
          <w:szCs w:val="52"/>
        </w:rPr>
        <w:br/>
        <w:t>Portfolio</w:t>
      </w:r>
      <w:r w:rsidR="001514CE">
        <w:rPr>
          <w:szCs w:val="52"/>
        </w:rPr>
        <w:t xml:space="preserve"> Additional</w:t>
      </w:r>
      <w:r w:rsidR="001514CE">
        <w:rPr>
          <w:szCs w:val="52"/>
        </w:rPr>
        <w:br/>
        <w:t>Estimate Statements</w:t>
      </w:r>
    </w:p>
    <w:p w14:paraId="006820AE" w14:textId="77777777" w:rsidR="00C22656" w:rsidRDefault="00C22656">
      <w:pPr>
        <w:spacing w:before="0" w:after="0" w:line="240" w:lineRule="auto"/>
        <w:rPr>
          <w:rFonts w:ascii="Arial Bold" w:hAnsi="Arial Bold"/>
          <w:b/>
          <w:kern w:val="34"/>
          <w:sz w:val="36"/>
        </w:rPr>
        <w:sectPr w:rsidR="00C22656" w:rsidSect="00B81B18">
          <w:headerReference w:type="default" r:id="rId30"/>
          <w:footerReference w:type="default" r:id="rId31"/>
          <w:type w:val="continuous"/>
          <w:pgSz w:w="11907" w:h="16840" w:code="9"/>
          <w:pgMar w:top="2835" w:right="2098" w:bottom="2466" w:left="2098" w:header="1814" w:footer="1814" w:gutter="0"/>
          <w:pgNumType w:fmt="lowerRoman"/>
          <w:cols w:space="720"/>
          <w:titlePg/>
          <w:docGrid w:linePitch="258"/>
        </w:sectPr>
      </w:pPr>
    </w:p>
    <w:p w14:paraId="5A08A56D" w14:textId="3C27797A" w:rsidR="00DB42D8" w:rsidRDefault="00DB42D8" w:rsidP="00DB42D8">
      <w:pPr>
        <w:pStyle w:val="Heading1-NoTOC"/>
      </w:pPr>
      <w:r>
        <w:lastRenderedPageBreak/>
        <w:t xml:space="preserve">User </w:t>
      </w:r>
      <w:r w:rsidR="00043A97">
        <w:t>G</w:t>
      </w:r>
      <w:r>
        <w:t>uide</w:t>
      </w:r>
      <w:bookmarkEnd w:id="11"/>
      <w:bookmarkEnd w:id="12"/>
      <w:bookmarkEnd w:id="13"/>
      <w:bookmarkEnd w:id="14"/>
      <w:bookmarkEnd w:id="15"/>
      <w:bookmarkEnd w:id="16"/>
    </w:p>
    <w:p w14:paraId="18BF1C05" w14:textId="77777777" w:rsidR="00DB42D8" w:rsidRDefault="00DB42D8" w:rsidP="001B54DD">
      <w:pPr>
        <w:tabs>
          <w:tab w:val="right" w:pos="7088"/>
        </w:tabs>
        <w:jc w:val="both"/>
      </w:pPr>
      <w:r>
        <w:t xml:space="preserve">The purpose of the </w:t>
      </w:r>
      <w:r w:rsidR="00421F05">
        <w:t>2024–25</w:t>
      </w:r>
      <w:r>
        <w:t xml:space="preserve">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000C2F31">
        <w:noBreakHyphen/>
      </w:r>
      <w:r>
        <w:t>financial planned performance of programs supporting those outcomes.</w:t>
      </w:r>
    </w:p>
    <w:p w14:paraId="76A2A1FD" w14:textId="6CEF86BF" w:rsidR="00DB42D8" w:rsidRDefault="00DB42D8" w:rsidP="001B54DD">
      <w:pPr>
        <w:tabs>
          <w:tab w:val="right" w:pos="7088"/>
        </w:tabs>
        <w:jc w:val="both"/>
      </w:pPr>
      <w:r>
        <w:t xml:space="preserve">The PAES facilitate understanding of the proposed appropriations in </w:t>
      </w:r>
      <w:r w:rsidRPr="00B94BE6">
        <w:t xml:space="preserve">Appropriation Bills (Nos. </w:t>
      </w:r>
      <w:r w:rsidRPr="00F65BC3">
        <w:t>3 and 4</w:t>
      </w:r>
      <w:r w:rsidRPr="00B94BE6">
        <w:t>)</w:t>
      </w:r>
      <w:r w:rsidRPr="00A94F3F">
        <w:rPr>
          <w:i/>
        </w:rPr>
        <w:t xml:space="preserve"> </w:t>
      </w:r>
      <w:r w:rsidRPr="00DD620A">
        <w:t>and Appropriation (Parliamentary Departments) Bill</w:t>
      </w:r>
      <w:r>
        <w:t xml:space="preserve"> </w:t>
      </w:r>
      <w:r w:rsidRPr="00DD620A">
        <w:t>(No. 2</w:t>
      </w:r>
      <w:r>
        <w:rPr>
          <w:i/>
        </w:rPr>
        <w:t xml:space="preserve">) </w:t>
      </w:r>
      <w:r w:rsidR="00CB5416">
        <w:rPr>
          <w:iCs/>
        </w:rPr>
        <w:t>2024</w:t>
      </w:r>
      <w:r w:rsidR="006C2E28">
        <w:rPr>
          <w:iCs/>
        </w:rPr>
        <w:t>–</w:t>
      </w:r>
      <w:r w:rsidR="00CB5416">
        <w:rPr>
          <w:iCs/>
        </w:rPr>
        <w:t>2025</w:t>
      </w:r>
      <w:r w:rsidRPr="00F86586">
        <w:rPr>
          <w:iCs/>
        </w:rPr>
        <w:t>. In</w:t>
      </w:r>
      <w:r>
        <w:t xml:space="preserve"> this sense, the PAES is declared by the Additional Estimates Appropriation Bills to be a </w:t>
      </w:r>
      <w:r w:rsidR="000C2F31">
        <w:t>‘</w:t>
      </w:r>
      <w:r>
        <w:t>relevant document</w:t>
      </w:r>
      <w:r w:rsidR="000C2F31">
        <w:t>’</w:t>
      </w:r>
      <w:r>
        <w:t xml:space="preserve"> to the interpretation of the Bills according to section 15AB of the </w:t>
      </w:r>
      <w:r w:rsidRPr="00741E4F">
        <w:rPr>
          <w:rStyle w:val="Emphasis"/>
        </w:rPr>
        <w:t>Acts Interpretation Act 1901</w:t>
      </w:r>
      <w:r>
        <w:t>.</w:t>
      </w:r>
    </w:p>
    <w:p w14:paraId="3C113384" w14:textId="3A286582" w:rsidR="00F25291" w:rsidRDefault="00F25291" w:rsidP="00DB42D8">
      <w:pPr>
        <w:tabs>
          <w:tab w:val="right" w:pos="7088"/>
        </w:tabs>
      </w:pPr>
    </w:p>
    <w:p w14:paraId="3ACB0504" w14:textId="5EBB660D" w:rsidR="00F25291" w:rsidRDefault="00F25291" w:rsidP="00DB42D8">
      <w:pPr>
        <w:tabs>
          <w:tab w:val="right" w:pos="7088"/>
        </w:tabs>
      </w:pPr>
    </w:p>
    <w:p w14:paraId="0F2FD80E" w14:textId="0432B308" w:rsidR="00F25291" w:rsidRDefault="00F25291" w:rsidP="00DB42D8">
      <w:pPr>
        <w:tabs>
          <w:tab w:val="right" w:pos="7088"/>
        </w:tabs>
      </w:pPr>
    </w:p>
    <w:p w14:paraId="280AF0D5" w14:textId="32C9B681" w:rsidR="00F25291" w:rsidRDefault="00F25291" w:rsidP="00DB42D8">
      <w:pPr>
        <w:tabs>
          <w:tab w:val="right" w:pos="7088"/>
        </w:tabs>
      </w:pPr>
    </w:p>
    <w:p w14:paraId="7F6B3DDD" w14:textId="7746682B" w:rsidR="00F25291" w:rsidRDefault="00F25291" w:rsidP="00DB42D8">
      <w:pPr>
        <w:tabs>
          <w:tab w:val="right" w:pos="7088"/>
        </w:tabs>
      </w:pPr>
    </w:p>
    <w:p w14:paraId="6317273E" w14:textId="77777777" w:rsidR="00F25291" w:rsidRDefault="00F25291" w:rsidP="00DB42D8">
      <w:pPr>
        <w:tabs>
          <w:tab w:val="right" w:pos="7088"/>
        </w:tabs>
      </w:pPr>
    </w:p>
    <w:p w14:paraId="08024F4B" w14:textId="5BA89722" w:rsidR="00F25291" w:rsidRDefault="00F25291" w:rsidP="00DB42D8">
      <w:pPr>
        <w:tabs>
          <w:tab w:val="right" w:pos="7088"/>
        </w:tabs>
      </w:pPr>
    </w:p>
    <w:p w14:paraId="6DBAD79A" w14:textId="33EE307F" w:rsidR="00F25291" w:rsidRDefault="00F25291" w:rsidP="00DB42D8">
      <w:pPr>
        <w:tabs>
          <w:tab w:val="right" w:pos="7088"/>
        </w:tabs>
      </w:pPr>
    </w:p>
    <w:p w14:paraId="53C75439" w14:textId="20F6F19D" w:rsidR="00F25291" w:rsidRDefault="00F25291" w:rsidP="00DB42D8">
      <w:pPr>
        <w:tabs>
          <w:tab w:val="right" w:pos="7088"/>
        </w:tabs>
      </w:pPr>
    </w:p>
    <w:p w14:paraId="3C9FE4E2" w14:textId="0E6C50AF" w:rsidR="00F25291" w:rsidRDefault="00F25291" w:rsidP="00DB42D8">
      <w:pPr>
        <w:tabs>
          <w:tab w:val="right" w:pos="7088"/>
        </w:tabs>
      </w:pPr>
    </w:p>
    <w:p w14:paraId="6C601074" w14:textId="3EA6C716" w:rsidR="00F25291" w:rsidRDefault="00F25291" w:rsidP="00DB42D8">
      <w:pPr>
        <w:tabs>
          <w:tab w:val="right" w:pos="7088"/>
        </w:tabs>
      </w:pPr>
    </w:p>
    <w:p w14:paraId="1F306DC3" w14:textId="7D761F07" w:rsidR="00F25291" w:rsidRDefault="00F25291" w:rsidP="00DB42D8">
      <w:pPr>
        <w:tabs>
          <w:tab w:val="right" w:pos="7088"/>
        </w:tabs>
      </w:pPr>
    </w:p>
    <w:p w14:paraId="379156B7" w14:textId="0D0EAA51" w:rsidR="00F25291" w:rsidRDefault="00F25291" w:rsidP="00DB42D8">
      <w:pPr>
        <w:tabs>
          <w:tab w:val="right" w:pos="7088"/>
        </w:tabs>
      </w:pPr>
    </w:p>
    <w:p w14:paraId="06A8A066" w14:textId="2CFCA76C" w:rsidR="00F25291" w:rsidRDefault="00F25291" w:rsidP="00DB42D8">
      <w:pPr>
        <w:tabs>
          <w:tab w:val="right" w:pos="7088"/>
        </w:tabs>
      </w:pPr>
    </w:p>
    <w:p w14:paraId="7B7470F4" w14:textId="46DF522F" w:rsidR="006F07C7" w:rsidRDefault="006F07C7">
      <w:pPr>
        <w:spacing w:before="0" w:after="0" w:line="240" w:lineRule="auto"/>
      </w:pPr>
      <w:r>
        <w:br w:type="page"/>
      </w:r>
    </w:p>
    <w:p w14:paraId="349A9DF9" w14:textId="624FE371" w:rsidR="00DB42D8" w:rsidRPr="004C0BD7" w:rsidRDefault="00DB42D8" w:rsidP="00DB42D8">
      <w:pPr>
        <w:pStyle w:val="Heading2-NoTOC"/>
      </w:pP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bookmarkStart w:id="41" w:name="_Toc531094582"/>
      <w:bookmarkStart w:id="42" w:name="_Toc531095061"/>
      <w:r w:rsidRPr="004C0BD7">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CF9E1F9" w14:textId="77777777" w:rsidR="00DB42D8" w:rsidRDefault="00DB42D8" w:rsidP="00DB42D8">
      <w:pPr>
        <w:tabs>
          <w:tab w:val="right" w:pos="7088"/>
        </w:tabs>
      </w:pPr>
      <w:r>
        <w:t>The PAES are presented in three parts with subsections.</w:t>
      </w:r>
    </w:p>
    <w:tbl>
      <w:tblPr>
        <w:tblW w:w="5000" w:type="pct"/>
        <w:jc w:val="center"/>
        <w:tblLayout w:type="fixed"/>
        <w:tblLook w:val="0000" w:firstRow="0" w:lastRow="0" w:firstColumn="0" w:lastColumn="0" w:noHBand="0" w:noVBand="0"/>
      </w:tblPr>
      <w:tblGrid>
        <w:gridCol w:w="2268"/>
        <w:gridCol w:w="5443"/>
      </w:tblGrid>
      <w:tr w:rsidR="00DB42D8" w14:paraId="4B3AA4FE" w14:textId="77777777" w:rsidTr="00112EA0">
        <w:trPr>
          <w:cantSplit/>
          <w:jc w:val="center"/>
        </w:trPr>
        <w:tc>
          <w:tcPr>
            <w:tcW w:w="7711" w:type="dxa"/>
            <w:gridSpan w:val="2"/>
            <w:shd w:val="clear" w:color="auto" w:fill="E6E6E6"/>
          </w:tcPr>
          <w:p w14:paraId="795EF71A" w14:textId="77777777" w:rsidR="00DB42D8" w:rsidRPr="000B2718" w:rsidRDefault="00DB42D8" w:rsidP="000B2718">
            <w:pPr>
              <w:spacing w:before="120" w:after="120"/>
              <w:rPr>
                <w:rStyle w:val="Strong"/>
              </w:rPr>
            </w:pPr>
            <w:r w:rsidRPr="000B2718">
              <w:rPr>
                <w:rStyle w:val="Strong"/>
              </w:rPr>
              <w:t>User guide</w:t>
            </w:r>
          </w:p>
        </w:tc>
      </w:tr>
      <w:tr w:rsidR="00DB42D8" w14:paraId="45481ABD" w14:textId="77777777" w:rsidTr="00112EA0">
        <w:trPr>
          <w:cantSplit/>
          <w:jc w:val="center"/>
        </w:trPr>
        <w:tc>
          <w:tcPr>
            <w:tcW w:w="7711" w:type="dxa"/>
            <w:gridSpan w:val="2"/>
          </w:tcPr>
          <w:p w14:paraId="23D88A8D" w14:textId="77777777" w:rsidR="00DB42D8" w:rsidRPr="009D4B20" w:rsidRDefault="00DB42D8" w:rsidP="000B2718">
            <w:pPr>
              <w:spacing w:before="120" w:after="120"/>
            </w:pPr>
            <w:r w:rsidRPr="009D4B20">
              <w:t>Provides a brief introduction explaining the purpose of the PAES.</w:t>
            </w:r>
          </w:p>
        </w:tc>
      </w:tr>
      <w:tr w:rsidR="00DB42D8" w14:paraId="553C96C7" w14:textId="77777777" w:rsidTr="00112EA0">
        <w:trPr>
          <w:cantSplit/>
          <w:jc w:val="center"/>
        </w:trPr>
        <w:tc>
          <w:tcPr>
            <w:tcW w:w="2268" w:type="dxa"/>
            <w:shd w:val="clear" w:color="auto" w:fill="E6E6E6"/>
          </w:tcPr>
          <w:p w14:paraId="7A36A47D" w14:textId="77777777" w:rsidR="00DB42D8" w:rsidRPr="000B2718" w:rsidRDefault="00DB42D8" w:rsidP="000B2718">
            <w:pPr>
              <w:spacing w:before="120" w:after="120"/>
              <w:rPr>
                <w:rStyle w:val="Strong"/>
              </w:rPr>
            </w:pPr>
            <w:r w:rsidRPr="000B2718">
              <w:rPr>
                <w:rStyle w:val="Strong"/>
              </w:rPr>
              <w:t>Portfolio overview</w:t>
            </w:r>
          </w:p>
        </w:tc>
        <w:tc>
          <w:tcPr>
            <w:tcW w:w="5443" w:type="dxa"/>
            <w:shd w:val="clear" w:color="auto" w:fill="E6E6E6"/>
          </w:tcPr>
          <w:p w14:paraId="1D515BD4" w14:textId="77777777" w:rsidR="00DB42D8" w:rsidRPr="009D4B20" w:rsidRDefault="00DB42D8" w:rsidP="000B2718">
            <w:pPr>
              <w:spacing w:before="120" w:after="120"/>
            </w:pPr>
          </w:p>
        </w:tc>
      </w:tr>
      <w:tr w:rsidR="00DB42D8" w14:paraId="5F81567F" w14:textId="77777777" w:rsidTr="00112EA0">
        <w:trPr>
          <w:cantSplit/>
          <w:jc w:val="center"/>
        </w:trPr>
        <w:tc>
          <w:tcPr>
            <w:tcW w:w="7711" w:type="dxa"/>
            <w:gridSpan w:val="2"/>
          </w:tcPr>
          <w:p w14:paraId="10712411" w14:textId="77777777" w:rsidR="00DB42D8" w:rsidRPr="009D4B20" w:rsidRDefault="00DB42D8" w:rsidP="000B2718">
            <w:pPr>
              <w:spacing w:before="120" w:after="120"/>
            </w:pPr>
            <w:r w:rsidRPr="009D4B20">
              <w:t>Provides an overview of the portfolio, including a chart that outlines the outcomes for entities in the portfolio.</w:t>
            </w:r>
          </w:p>
        </w:tc>
      </w:tr>
      <w:tr w:rsidR="00DB42D8" w14:paraId="582E3DD7" w14:textId="77777777" w:rsidTr="00112EA0">
        <w:trPr>
          <w:cantSplit/>
          <w:jc w:val="center"/>
        </w:trPr>
        <w:tc>
          <w:tcPr>
            <w:tcW w:w="7711" w:type="dxa"/>
            <w:gridSpan w:val="2"/>
            <w:shd w:val="clear" w:color="auto" w:fill="E6E6E6"/>
          </w:tcPr>
          <w:p w14:paraId="7FE03A6C" w14:textId="77777777" w:rsidR="00DB42D8" w:rsidRPr="000B2718" w:rsidRDefault="00DB42D8" w:rsidP="000B2718">
            <w:pPr>
              <w:spacing w:before="120" w:after="120"/>
              <w:rPr>
                <w:rStyle w:val="Strong"/>
              </w:rPr>
            </w:pPr>
            <w:r w:rsidRPr="000B2718">
              <w:rPr>
                <w:rStyle w:val="Strong"/>
              </w:rPr>
              <w:t>Entity Additional Estimates Statements</w:t>
            </w:r>
          </w:p>
        </w:tc>
      </w:tr>
      <w:tr w:rsidR="00DB42D8" w14:paraId="0DD4A2EF" w14:textId="77777777" w:rsidTr="00112EA0">
        <w:trPr>
          <w:cantSplit/>
          <w:jc w:val="center"/>
        </w:trPr>
        <w:tc>
          <w:tcPr>
            <w:tcW w:w="7711" w:type="dxa"/>
            <w:gridSpan w:val="2"/>
            <w:tcBorders>
              <w:bottom w:val="single" w:sz="2" w:space="0" w:color="999999"/>
            </w:tcBorders>
          </w:tcPr>
          <w:p w14:paraId="01073DA5" w14:textId="77777777" w:rsidR="00DB42D8" w:rsidRPr="009D4B20" w:rsidRDefault="00DB42D8" w:rsidP="000B2718">
            <w:pPr>
              <w:spacing w:before="120" w:after="120"/>
            </w:pPr>
            <w:r w:rsidRPr="009D4B20">
              <w:t>A statement (under the name of the entity) for each entity affected by Additional Estimates.</w:t>
            </w:r>
          </w:p>
        </w:tc>
      </w:tr>
      <w:tr w:rsidR="00DB42D8" w14:paraId="578A51B3" w14:textId="77777777" w:rsidTr="00112EA0">
        <w:trPr>
          <w:cantSplit/>
          <w:jc w:val="center"/>
        </w:trPr>
        <w:tc>
          <w:tcPr>
            <w:tcW w:w="2268" w:type="dxa"/>
            <w:tcBorders>
              <w:top w:val="single" w:sz="2" w:space="0" w:color="999999"/>
              <w:bottom w:val="single" w:sz="2" w:space="0" w:color="999999"/>
            </w:tcBorders>
          </w:tcPr>
          <w:p w14:paraId="317B62F3" w14:textId="77777777" w:rsidR="00DB42D8" w:rsidRPr="000B2718" w:rsidRDefault="00DB42D8" w:rsidP="000B2718">
            <w:pPr>
              <w:spacing w:before="120" w:after="120"/>
              <w:rPr>
                <w:rStyle w:val="Strong"/>
              </w:rPr>
            </w:pPr>
            <w:r w:rsidRPr="000B2718">
              <w:rPr>
                <w:rStyle w:val="Strong"/>
              </w:rPr>
              <w:t>Section 1: Entity overview and resources</w:t>
            </w:r>
          </w:p>
        </w:tc>
        <w:tc>
          <w:tcPr>
            <w:tcW w:w="5443" w:type="dxa"/>
            <w:tcBorders>
              <w:top w:val="single" w:sz="2" w:space="0" w:color="999999"/>
              <w:bottom w:val="single" w:sz="2" w:space="0" w:color="999999"/>
            </w:tcBorders>
          </w:tcPr>
          <w:p w14:paraId="658FC520" w14:textId="77777777" w:rsidR="00DB42D8" w:rsidRPr="009D4B20" w:rsidRDefault="00DB42D8" w:rsidP="000B2718">
            <w:pPr>
              <w:spacing w:before="120" w:after="120"/>
            </w:pPr>
            <w:r w:rsidRPr="009D4B20">
              <w:t xml:space="preserve">This section details the </w:t>
            </w:r>
            <w:r>
              <w:t xml:space="preserve">changes in </w:t>
            </w:r>
            <w:r w:rsidRPr="009D4B20">
              <w:t>total resources available to an entity, the impact of any meas</w:t>
            </w:r>
            <w:r>
              <w:t>ures since Budget, and impact of</w:t>
            </w:r>
            <w:r w:rsidRPr="009D4B20">
              <w:t xml:space="preserve"> </w:t>
            </w:r>
            <w:r w:rsidRPr="00B94BE6">
              <w:t>Appropriation Bills Nos</w:t>
            </w:r>
            <w:r w:rsidRPr="00F65BC3">
              <w:t>. 3 and 4.</w:t>
            </w:r>
          </w:p>
        </w:tc>
      </w:tr>
      <w:tr w:rsidR="00DB42D8" w14:paraId="24815AA7" w14:textId="77777777" w:rsidTr="00112EA0">
        <w:trPr>
          <w:cantSplit/>
          <w:jc w:val="center"/>
        </w:trPr>
        <w:tc>
          <w:tcPr>
            <w:tcW w:w="2268" w:type="dxa"/>
            <w:tcBorders>
              <w:top w:val="single" w:sz="2" w:space="0" w:color="999999"/>
              <w:bottom w:val="single" w:sz="2" w:space="0" w:color="999999"/>
            </w:tcBorders>
          </w:tcPr>
          <w:p w14:paraId="706D25ED" w14:textId="77777777" w:rsidR="00DB42D8" w:rsidRPr="000B2718" w:rsidRDefault="00DB42D8" w:rsidP="000B2718">
            <w:pPr>
              <w:spacing w:before="120" w:after="120"/>
              <w:rPr>
                <w:rStyle w:val="Strong"/>
              </w:rPr>
            </w:pPr>
            <w:r w:rsidRPr="000B2718">
              <w:rPr>
                <w:rStyle w:val="Strong"/>
              </w:rPr>
              <w:t>Section 2: Revisions to outcomes and planned performance</w:t>
            </w:r>
          </w:p>
        </w:tc>
        <w:tc>
          <w:tcPr>
            <w:tcW w:w="5443" w:type="dxa"/>
            <w:tcBorders>
              <w:top w:val="single" w:sz="2" w:space="0" w:color="999999"/>
              <w:bottom w:val="single" w:sz="2" w:space="0" w:color="999999"/>
            </w:tcBorders>
          </w:tcPr>
          <w:p w14:paraId="2654F680" w14:textId="77777777" w:rsidR="00DB42D8" w:rsidRPr="009D4B20" w:rsidRDefault="00DB42D8" w:rsidP="000B2718">
            <w:pPr>
              <w:spacing w:before="120" w:after="120"/>
            </w:pPr>
            <w:r w:rsidRPr="009D4B20">
              <w:t xml:space="preserve">This section details </w:t>
            </w:r>
            <w:r w:rsidRPr="009D4B20">
              <w:rPr>
                <w:b/>
              </w:rPr>
              <w:t>changes</w:t>
            </w:r>
            <w:r w:rsidRPr="009D4B20">
              <w:t xml:space="preserve"> to Government outcomes and/or </w:t>
            </w:r>
            <w:r w:rsidRPr="009D4B20">
              <w:rPr>
                <w:b/>
              </w:rPr>
              <w:t>changes</w:t>
            </w:r>
            <w:r w:rsidRPr="009D4B20">
              <w:t xml:space="preserve"> to the planned performance of entity </w:t>
            </w:r>
            <w:r>
              <w:t>program</w:t>
            </w:r>
            <w:r w:rsidRPr="009D4B20">
              <w:t>s.</w:t>
            </w:r>
          </w:p>
        </w:tc>
      </w:tr>
      <w:tr w:rsidR="00DB42D8" w14:paraId="0FDC53AC" w14:textId="77777777" w:rsidTr="00112EA0">
        <w:trPr>
          <w:cantSplit/>
          <w:jc w:val="center"/>
        </w:trPr>
        <w:tc>
          <w:tcPr>
            <w:tcW w:w="2268" w:type="dxa"/>
            <w:tcBorders>
              <w:top w:val="single" w:sz="2" w:space="0" w:color="999999"/>
            </w:tcBorders>
          </w:tcPr>
          <w:p w14:paraId="117F7D75" w14:textId="77777777" w:rsidR="00DB42D8" w:rsidRPr="000B2718" w:rsidRDefault="00DB42D8" w:rsidP="000B2718">
            <w:pPr>
              <w:spacing w:before="120" w:after="120"/>
              <w:rPr>
                <w:rStyle w:val="Strong"/>
              </w:rPr>
            </w:pPr>
            <w:r w:rsidRPr="000B2718">
              <w:rPr>
                <w:rStyle w:val="Strong"/>
              </w:rPr>
              <w:t>Section 3: Special account flows and budgeted financial statements</w:t>
            </w:r>
          </w:p>
        </w:tc>
        <w:tc>
          <w:tcPr>
            <w:tcW w:w="5443" w:type="dxa"/>
            <w:tcBorders>
              <w:top w:val="single" w:sz="2" w:space="0" w:color="999999"/>
            </w:tcBorders>
          </w:tcPr>
          <w:p w14:paraId="62FC9B3D" w14:textId="77777777" w:rsidR="00DB42D8" w:rsidRPr="009D4B20" w:rsidRDefault="00DB42D8" w:rsidP="000B2718">
            <w:pPr>
              <w:spacing w:before="120" w:after="120"/>
            </w:pPr>
            <w:r w:rsidRPr="009D4B20">
              <w:t>This section contains updated explanatory tables on special account flows and staffing levels and revisions to the budgeted financial statements.</w:t>
            </w:r>
          </w:p>
        </w:tc>
      </w:tr>
    </w:tbl>
    <w:p w14:paraId="1C7C6004" w14:textId="6966F273" w:rsidR="00385C07" w:rsidRDefault="00385C07" w:rsidP="00DB42D8">
      <w:pPr>
        <w:pStyle w:val="ContentsHeading"/>
      </w:pPr>
    </w:p>
    <w:p w14:paraId="2D7009A9" w14:textId="7131666B" w:rsidR="00F25291" w:rsidRDefault="00F25291" w:rsidP="00F25291"/>
    <w:p w14:paraId="0F3303AC" w14:textId="79064731" w:rsidR="00F25291" w:rsidRDefault="00F25291" w:rsidP="00F25291"/>
    <w:p w14:paraId="00E62076" w14:textId="3C9A1E80" w:rsidR="00406F51" w:rsidRDefault="00406F51" w:rsidP="00F25291"/>
    <w:p w14:paraId="7F90D78F" w14:textId="77777777" w:rsidR="00406F51" w:rsidRDefault="00406F51" w:rsidP="00F25291"/>
    <w:p w14:paraId="24B935E2" w14:textId="77777777" w:rsidR="002A28FA" w:rsidRDefault="002A28FA" w:rsidP="00F25291">
      <w:pPr>
        <w:sectPr w:rsidR="002A28FA" w:rsidSect="00B81B18">
          <w:headerReference w:type="default" r:id="rId32"/>
          <w:footerReference w:type="even" r:id="rId33"/>
          <w:footerReference w:type="default" r:id="rId34"/>
          <w:footerReference w:type="first" r:id="rId35"/>
          <w:type w:val="oddPage"/>
          <w:pgSz w:w="11907" w:h="16840" w:code="9"/>
          <w:pgMar w:top="2835" w:right="2098" w:bottom="2466" w:left="2098" w:header="1814" w:footer="1814" w:gutter="0"/>
          <w:pgNumType w:fmt="lowerRoman"/>
          <w:cols w:space="720"/>
          <w:titlePg/>
          <w:docGrid w:linePitch="258"/>
        </w:sectPr>
      </w:pPr>
    </w:p>
    <w:p w14:paraId="357C1A6B" w14:textId="696A0E73" w:rsidR="00F25291" w:rsidRDefault="00F25291" w:rsidP="00F25291"/>
    <w:p w14:paraId="643CD002" w14:textId="750BD7A9" w:rsidR="00385C07" w:rsidRPr="00385C07" w:rsidRDefault="00385C07" w:rsidP="00914219">
      <w:pPr>
        <w:keepNext/>
        <w:spacing w:before="0" w:after="360" w:line="240" w:lineRule="auto"/>
        <w:rPr>
          <w:rFonts w:ascii="Arial" w:hAnsi="Arial"/>
          <w:b/>
          <w:bCs/>
          <w:snapToGrid w:val="0"/>
          <w:sz w:val="36"/>
        </w:rPr>
      </w:pPr>
      <w:r w:rsidRPr="00385C07">
        <w:rPr>
          <w:rFonts w:ascii="Arial" w:hAnsi="Arial"/>
          <w:b/>
          <w:bCs/>
          <w:sz w:val="36"/>
        </w:rPr>
        <w:lastRenderedPageBreak/>
        <w:t>C</w:t>
      </w:r>
      <w:r w:rsidRPr="00385C07">
        <w:rPr>
          <w:rFonts w:ascii="Arial" w:hAnsi="Arial"/>
          <w:b/>
          <w:bCs/>
          <w:snapToGrid w:val="0"/>
          <w:sz w:val="36"/>
        </w:rPr>
        <w:t>ontents</w:t>
      </w:r>
    </w:p>
    <w:p w14:paraId="3A16CD21" w14:textId="2C61A5B0" w:rsidR="00951F3D" w:rsidRDefault="00385C07">
      <w:pPr>
        <w:pStyle w:val="TOC1"/>
        <w:rPr>
          <w:rFonts w:asciiTheme="minorHAnsi" w:eastAsiaTheme="minorEastAsia" w:hAnsiTheme="minorHAnsi" w:cstheme="minorBidi"/>
          <w:b w:val="0"/>
          <w:noProof/>
          <w:sz w:val="22"/>
          <w:szCs w:val="22"/>
        </w:rPr>
      </w:pPr>
      <w:r w:rsidRPr="00385C07">
        <w:rPr>
          <w:b w:val="0"/>
        </w:rPr>
        <w:fldChar w:fldCharType="begin"/>
      </w:r>
      <w:r w:rsidRPr="00385C07">
        <w:rPr>
          <w:b w:val="0"/>
        </w:rPr>
        <w:instrText xml:space="preserve"> TOC \h \z \t "Heading 1,1,Heading 2,2,Title,1,Part Heading,1,Heading 1 - LVL2,2" </w:instrText>
      </w:r>
      <w:r w:rsidRPr="00385C07">
        <w:rPr>
          <w:b w:val="0"/>
        </w:rPr>
        <w:fldChar w:fldCharType="separate"/>
      </w:r>
      <w:hyperlink w:anchor="_Toc189834231" w:history="1">
        <w:r w:rsidR="00951F3D" w:rsidRPr="00D21592">
          <w:rPr>
            <w:rStyle w:val="Hyperlink"/>
            <w:noProof/>
          </w:rPr>
          <w:t>Portfolio Overview</w:t>
        </w:r>
        <w:r w:rsidR="00951F3D">
          <w:rPr>
            <w:noProof/>
            <w:webHidden/>
          </w:rPr>
          <w:tab/>
        </w:r>
        <w:r w:rsidR="00951F3D">
          <w:rPr>
            <w:noProof/>
            <w:webHidden/>
          </w:rPr>
          <w:fldChar w:fldCharType="begin"/>
        </w:r>
        <w:r w:rsidR="00951F3D">
          <w:rPr>
            <w:noProof/>
            <w:webHidden/>
          </w:rPr>
          <w:instrText xml:space="preserve"> PAGEREF _Toc189834231 \h </w:instrText>
        </w:r>
        <w:r w:rsidR="00951F3D">
          <w:rPr>
            <w:noProof/>
            <w:webHidden/>
          </w:rPr>
        </w:r>
        <w:r w:rsidR="00951F3D">
          <w:rPr>
            <w:noProof/>
            <w:webHidden/>
          </w:rPr>
          <w:fldChar w:fldCharType="separate"/>
        </w:r>
        <w:r w:rsidR="000153B6">
          <w:rPr>
            <w:noProof/>
            <w:webHidden/>
          </w:rPr>
          <w:t>11</w:t>
        </w:r>
        <w:r w:rsidR="00951F3D">
          <w:rPr>
            <w:noProof/>
            <w:webHidden/>
          </w:rPr>
          <w:fldChar w:fldCharType="end"/>
        </w:r>
      </w:hyperlink>
    </w:p>
    <w:p w14:paraId="17C83BC4" w14:textId="4E786265" w:rsidR="00951F3D" w:rsidRDefault="00951F3D">
      <w:pPr>
        <w:pStyle w:val="TOC1"/>
        <w:rPr>
          <w:rFonts w:asciiTheme="minorHAnsi" w:eastAsiaTheme="minorEastAsia" w:hAnsiTheme="minorHAnsi" w:cstheme="minorBidi"/>
          <w:b w:val="0"/>
          <w:noProof/>
          <w:sz w:val="22"/>
          <w:szCs w:val="22"/>
        </w:rPr>
      </w:pPr>
      <w:hyperlink w:anchor="_Toc189834232" w:history="1">
        <w:r w:rsidRPr="00D21592">
          <w:rPr>
            <w:rStyle w:val="Hyperlink"/>
            <w:noProof/>
          </w:rPr>
          <w:t>Entity additional estimates statements</w:t>
        </w:r>
        <w:r>
          <w:rPr>
            <w:noProof/>
            <w:webHidden/>
          </w:rPr>
          <w:tab/>
        </w:r>
        <w:r>
          <w:rPr>
            <w:noProof/>
            <w:webHidden/>
          </w:rPr>
          <w:fldChar w:fldCharType="begin"/>
        </w:r>
        <w:r>
          <w:rPr>
            <w:noProof/>
            <w:webHidden/>
          </w:rPr>
          <w:instrText xml:space="preserve"> PAGEREF _Toc189834232 \h </w:instrText>
        </w:r>
        <w:r>
          <w:rPr>
            <w:noProof/>
            <w:webHidden/>
          </w:rPr>
        </w:r>
        <w:r>
          <w:rPr>
            <w:noProof/>
            <w:webHidden/>
          </w:rPr>
          <w:fldChar w:fldCharType="separate"/>
        </w:r>
        <w:r w:rsidR="000153B6">
          <w:rPr>
            <w:noProof/>
            <w:webHidden/>
          </w:rPr>
          <w:t>17</w:t>
        </w:r>
        <w:r>
          <w:rPr>
            <w:noProof/>
            <w:webHidden/>
          </w:rPr>
          <w:fldChar w:fldCharType="end"/>
        </w:r>
      </w:hyperlink>
    </w:p>
    <w:p w14:paraId="77A97A55" w14:textId="38E5C1C6" w:rsidR="00951F3D" w:rsidRDefault="00951F3D">
      <w:pPr>
        <w:pStyle w:val="TOC2"/>
        <w:rPr>
          <w:rFonts w:asciiTheme="minorHAnsi" w:eastAsiaTheme="minorEastAsia" w:hAnsiTheme="minorHAnsi" w:cstheme="minorBidi"/>
          <w:noProof/>
          <w:sz w:val="22"/>
          <w:szCs w:val="22"/>
        </w:rPr>
      </w:pPr>
      <w:hyperlink w:anchor="_Toc189834233" w:history="1">
        <w:r w:rsidRPr="00D21592">
          <w:rPr>
            <w:rStyle w:val="Hyperlink"/>
            <w:noProof/>
          </w:rPr>
          <w:t>Department of the Prime Minister and Cabinet</w:t>
        </w:r>
        <w:r>
          <w:rPr>
            <w:noProof/>
            <w:webHidden/>
          </w:rPr>
          <w:tab/>
        </w:r>
        <w:r>
          <w:rPr>
            <w:noProof/>
            <w:webHidden/>
          </w:rPr>
          <w:fldChar w:fldCharType="begin"/>
        </w:r>
        <w:r>
          <w:rPr>
            <w:noProof/>
            <w:webHidden/>
          </w:rPr>
          <w:instrText xml:space="preserve"> PAGEREF _Toc189834233 \h </w:instrText>
        </w:r>
        <w:r>
          <w:rPr>
            <w:noProof/>
            <w:webHidden/>
          </w:rPr>
        </w:r>
        <w:r>
          <w:rPr>
            <w:noProof/>
            <w:webHidden/>
          </w:rPr>
          <w:fldChar w:fldCharType="separate"/>
        </w:r>
        <w:r w:rsidR="000153B6">
          <w:rPr>
            <w:noProof/>
            <w:webHidden/>
          </w:rPr>
          <w:t>21</w:t>
        </w:r>
        <w:r>
          <w:rPr>
            <w:noProof/>
            <w:webHidden/>
          </w:rPr>
          <w:fldChar w:fldCharType="end"/>
        </w:r>
      </w:hyperlink>
    </w:p>
    <w:p w14:paraId="3BC70E8F" w14:textId="11A14F3F" w:rsidR="00951F3D" w:rsidRDefault="00951F3D">
      <w:pPr>
        <w:pStyle w:val="TOC2"/>
        <w:rPr>
          <w:rFonts w:asciiTheme="minorHAnsi" w:eastAsiaTheme="minorEastAsia" w:hAnsiTheme="minorHAnsi" w:cstheme="minorBidi"/>
          <w:noProof/>
          <w:sz w:val="22"/>
          <w:szCs w:val="22"/>
        </w:rPr>
      </w:pPr>
      <w:hyperlink w:anchor="_Toc189834234" w:history="1">
        <w:r w:rsidRPr="00D21592">
          <w:rPr>
            <w:rStyle w:val="Hyperlink"/>
            <w:noProof/>
          </w:rPr>
          <w:t>Australian National Audit Office</w:t>
        </w:r>
        <w:r>
          <w:rPr>
            <w:noProof/>
            <w:webHidden/>
          </w:rPr>
          <w:tab/>
        </w:r>
        <w:r>
          <w:rPr>
            <w:noProof/>
            <w:webHidden/>
          </w:rPr>
          <w:fldChar w:fldCharType="begin"/>
        </w:r>
        <w:r>
          <w:rPr>
            <w:noProof/>
            <w:webHidden/>
          </w:rPr>
          <w:instrText xml:space="preserve"> PAGEREF _Toc189834234 \h </w:instrText>
        </w:r>
        <w:r>
          <w:rPr>
            <w:noProof/>
            <w:webHidden/>
          </w:rPr>
        </w:r>
        <w:r>
          <w:rPr>
            <w:noProof/>
            <w:webHidden/>
          </w:rPr>
          <w:fldChar w:fldCharType="separate"/>
        </w:r>
        <w:r w:rsidR="000153B6">
          <w:rPr>
            <w:noProof/>
            <w:webHidden/>
          </w:rPr>
          <w:t>45</w:t>
        </w:r>
        <w:r>
          <w:rPr>
            <w:noProof/>
            <w:webHidden/>
          </w:rPr>
          <w:fldChar w:fldCharType="end"/>
        </w:r>
      </w:hyperlink>
    </w:p>
    <w:p w14:paraId="5E864B34" w14:textId="1AF3A269" w:rsidR="00951F3D" w:rsidRDefault="00951F3D">
      <w:pPr>
        <w:pStyle w:val="TOC2"/>
        <w:rPr>
          <w:rFonts w:asciiTheme="minorHAnsi" w:eastAsiaTheme="minorEastAsia" w:hAnsiTheme="minorHAnsi" w:cstheme="minorBidi"/>
          <w:noProof/>
          <w:sz w:val="22"/>
          <w:szCs w:val="22"/>
        </w:rPr>
      </w:pPr>
      <w:hyperlink w:anchor="_Toc189834235" w:history="1">
        <w:r w:rsidRPr="00D21592">
          <w:rPr>
            <w:rStyle w:val="Hyperlink"/>
            <w:noProof/>
          </w:rPr>
          <w:t>Australian Public Service Commission</w:t>
        </w:r>
        <w:r>
          <w:rPr>
            <w:noProof/>
            <w:webHidden/>
          </w:rPr>
          <w:tab/>
        </w:r>
        <w:r>
          <w:rPr>
            <w:noProof/>
            <w:webHidden/>
          </w:rPr>
          <w:fldChar w:fldCharType="begin"/>
        </w:r>
        <w:r>
          <w:rPr>
            <w:noProof/>
            <w:webHidden/>
          </w:rPr>
          <w:instrText xml:space="preserve"> PAGEREF _Toc189834235 \h </w:instrText>
        </w:r>
        <w:r>
          <w:rPr>
            <w:noProof/>
            <w:webHidden/>
          </w:rPr>
        </w:r>
        <w:r>
          <w:rPr>
            <w:noProof/>
            <w:webHidden/>
          </w:rPr>
          <w:fldChar w:fldCharType="separate"/>
        </w:r>
        <w:r w:rsidR="000153B6">
          <w:rPr>
            <w:noProof/>
            <w:webHidden/>
          </w:rPr>
          <w:t>65</w:t>
        </w:r>
        <w:r>
          <w:rPr>
            <w:noProof/>
            <w:webHidden/>
          </w:rPr>
          <w:fldChar w:fldCharType="end"/>
        </w:r>
      </w:hyperlink>
    </w:p>
    <w:p w14:paraId="61000020" w14:textId="126FAF18" w:rsidR="00951F3D" w:rsidRDefault="00951F3D">
      <w:pPr>
        <w:pStyle w:val="TOC2"/>
        <w:rPr>
          <w:rFonts w:asciiTheme="minorHAnsi" w:eastAsiaTheme="minorEastAsia" w:hAnsiTheme="minorHAnsi" w:cstheme="minorBidi"/>
          <w:noProof/>
          <w:sz w:val="22"/>
          <w:szCs w:val="22"/>
        </w:rPr>
      </w:pPr>
      <w:hyperlink w:anchor="_Toc189834236" w:history="1">
        <w:r w:rsidRPr="00D21592">
          <w:rPr>
            <w:rStyle w:val="Hyperlink"/>
            <w:noProof/>
          </w:rPr>
          <w:t>Indigenous Business Australia</w:t>
        </w:r>
        <w:r>
          <w:rPr>
            <w:noProof/>
            <w:webHidden/>
          </w:rPr>
          <w:tab/>
        </w:r>
        <w:r>
          <w:rPr>
            <w:noProof/>
            <w:webHidden/>
          </w:rPr>
          <w:fldChar w:fldCharType="begin"/>
        </w:r>
        <w:r>
          <w:rPr>
            <w:noProof/>
            <w:webHidden/>
          </w:rPr>
          <w:instrText xml:space="preserve"> PAGEREF _Toc189834236 \h </w:instrText>
        </w:r>
        <w:r>
          <w:rPr>
            <w:noProof/>
            <w:webHidden/>
          </w:rPr>
        </w:r>
        <w:r>
          <w:rPr>
            <w:noProof/>
            <w:webHidden/>
          </w:rPr>
          <w:fldChar w:fldCharType="separate"/>
        </w:r>
        <w:r w:rsidR="000153B6">
          <w:rPr>
            <w:noProof/>
            <w:webHidden/>
          </w:rPr>
          <w:t>85</w:t>
        </w:r>
        <w:r>
          <w:rPr>
            <w:noProof/>
            <w:webHidden/>
          </w:rPr>
          <w:fldChar w:fldCharType="end"/>
        </w:r>
      </w:hyperlink>
    </w:p>
    <w:p w14:paraId="5811BD97" w14:textId="59569C68" w:rsidR="00951F3D" w:rsidRDefault="00951F3D">
      <w:pPr>
        <w:pStyle w:val="TOC2"/>
        <w:rPr>
          <w:rFonts w:asciiTheme="minorHAnsi" w:eastAsiaTheme="minorEastAsia" w:hAnsiTheme="minorHAnsi" w:cstheme="minorBidi"/>
          <w:noProof/>
          <w:sz w:val="22"/>
          <w:szCs w:val="22"/>
        </w:rPr>
      </w:pPr>
      <w:hyperlink w:anchor="_Toc189834237" w:history="1">
        <w:r w:rsidRPr="00D21592">
          <w:rPr>
            <w:rStyle w:val="Hyperlink"/>
            <w:noProof/>
          </w:rPr>
          <w:t>National Indigenous Australians Agency</w:t>
        </w:r>
        <w:r>
          <w:rPr>
            <w:noProof/>
            <w:webHidden/>
          </w:rPr>
          <w:tab/>
        </w:r>
        <w:r>
          <w:rPr>
            <w:noProof/>
            <w:webHidden/>
          </w:rPr>
          <w:fldChar w:fldCharType="begin"/>
        </w:r>
        <w:r>
          <w:rPr>
            <w:noProof/>
            <w:webHidden/>
          </w:rPr>
          <w:instrText xml:space="preserve"> PAGEREF _Toc189834237 \h </w:instrText>
        </w:r>
        <w:r>
          <w:rPr>
            <w:noProof/>
            <w:webHidden/>
          </w:rPr>
        </w:r>
        <w:r>
          <w:rPr>
            <w:noProof/>
            <w:webHidden/>
          </w:rPr>
          <w:fldChar w:fldCharType="separate"/>
        </w:r>
        <w:r w:rsidR="000153B6">
          <w:rPr>
            <w:noProof/>
            <w:webHidden/>
          </w:rPr>
          <w:t>101</w:t>
        </w:r>
        <w:r>
          <w:rPr>
            <w:noProof/>
            <w:webHidden/>
          </w:rPr>
          <w:fldChar w:fldCharType="end"/>
        </w:r>
      </w:hyperlink>
    </w:p>
    <w:p w14:paraId="3BA32E43" w14:textId="26C37893" w:rsidR="00951F3D" w:rsidRDefault="00951F3D">
      <w:pPr>
        <w:pStyle w:val="TOC2"/>
        <w:rPr>
          <w:rFonts w:asciiTheme="minorHAnsi" w:eastAsiaTheme="minorEastAsia" w:hAnsiTheme="minorHAnsi" w:cstheme="minorBidi"/>
          <w:noProof/>
          <w:sz w:val="22"/>
          <w:szCs w:val="22"/>
        </w:rPr>
      </w:pPr>
      <w:hyperlink w:anchor="_Toc189834238" w:history="1">
        <w:r w:rsidRPr="00D21592">
          <w:rPr>
            <w:rStyle w:val="Hyperlink"/>
            <w:noProof/>
          </w:rPr>
          <w:t>Office of National Intelligence</w:t>
        </w:r>
        <w:r>
          <w:rPr>
            <w:noProof/>
            <w:webHidden/>
          </w:rPr>
          <w:tab/>
        </w:r>
        <w:r>
          <w:rPr>
            <w:noProof/>
            <w:webHidden/>
          </w:rPr>
          <w:fldChar w:fldCharType="begin"/>
        </w:r>
        <w:r>
          <w:rPr>
            <w:noProof/>
            <w:webHidden/>
          </w:rPr>
          <w:instrText xml:space="preserve"> PAGEREF _Toc189834238 \h </w:instrText>
        </w:r>
        <w:r>
          <w:rPr>
            <w:noProof/>
            <w:webHidden/>
          </w:rPr>
        </w:r>
        <w:r>
          <w:rPr>
            <w:noProof/>
            <w:webHidden/>
          </w:rPr>
          <w:fldChar w:fldCharType="separate"/>
        </w:r>
        <w:r w:rsidR="000153B6">
          <w:rPr>
            <w:noProof/>
            <w:webHidden/>
          </w:rPr>
          <w:t>141</w:t>
        </w:r>
        <w:r>
          <w:rPr>
            <w:noProof/>
            <w:webHidden/>
          </w:rPr>
          <w:fldChar w:fldCharType="end"/>
        </w:r>
      </w:hyperlink>
    </w:p>
    <w:p w14:paraId="08157291" w14:textId="4C537E08" w:rsidR="00385C07" w:rsidRPr="00F045E6" w:rsidRDefault="00385C07" w:rsidP="00F509F7">
      <w:pPr>
        <w:keepNext/>
        <w:spacing w:before="0" w:after="720" w:line="240" w:lineRule="auto"/>
      </w:pPr>
      <w:r w:rsidRPr="00385C07">
        <w:rPr>
          <w:rFonts w:ascii="Arial" w:hAnsi="Arial"/>
        </w:rPr>
        <w:fldChar w:fldCharType="end"/>
      </w:r>
      <w:bookmarkStart w:id="43" w:name="_Toc449255752"/>
      <w:bookmarkStart w:id="44" w:name="_Toc460918631"/>
      <w:bookmarkStart w:id="45" w:name="_Toc490972395"/>
      <w:r w:rsidRPr="00F045E6">
        <w:t xml:space="preserve"> </w:t>
      </w:r>
    </w:p>
    <w:p w14:paraId="50624594" w14:textId="77777777" w:rsidR="002A28FA" w:rsidRDefault="002A28FA" w:rsidP="00DC7F5A">
      <w:pPr>
        <w:sectPr w:rsidR="002A28FA" w:rsidSect="002A28FA">
          <w:footerReference w:type="default" r:id="rId36"/>
          <w:type w:val="continuous"/>
          <w:pgSz w:w="11907" w:h="16840" w:code="9"/>
          <w:pgMar w:top="2835" w:right="2098" w:bottom="2466" w:left="2098" w:header="1814" w:footer="1814" w:gutter="0"/>
          <w:pgNumType w:fmt="lowerRoman"/>
          <w:cols w:space="720"/>
          <w:docGrid w:linePitch="258"/>
        </w:sectPr>
      </w:pPr>
    </w:p>
    <w:p w14:paraId="0320259E" w14:textId="434F32F2" w:rsidR="00DC7F5A" w:rsidRDefault="00DC7F5A" w:rsidP="00DC7F5A"/>
    <w:p w14:paraId="64B57CB5" w14:textId="77777777" w:rsidR="002A28FA" w:rsidRDefault="002A28FA" w:rsidP="00DB42D8">
      <w:pPr>
        <w:pStyle w:val="PartHeading"/>
      </w:pPr>
      <w:bookmarkStart w:id="46" w:name="_Toc187738167"/>
      <w:bookmarkEnd w:id="43"/>
      <w:bookmarkEnd w:id="44"/>
      <w:bookmarkEnd w:id="45"/>
    </w:p>
    <w:p w14:paraId="7C167976" w14:textId="77777777" w:rsidR="002A28FA" w:rsidRDefault="002A28FA" w:rsidP="00DB42D8">
      <w:pPr>
        <w:pStyle w:val="PartHeading"/>
      </w:pPr>
    </w:p>
    <w:p w14:paraId="5125E152" w14:textId="77777777" w:rsidR="002A28FA" w:rsidRDefault="002A28FA" w:rsidP="00DB42D8">
      <w:pPr>
        <w:pStyle w:val="PartHeading"/>
      </w:pPr>
    </w:p>
    <w:p w14:paraId="3B2DF3D8" w14:textId="77777777" w:rsidR="002A28FA" w:rsidRDefault="002A28FA" w:rsidP="00DB42D8">
      <w:pPr>
        <w:pStyle w:val="PartHeading"/>
      </w:pPr>
    </w:p>
    <w:p w14:paraId="550F0EB9" w14:textId="50E7C3F1" w:rsidR="00DB42D8" w:rsidRDefault="00DC7F5A" w:rsidP="00DB42D8">
      <w:pPr>
        <w:pStyle w:val="PartHeading"/>
      </w:pPr>
      <w:bookmarkStart w:id="47" w:name="_Toc189834231"/>
      <w:r>
        <w:t>Portfolio O</w:t>
      </w:r>
      <w:r w:rsidR="00DB42D8" w:rsidRPr="006E442F">
        <w:t>verview</w:t>
      </w:r>
      <w:bookmarkStart w:id="48" w:name="_Toc436626774"/>
      <w:bookmarkStart w:id="49" w:name="_Toc490972396"/>
      <w:bookmarkStart w:id="50" w:name="_Toc491014610"/>
      <w:bookmarkStart w:id="51" w:name="_Toc491014752"/>
      <w:bookmarkStart w:id="52" w:name="_Toc491014932"/>
      <w:bookmarkStart w:id="53" w:name="_Toc491015079"/>
      <w:bookmarkStart w:id="54" w:name="_Toc491029227"/>
      <w:bookmarkStart w:id="55" w:name="_Toc491030315"/>
      <w:bookmarkStart w:id="56" w:name="_Toc491030774"/>
      <w:bookmarkStart w:id="57" w:name="_Toc449255755"/>
      <w:bookmarkStart w:id="58" w:name="_Toc491031337"/>
      <w:bookmarkStart w:id="59" w:name="_Toc491031925"/>
      <w:bookmarkStart w:id="60" w:name="_Toc491032095"/>
      <w:bookmarkStart w:id="61" w:name="_Toc491032207"/>
      <w:bookmarkStart w:id="62" w:name="_Toc491032314"/>
      <w:bookmarkStart w:id="63" w:name="_Toc491771701"/>
      <w:bookmarkStart w:id="64" w:name="_Toc491773276"/>
      <w:bookmarkStart w:id="65" w:name="_Toc23559336"/>
      <w:bookmarkStart w:id="66" w:name="_Toc23559370"/>
      <w:bookmarkStart w:id="67" w:name="_Toc23559660"/>
      <w:bookmarkStart w:id="68" w:name="_Toc23560123"/>
      <w:bookmarkStart w:id="69" w:name="_Toc23563419"/>
      <w:bookmarkStart w:id="70" w:name="_Toc77998672"/>
      <w:bookmarkStart w:id="71" w:name="_Toc79399713"/>
      <w:bookmarkStart w:id="72" w:name="_Toc112211952"/>
      <w:bookmarkStart w:id="73" w:name="_Toc112212046"/>
      <w:bookmarkStart w:id="74" w:name="_Toc112137864"/>
      <w:bookmarkStart w:id="75" w:name="_Toc112224371"/>
      <w:bookmarkStart w:id="76" w:name="_Toc210646445"/>
      <w:bookmarkStart w:id="77" w:name="_Toc210698424"/>
      <w:bookmarkEnd w:id="46"/>
      <w:bookmarkEnd w:id="47"/>
    </w:p>
    <w:p w14:paraId="4F74315D" w14:textId="77777777" w:rsidR="00406F51" w:rsidRDefault="00406F51" w:rsidP="00406F51">
      <w:pPr>
        <w:sectPr w:rsidR="00406F51" w:rsidSect="0098399E">
          <w:headerReference w:type="default" r:id="rId37"/>
          <w:footerReference w:type="default" r:id="rId38"/>
          <w:footerReference w:type="first" r:id="rId39"/>
          <w:type w:val="oddPage"/>
          <w:pgSz w:w="11907" w:h="16840" w:code="9"/>
          <w:pgMar w:top="2835" w:right="2098" w:bottom="2466" w:left="2098" w:header="1814" w:footer="1814" w:gutter="0"/>
          <w:cols w:space="720"/>
          <w:titlePg/>
          <w:docGrid w:linePitch="258"/>
        </w:sect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14:paraId="1763AF13" w14:textId="6E642D47" w:rsidR="000965D5" w:rsidRPr="000965D5" w:rsidRDefault="000965D5" w:rsidP="000965D5">
      <w:pPr>
        <w:keepNext/>
        <w:spacing w:before="0" w:line="240" w:lineRule="auto"/>
        <w:rPr>
          <w:b/>
          <w:kern w:val="34"/>
          <w:sz w:val="36"/>
        </w:rPr>
      </w:pPr>
      <w:r w:rsidRPr="000965D5">
        <w:rPr>
          <w:rFonts w:ascii="Arial Bold" w:hAnsi="Arial Bold"/>
          <w:b/>
          <w:kern w:val="34"/>
          <w:sz w:val="36"/>
        </w:rPr>
        <w:lastRenderedPageBreak/>
        <w:t xml:space="preserve">Prime Minister and Cabinet Portfolio </w:t>
      </w:r>
      <w:bookmarkStart w:id="78" w:name="_Toc436626775"/>
      <w:r w:rsidRPr="000965D5">
        <w:rPr>
          <w:rFonts w:ascii="Arial Bold" w:hAnsi="Arial Bold"/>
          <w:b/>
          <w:kern w:val="34"/>
          <w:sz w:val="36"/>
        </w:rPr>
        <w:t>Overview</w:t>
      </w:r>
      <w:bookmarkEnd w:id="78"/>
    </w:p>
    <w:p w14:paraId="16D5C6E8" w14:textId="1837FF83" w:rsidR="000965D5" w:rsidRPr="00056EDE" w:rsidRDefault="001D7AC3" w:rsidP="00056EDE">
      <w:pPr>
        <w:jc w:val="both"/>
        <w:rPr>
          <w:szCs w:val="19"/>
        </w:rPr>
      </w:pPr>
      <w:r w:rsidRPr="00056EDE">
        <w:rPr>
          <w:szCs w:val="19"/>
        </w:rPr>
        <w:t xml:space="preserve">Since the 2024-25 Portfolio Budget Statements, the Net Zero Economy Agency transitioned out of the Department of Prime Minister and Cabinet and has been established as an independent </w:t>
      </w:r>
      <w:r w:rsidR="00C80BCF" w:rsidRPr="00056EDE">
        <w:rPr>
          <w:szCs w:val="19"/>
        </w:rPr>
        <w:t>authority</w:t>
      </w:r>
      <w:r w:rsidRPr="00056EDE">
        <w:rPr>
          <w:szCs w:val="19"/>
        </w:rPr>
        <w:t xml:space="preserve">.  </w:t>
      </w:r>
      <w:r w:rsidR="000965D5" w:rsidRPr="00056EDE">
        <w:rPr>
          <w:szCs w:val="19"/>
        </w:rPr>
        <w:t>There have been no</w:t>
      </w:r>
      <w:r w:rsidR="00AF1325" w:rsidRPr="00056EDE">
        <w:rPr>
          <w:szCs w:val="19"/>
        </w:rPr>
        <w:t xml:space="preserve"> other</w:t>
      </w:r>
      <w:r w:rsidR="000965D5" w:rsidRPr="00056EDE">
        <w:rPr>
          <w:szCs w:val="19"/>
        </w:rPr>
        <w:t xml:space="preserve"> significant changes in the Prime Minister and Cabinet Portfolio from that included in the </w:t>
      </w:r>
      <w:r w:rsidR="000965D5" w:rsidRPr="00056EDE">
        <w:rPr>
          <w:i/>
          <w:szCs w:val="19"/>
        </w:rPr>
        <w:t>Portfolio Budget Statements 2024-25</w:t>
      </w:r>
      <w:r w:rsidR="000965D5" w:rsidRPr="00056EDE">
        <w:rPr>
          <w:szCs w:val="19"/>
        </w:rPr>
        <w:t xml:space="preserve"> (pages 5</w:t>
      </w:r>
      <w:r w:rsidR="000965D5" w:rsidRPr="00056EDE">
        <w:rPr>
          <w:szCs w:val="19"/>
        </w:rPr>
        <w:noBreakHyphen/>
        <w:t xml:space="preserve">11). </w:t>
      </w:r>
    </w:p>
    <w:p w14:paraId="223C7319" w14:textId="211A33A2" w:rsidR="000965D5" w:rsidRPr="00056EDE" w:rsidRDefault="000965D5" w:rsidP="00056EDE">
      <w:pPr>
        <w:jc w:val="both"/>
        <w:rPr>
          <w:szCs w:val="19"/>
        </w:rPr>
      </w:pPr>
      <w:r w:rsidRPr="00056EDE">
        <w:rPr>
          <w:szCs w:val="19"/>
        </w:rPr>
        <w:t>Additional estimates are being sought for the Department of the Prime Minister and Cabinet,</w:t>
      </w:r>
      <w:r w:rsidR="001D7AC3" w:rsidRPr="00056EDE">
        <w:rPr>
          <w:szCs w:val="19"/>
        </w:rPr>
        <w:t xml:space="preserve"> the Australian National Audit Office,</w:t>
      </w:r>
      <w:r w:rsidRPr="00056EDE">
        <w:rPr>
          <w:szCs w:val="19"/>
        </w:rPr>
        <w:t xml:space="preserve"> the Australian Public Service Commission</w:t>
      </w:r>
      <w:r w:rsidR="001D7AC3" w:rsidRPr="00056EDE">
        <w:rPr>
          <w:szCs w:val="19"/>
        </w:rPr>
        <w:t>, Indigenous Business Australia</w:t>
      </w:r>
      <w:r w:rsidRPr="00056EDE">
        <w:rPr>
          <w:szCs w:val="19"/>
        </w:rPr>
        <w:t xml:space="preserve"> and the National</w:t>
      </w:r>
      <w:r w:rsidR="002B22E9" w:rsidRPr="00056EDE">
        <w:rPr>
          <w:szCs w:val="19"/>
        </w:rPr>
        <w:t xml:space="preserve"> Indigenous Australians Agency. </w:t>
      </w:r>
      <w:r w:rsidRPr="00056EDE">
        <w:rPr>
          <w:szCs w:val="19"/>
        </w:rPr>
        <w:t>Explanations of the additional estimates for these entities are detailed in their respective sections of the Portfolio Additional Estimates Statements.</w:t>
      </w:r>
    </w:p>
    <w:p w14:paraId="476F7285" w14:textId="263CCD1A" w:rsidR="00DB42D8" w:rsidRPr="00056EDE" w:rsidRDefault="00DB42D8" w:rsidP="00987F21">
      <w:pPr>
        <w:jc w:val="both"/>
        <w:rPr>
          <w:szCs w:val="19"/>
        </w:rPr>
      </w:pPr>
      <w:r w:rsidRPr="00056EDE">
        <w:rPr>
          <w:szCs w:val="19"/>
        </w:rPr>
        <w:t>A full outline of the Department</w:t>
      </w:r>
      <w:r w:rsidR="000C2F31" w:rsidRPr="00056EDE">
        <w:rPr>
          <w:szCs w:val="19"/>
        </w:rPr>
        <w:t>’</w:t>
      </w:r>
      <w:r w:rsidRPr="00056EDE">
        <w:rPr>
          <w:szCs w:val="19"/>
        </w:rPr>
        <w:t>s Portfolio Overview can be found in the</w:t>
      </w:r>
      <w:r w:rsidR="001B54DD">
        <w:rPr>
          <w:szCs w:val="19"/>
        </w:rPr>
        <w:t xml:space="preserve"> </w:t>
      </w:r>
      <w:r w:rsidR="00421F05" w:rsidRPr="00056EDE">
        <w:rPr>
          <w:szCs w:val="19"/>
        </w:rPr>
        <w:t>2024–25</w:t>
      </w:r>
      <w:r w:rsidR="001B54DD">
        <w:rPr>
          <w:szCs w:val="19"/>
        </w:rPr>
        <w:t xml:space="preserve"> </w:t>
      </w:r>
      <w:r w:rsidRPr="00056EDE">
        <w:rPr>
          <w:szCs w:val="19"/>
        </w:rPr>
        <w:t>PB Statements</w:t>
      </w:r>
      <w:r w:rsidR="00826E77">
        <w:rPr>
          <w:szCs w:val="19"/>
        </w:rPr>
        <w:t>.</w:t>
      </w:r>
    </w:p>
    <w:p w14:paraId="4F992A7D" w14:textId="4128EC53" w:rsidR="001E3281" w:rsidRPr="001E3281" w:rsidRDefault="001E3281" w:rsidP="001E3281">
      <w:pPr>
        <w:tabs>
          <w:tab w:val="left" w:pos="6920"/>
        </w:tabs>
      </w:pPr>
    </w:p>
    <w:p w14:paraId="628C63B0" w14:textId="77777777" w:rsidR="000965D5" w:rsidRPr="000965D5" w:rsidRDefault="00DB42D8" w:rsidP="000965D5">
      <w:pPr>
        <w:pStyle w:val="ChartHeading"/>
      </w:pPr>
      <w:r w:rsidRPr="001E3281">
        <w:br w:type="page"/>
      </w:r>
      <w:bookmarkStart w:id="79" w:name="_Toc97433671"/>
      <w:bookmarkStart w:id="80" w:name="_Toc97433760"/>
      <w:bookmarkStart w:id="81" w:name="_Toc97433860"/>
      <w:bookmarkStart w:id="82" w:name="_Toc97434209"/>
      <w:bookmarkStart w:id="83" w:name="_Toc97528986"/>
      <w:bookmarkStart w:id="84" w:name="_Toc97529025"/>
      <w:bookmarkStart w:id="85" w:name="_Toc112224373"/>
      <w:r w:rsidR="000965D5" w:rsidRPr="000965D5">
        <w:lastRenderedPageBreak/>
        <w:t>Figure 1: Prime Minister and Cabinet portfolio structure and outcomes</w:t>
      </w:r>
    </w:p>
    <w:p w14:paraId="30D27635" w14:textId="77777777" w:rsidR="000965D5" w:rsidRPr="000965D5" w:rsidRDefault="000965D5" w:rsidP="000965D5">
      <w:pPr>
        <w:keepNext/>
        <w:spacing w:before="0" w:after="0" w:line="240" w:lineRule="auto"/>
        <w:jc w:val="center"/>
        <w:rPr>
          <w:rFonts w:ascii="Arial" w:hAnsi="Arial"/>
          <w:sz w:val="20"/>
        </w:rPr>
      </w:pPr>
    </w:p>
    <w:tbl>
      <w:tblPr>
        <w:tblpPr w:leftFromText="180" w:rightFromText="180" w:vertAnchor="text" w:tblpY="1"/>
        <w:tblOverlap w:val="never"/>
        <w:tblW w:w="7744" w:type="dxa"/>
        <w:tblLayout w:type="fixed"/>
        <w:tblCellMar>
          <w:top w:w="113" w:type="dxa"/>
          <w:left w:w="57" w:type="dxa"/>
          <w:bottom w:w="57" w:type="dxa"/>
          <w:right w:w="57" w:type="dxa"/>
        </w:tblCellMar>
        <w:tblLook w:val="01E0" w:firstRow="1" w:lastRow="1" w:firstColumn="1" w:lastColumn="1" w:noHBand="0" w:noVBand="0"/>
      </w:tblPr>
      <w:tblGrid>
        <w:gridCol w:w="7744"/>
      </w:tblGrid>
      <w:tr w:rsidR="003A6DF0" w:rsidRPr="003A6DF0" w14:paraId="7FC6BD36" w14:textId="77777777" w:rsidTr="00092D8A">
        <w:trPr>
          <w:trHeight w:val="394"/>
        </w:trPr>
        <w:tc>
          <w:tcPr>
            <w:tcW w:w="7744"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5AE78ADA" w14:textId="77777777" w:rsidR="003A6DF0" w:rsidRPr="003A6DF0" w:rsidRDefault="003A6DF0" w:rsidP="003A6DF0">
            <w:pPr>
              <w:spacing w:before="0" w:after="80" w:line="240" w:lineRule="auto"/>
              <w:jc w:val="center"/>
              <w:rPr>
                <w:rFonts w:ascii="Arial" w:hAnsi="Arial"/>
                <w:b/>
                <w:sz w:val="18"/>
                <w:szCs w:val="18"/>
              </w:rPr>
            </w:pPr>
            <w:r w:rsidRPr="003A6DF0">
              <w:rPr>
                <w:rFonts w:ascii="Arial" w:hAnsi="Arial"/>
                <w:b/>
                <w:sz w:val="18"/>
                <w:szCs w:val="18"/>
              </w:rPr>
              <w:t>Prime Minister — The Hon Anthony Albanese MP</w:t>
            </w:r>
          </w:p>
        </w:tc>
      </w:tr>
      <w:tr w:rsidR="003A6DF0" w:rsidRPr="003A6DF0" w14:paraId="22DD250D" w14:textId="77777777" w:rsidTr="00092D8A">
        <w:trPr>
          <w:trHeight w:hRule="exact" w:val="224"/>
        </w:trPr>
        <w:tc>
          <w:tcPr>
            <w:tcW w:w="7744" w:type="dxa"/>
            <w:tcBorders>
              <w:top w:val="single" w:sz="4" w:space="0" w:color="auto"/>
              <w:bottom w:val="single" w:sz="4" w:space="0" w:color="auto"/>
            </w:tcBorders>
            <w:tcMar>
              <w:left w:w="142" w:type="dxa"/>
              <w:right w:w="142" w:type="dxa"/>
            </w:tcMar>
            <w:vAlign w:val="center"/>
          </w:tcPr>
          <w:p w14:paraId="0655AFAA" w14:textId="77777777" w:rsidR="003A6DF0" w:rsidRPr="003A6DF0" w:rsidRDefault="003A6DF0" w:rsidP="003A6DF0">
            <w:pPr>
              <w:tabs>
                <w:tab w:val="right" w:pos="7547"/>
              </w:tabs>
              <w:spacing w:before="0" w:after="80" w:line="240" w:lineRule="auto"/>
              <w:jc w:val="both"/>
              <w:rPr>
                <w:rFonts w:ascii="Arial" w:hAnsi="Arial"/>
                <w:b/>
                <w:sz w:val="16"/>
                <w:szCs w:val="16"/>
              </w:rPr>
            </w:pPr>
          </w:p>
          <w:p w14:paraId="2040C7BB" w14:textId="77777777" w:rsidR="003A6DF0" w:rsidRPr="003A6DF0" w:rsidRDefault="003A6DF0" w:rsidP="003A6DF0">
            <w:pPr>
              <w:tabs>
                <w:tab w:val="right" w:pos="7547"/>
              </w:tabs>
              <w:spacing w:before="0" w:after="80" w:line="240" w:lineRule="auto"/>
              <w:jc w:val="both"/>
              <w:rPr>
                <w:rFonts w:ascii="Arial" w:hAnsi="Arial"/>
                <w:b/>
                <w:sz w:val="16"/>
                <w:szCs w:val="16"/>
              </w:rPr>
            </w:pPr>
          </w:p>
          <w:p w14:paraId="703B0289" w14:textId="77777777" w:rsidR="003A6DF0" w:rsidRPr="003A6DF0" w:rsidRDefault="003A6DF0" w:rsidP="003A6DF0">
            <w:pPr>
              <w:tabs>
                <w:tab w:val="right" w:pos="7547"/>
              </w:tabs>
              <w:spacing w:before="0" w:after="80" w:line="240" w:lineRule="auto"/>
              <w:jc w:val="both"/>
              <w:rPr>
                <w:rFonts w:ascii="Arial" w:hAnsi="Arial"/>
                <w:b/>
                <w:sz w:val="16"/>
                <w:szCs w:val="16"/>
              </w:rPr>
            </w:pPr>
          </w:p>
        </w:tc>
      </w:tr>
      <w:tr w:rsidR="003A6DF0" w:rsidRPr="003A6DF0" w14:paraId="34E9EDC1" w14:textId="77777777" w:rsidTr="00092D8A">
        <w:trPr>
          <w:trHeight w:val="508"/>
        </w:trPr>
        <w:tc>
          <w:tcPr>
            <w:tcW w:w="7744" w:type="dxa"/>
            <w:tcBorders>
              <w:top w:val="single" w:sz="4" w:space="0" w:color="auto"/>
              <w:left w:val="single" w:sz="4" w:space="0" w:color="auto"/>
              <w:bottom w:val="single" w:sz="4" w:space="0" w:color="auto"/>
              <w:right w:val="single" w:sz="4" w:space="0" w:color="auto"/>
            </w:tcBorders>
            <w:shd w:val="clear" w:color="auto" w:fill="D9D9D9"/>
            <w:tcMar>
              <w:left w:w="142" w:type="dxa"/>
              <w:right w:w="142" w:type="dxa"/>
            </w:tcMar>
            <w:vAlign w:val="center"/>
          </w:tcPr>
          <w:p w14:paraId="18E33120" w14:textId="77777777" w:rsidR="003A6DF0" w:rsidRPr="003A6DF0" w:rsidRDefault="003A6DF0" w:rsidP="003A6DF0">
            <w:pPr>
              <w:tabs>
                <w:tab w:val="left" w:pos="5528"/>
              </w:tabs>
              <w:spacing w:before="0" w:after="80" w:line="240" w:lineRule="auto"/>
              <w:jc w:val="center"/>
              <w:rPr>
                <w:rFonts w:ascii="Arial" w:hAnsi="Arial"/>
                <w:sz w:val="16"/>
                <w:szCs w:val="16"/>
              </w:rPr>
            </w:pPr>
            <w:r w:rsidRPr="003A6DF0">
              <w:rPr>
                <w:rFonts w:ascii="Arial" w:hAnsi="Arial"/>
                <w:sz w:val="16"/>
                <w:szCs w:val="16"/>
              </w:rPr>
              <w:t xml:space="preserve">Minister for the Public Service and Minister for Women — Senator the Hon Katy Gallagher </w:t>
            </w:r>
          </w:p>
          <w:p w14:paraId="5EE06473" w14:textId="77777777" w:rsidR="003A6DF0" w:rsidRPr="003A6DF0" w:rsidRDefault="003A6DF0" w:rsidP="003A6DF0">
            <w:pPr>
              <w:tabs>
                <w:tab w:val="left" w:pos="5528"/>
              </w:tabs>
              <w:spacing w:before="0" w:after="80" w:line="240" w:lineRule="auto"/>
              <w:jc w:val="center"/>
              <w:rPr>
                <w:rFonts w:ascii="Arial" w:hAnsi="Arial"/>
                <w:sz w:val="16"/>
                <w:szCs w:val="16"/>
              </w:rPr>
            </w:pPr>
            <w:r w:rsidRPr="003A6DF0">
              <w:rPr>
                <w:rFonts w:ascii="Arial" w:hAnsi="Arial"/>
                <w:sz w:val="16"/>
                <w:szCs w:val="16"/>
              </w:rPr>
              <w:t xml:space="preserve">Minister for Indigenous Australians — The Hon </w:t>
            </w:r>
            <w:proofErr w:type="spellStart"/>
            <w:r w:rsidRPr="003A6DF0">
              <w:rPr>
                <w:rFonts w:ascii="Arial" w:hAnsi="Arial"/>
                <w:sz w:val="16"/>
                <w:szCs w:val="16"/>
              </w:rPr>
              <w:t>Malarndirri</w:t>
            </w:r>
            <w:proofErr w:type="spellEnd"/>
            <w:r w:rsidRPr="003A6DF0">
              <w:rPr>
                <w:rFonts w:ascii="Arial" w:hAnsi="Arial"/>
                <w:sz w:val="16"/>
                <w:szCs w:val="16"/>
              </w:rPr>
              <w:t xml:space="preserve"> McCarthy MP </w:t>
            </w:r>
          </w:p>
          <w:p w14:paraId="617A8916" w14:textId="77777777" w:rsidR="003A6DF0" w:rsidRPr="003A6DF0" w:rsidRDefault="003A6DF0" w:rsidP="003A6DF0">
            <w:pPr>
              <w:tabs>
                <w:tab w:val="left" w:pos="5528"/>
              </w:tabs>
              <w:spacing w:before="0" w:after="80" w:line="240" w:lineRule="auto"/>
              <w:jc w:val="center"/>
              <w:rPr>
                <w:rFonts w:ascii="Arial" w:hAnsi="Arial"/>
                <w:sz w:val="16"/>
                <w:szCs w:val="16"/>
              </w:rPr>
            </w:pPr>
            <w:r w:rsidRPr="003A6DF0">
              <w:rPr>
                <w:rFonts w:ascii="Arial" w:hAnsi="Arial"/>
                <w:sz w:val="16"/>
                <w:szCs w:val="16"/>
              </w:rPr>
              <w:t>Cabinet Secretary – The Hon Mark Dreyfus KC MP</w:t>
            </w:r>
          </w:p>
        </w:tc>
      </w:tr>
      <w:tr w:rsidR="003A6DF0" w:rsidRPr="003A6DF0" w14:paraId="3E8250D9" w14:textId="77777777" w:rsidTr="00092D8A">
        <w:trPr>
          <w:trHeight w:hRule="exact" w:val="224"/>
        </w:trPr>
        <w:tc>
          <w:tcPr>
            <w:tcW w:w="7744" w:type="dxa"/>
            <w:tcBorders>
              <w:top w:val="single" w:sz="4" w:space="0" w:color="auto"/>
              <w:bottom w:val="single" w:sz="4" w:space="0" w:color="auto"/>
            </w:tcBorders>
            <w:shd w:val="clear" w:color="auto" w:fill="auto"/>
            <w:tcMar>
              <w:left w:w="142" w:type="dxa"/>
              <w:right w:w="142" w:type="dxa"/>
            </w:tcMar>
            <w:vAlign w:val="center"/>
          </w:tcPr>
          <w:p w14:paraId="0D52DA03" w14:textId="77777777" w:rsidR="003A6DF0" w:rsidRPr="003A6DF0" w:rsidRDefault="003A6DF0" w:rsidP="003A6DF0">
            <w:pPr>
              <w:tabs>
                <w:tab w:val="left" w:pos="5528"/>
              </w:tabs>
              <w:spacing w:before="0" w:after="80" w:line="240" w:lineRule="auto"/>
              <w:jc w:val="both"/>
              <w:rPr>
                <w:rFonts w:ascii="Arial" w:hAnsi="Arial"/>
                <w:b/>
                <w:sz w:val="18"/>
                <w:szCs w:val="18"/>
              </w:rPr>
            </w:pPr>
          </w:p>
        </w:tc>
      </w:tr>
      <w:tr w:rsidR="003A6DF0" w:rsidRPr="003A6DF0" w14:paraId="624A4D12" w14:textId="77777777" w:rsidTr="00092D8A">
        <w:trPr>
          <w:trHeight w:val="728"/>
        </w:trPr>
        <w:tc>
          <w:tcPr>
            <w:tcW w:w="7744" w:type="dxa"/>
            <w:tcBorders>
              <w:top w:val="single" w:sz="4" w:space="0" w:color="auto"/>
              <w:left w:val="single" w:sz="4" w:space="0" w:color="auto"/>
              <w:bottom w:val="single" w:sz="4" w:space="0" w:color="auto"/>
              <w:right w:val="single" w:sz="4" w:space="0" w:color="auto"/>
            </w:tcBorders>
            <w:shd w:val="clear" w:color="auto" w:fill="D9D9D9"/>
            <w:tcMar>
              <w:left w:w="142" w:type="dxa"/>
              <w:right w:w="142" w:type="dxa"/>
            </w:tcMar>
            <w:vAlign w:val="center"/>
          </w:tcPr>
          <w:p w14:paraId="286471AC" w14:textId="77777777" w:rsidR="003A6DF0" w:rsidRPr="003A6DF0" w:rsidRDefault="003A6DF0" w:rsidP="003A6DF0">
            <w:pPr>
              <w:tabs>
                <w:tab w:val="left" w:pos="5528"/>
              </w:tabs>
              <w:spacing w:before="0" w:after="80" w:line="240" w:lineRule="auto"/>
              <w:jc w:val="center"/>
              <w:rPr>
                <w:rFonts w:ascii="Arial" w:hAnsi="Arial"/>
                <w:sz w:val="16"/>
                <w:szCs w:val="16"/>
              </w:rPr>
            </w:pPr>
            <w:r w:rsidRPr="003A6DF0">
              <w:rPr>
                <w:rFonts w:ascii="Arial" w:hAnsi="Arial"/>
                <w:sz w:val="16"/>
                <w:szCs w:val="16"/>
              </w:rPr>
              <w:t>Assistant Minister to the Prime Minister and Assistant Minister for the Public Service —                         The Hon Patrick Gorman MP</w:t>
            </w:r>
          </w:p>
          <w:p w14:paraId="306988FC" w14:textId="77777777" w:rsidR="003A6DF0" w:rsidRPr="003A6DF0" w:rsidRDefault="003A6DF0" w:rsidP="003A6DF0">
            <w:pPr>
              <w:tabs>
                <w:tab w:val="left" w:pos="5528"/>
              </w:tabs>
              <w:spacing w:before="0" w:after="80" w:line="240" w:lineRule="auto"/>
              <w:jc w:val="center"/>
              <w:rPr>
                <w:rFonts w:ascii="Arial" w:hAnsi="Arial"/>
                <w:sz w:val="16"/>
                <w:szCs w:val="16"/>
              </w:rPr>
            </w:pPr>
            <w:r w:rsidRPr="003A6DF0">
              <w:rPr>
                <w:rFonts w:ascii="Arial" w:hAnsi="Arial"/>
                <w:sz w:val="16"/>
                <w:szCs w:val="16"/>
              </w:rPr>
              <w:t xml:space="preserve">Assistant Minister for a Future Made in Australia </w:t>
            </w:r>
            <w:r w:rsidRPr="003A6DF0">
              <w:rPr>
                <w:rFonts w:ascii="Arial" w:hAnsi="Arial"/>
                <w:sz w:val="18"/>
                <w:szCs w:val="18"/>
              </w:rPr>
              <w:t xml:space="preserve">— </w:t>
            </w:r>
            <w:r w:rsidRPr="003A6DF0">
              <w:rPr>
                <w:rFonts w:ascii="Arial" w:hAnsi="Arial"/>
                <w:sz w:val="16"/>
                <w:szCs w:val="16"/>
              </w:rPr>
              <w:t>Senator the Hon Tim Ayres</w:t>
            </w:r>
          </w:p>
          <w:p w14:paraId="5BB8F98C" w14:textId="77777777" w:rsidR="003A6DF0" w:rsidRPr="003A6DF0" w:rsidRDefault="003A6DF0" w:rsidP="003A6DF0">
            <w:pPr>
              <w:tabs>
                <w:tab w:val="left" w:pos="5528"/>
              </w:tabs>
              <w:spacing w:before="0" w:after="80" w:line="240" w:lineRule="auto"/>
              <w:jc w:val="center"/>
              <w:rPr>
                <w:rFonts w:ascii="Arial" w:hAnsi="Arial"/>
                <w:sz w:val="16"/>
                <w:szCs w:val="16"/>
              </w:rPr>
            </w:pPr>
            <w:r w:rsidRPr="003A6DF0">
              <w:rPr>
                <w:rFonts w:ascii="Arial" w:hAnsi="Arial"/>
                <w:sz w:val="16"/>
                <w:szCs w:val="16"/>
              </w:rPr>
              <w:t xml:space="preserve">Assistant Minister for Women </w:t>
            </w:r>
            <w:r w:rsidRPr="003A6DF0">
              <w:rPr>
                <w:rFonts w:ascii="Arial" w:hAnsi="Arial"/>
                <w:sz w:val="18"/>
                <w:szCs w:val="18"/>
              </w:rPr>
              <w:t xml:space="preserve">— </w:t>
            </w:r>
            <w:r w:rsidRPr="003A6DF0">
              <w:rPr>
                <w:rFonts w:ascii="Arial" w:hAnsi="Arial"/>
                <w:sz w:val="16"/>
                <w:szCs w:val="16"/>
              </w:rPr>
              <w:t xml:space="preserve">The Hon Kate </w:t>
            </w:r>
            <w:proofErr w:type="spellStart"/>
            <w:r w:rsidRPr="003A6DF0">
              <w:rPr>
                <w:rFonts w:ascii="Arial" w:hAnsi="Arial"/>
                <w:sz w:val="16"/>
                <w:szCs w:val="16"/>
              </w:rPr>
              <w:t>Thwaites</w:t>
            </w:r>
            <w:proofErr w:type="spellEnd"/>
            <w:r w:rsidRPr="003A6DF0">
              <w:rPr>
                <w:rFonts w:ascii="Arial" w:hAnsi="Arial"/>
                <w:sz w:val="16"/>
                <w:szCs w:val="16"/>
              </w:rPr>
              <w:t xml:space="preserve"> MP</w:t>
            </w:r>
          </w:p>
        </w:tc>
      </w:tr>
      <w:tr w:rsidR="003A6DF0" w:rsidRPr="003A6DF0" w14:paraId="387F2E7F" w14:textId="77777777" w:rsidTr="00092D8A">
        <w:trPr>
          <w:cantSplit/>
          <w:trHeight w:hRule="exact" w:val="223"/>
        </w:trPr>
        <w:tc>
          <w:tcPr>
            <w:tcW w:w="7744" w:type="dxa"/>
            <w:tcBorders>
              <w:top w:val="single" w:sz="4" w:space="0" w:color="auto"/>
              <w:bottom w:val="single" w:sz="4" w:space="0" w:color="auto"/>
            </w:tcBorders>
            <w:shd w:val="clear" w:color="auto" w:fill="auto"/>
            <w:tcMar>
              <w:left w:w="142" w:type="dxa"/>
              <w:right w:w="142" w:type="dxa"/>
            </w:tcMar>
            <w:vAlign w:val="center"/>
          </w:tcPr>
          <w:p w14:paraId="577B83E1" w14:textId="77777777" w:rsidR="003A6DF0" w:rsidRPr="003A6DF0" w:rsidRDefault="003A6DF0" w:rsidP="003A6DF0">
            <w:pPr>
              <w:tabs>
                <w:tab w:val="left" w:pos="5528"/>
              </w:tabs>
              <w:spacing w:before="0" w:after="80" w:line="240" w:lineRule="auto"/>
              <w:jc w:val="both"/>
              <w:rPr>
                <w:rFonts w:ascii="Arial" w:hAnsi="Arial"/>
                <w:b/>
                <w:sz w:val="18"/>
                <w:szCs w:val="18"/>
              </w:rPr>
            </w:pPr>
          </w:p>
        </w:tc>
      </w:tr>
      <w:tr w:rsidR="003A6DF0" w:rsidRPr="003A6DF0" w14:paraId="2EE56683" w14:textId="77777777" w:rsidTr="00092D8A">
        <w:trPr>
          <w:trHeight w:val="1189"/>
        </w:trPr>
        <w:tc>
          <w:tcPr>
            <w:tcW w:w="7744" w:type="dxa"/>
            <w:tcBorders>
              <w:top w:val="single" w:sz="4" w:space="0" w:color="auto"/>
              <w:left w:val="single" w:sz="4" w:space="0" w:color="auto"/>
              <w:bottom w:val="single" w:sz="4" w:space="0" w:color="auto"/>
              <w:right w:val="single" w:sz="4" w:space="0" w:color="auto"/>
            </w:tcBorders>
            <w:shd w:val="clear" w:color="auto" w:fill="D9D9D9"/>
            <w:tcMar>
              <w:left w:w="142" w:type="dxa"/>
              <w:right w:w="142" w:type="dxa"/>
            </w:tcMar>
            <w:vAlign w:val="center"/>
          </w:tcPr>
          <w:p w14:paraId="02279D3A" w14:textId="77777777" w:rsidR="003A6DF0" w:rsidRPr="003A6DF0" w:rsidRDefault="003A6DF0" w:rsidP="003A6DF0">
            <w:pPr>
              <w:tabs>
                <w:tab w:val="left" w:pos="4820"/>
              </w:tabs>
              <w:spacing w:before="0" w:after="80" w:line="240" w:lineRule="auto"/>
              <w:jc w:val="both"/>
              <w:rPr>
                <w:rFonts w:ascii="Arial" w:hAnsi="Arial"/>
                <w:i/>
                <w:sz w:val="16"/>
                <w:szCs w:val="16"/>
              </w:rPr>
            </w:pPr>
            <w:r w:rsidRPr="003A6DF0">
              <w:rPr>
                <w:rFonts w:ascii="Arial" w:hAnsi="Arial"/>
                <w:b/>
                <w:sz w:val="16"/>
                <w:szCs w:val="16"/>
              </w:rPr>
              <w:t>Department of the Prime Minister and Cabinet</w:t>
            </w:r>
            <w:r w:rsidRPr="003A6DF0">
              <w:rPr>
                <w:rFonts w:ascii="Arial" w:hAnsi="Arial"/>
                <w:b/>
                <w:sz w:val="18"/>
                <w:szCs w:val="18"/>
              </w:rPr>
              <w:t xml:space="preserve">                             </w:t>
            </w:r>
            <w:r w:rsidRPr="003A6DF0">
              <w:rPr>
                <w:rFonts w:ascii="Arial" w:hAnsi="Arial"/>
                <w:i/>
                <w:sz w:val="16"/>
                <w:szCs w:val="16"/>
              </w:rPr>
              <w:t>Secretary: Professor Glyn Davis AC</w:t>
            </w:r>
          </w:p>
          <w:p w14:paraId="44C75A70" w14:textId="77777777" w:rsidR="003A6DF0" w:rsidRPr="003A6DF0" w:rsidRDefault="003A6DF0" w:rsidP="003A6DF0">
            <w:pPr>
              <w:tabs>
                <w:tab w:val="left" w:pos="4820"/>
              </w:tabs>
              <w:spacing w:before="0" w:after="80" w:line="240" w:lineRule="auto"/>
              <w:jc w:val="both"/>
              <w:rPr>
                <w:rFonts w:ascii="Arial" w:hAnsi="Arial"/>
                <w:sz w:val="16"/>
                <w:szCs w:val="16"/>
              </w:rPr>
            </w:pPr>
            <w:r w:rsidRPr="003A6DF0">
              <w:rPr>
                <w:rFonts w:ascii="Arial" w:hAnsi="Arial"/>
                <w:sz w:val="16"/>
                <w:szCs w:val="16"/>
              </w:rPr>
              <w:t>Outcome: Provide high quality policy advice and support to the Prime Minister, the Cabinet, Portfolio Ministers and Assistant Ministers including through the coordination of government activities, policy development and program delivery.</w:t>
            </w:r>
          </w:p>
        </w:tc>
      </w:tr>
      <w:tr w:rsidR="003A6DF0" w:rsidRPr="003A6DF0" w14:paraId="107A53EE" w14:textId="77777777" w:rsidTr="00092D8A">
        <w:trPr>
          <w:trHeight w:hRule="exact" w:val="224"/>
        </w:trPr>
        <w:tc>
          <w:tcPr>
            <w:tcW w:w="7744" w:type="dxa"/>
            <w:tcBorders>
              <w:top w:val="single" w:sz="4" w:space="0" w:color="auto"/>
              <w:bottom w:val="single" w:sz="4" w:space="0" w:color="auto"/>
            </w:tcBorders>
            <w:tcMar>
              <w:left w:w="142" w:type="dxa"/>
              <w:right w:w="142" w:type="dxa"/>
            </w:tcMar>
            <w:vAlign w:val="center"/>
          </w:tcPr>
          <w:p w14:paraId="319A88AE" w14:textId="77777777" w:rsidR="003A6DF0" w:rsidRPr="003A6DF0" w:rsidRDefault="003A6DF0" w:rsidP="003A6DF0">
            <w:pPr>
              <w:tabs>
                <w:tab w:val="right" w:pos="7547"/>
              </w:tabs>
              <w:spacing w:before="0" w:after="80" w:line="240" w:lineRule="auto"/>
              <w:jc w:val="both"/>
              <w:rPr>
                <w:rFonts w:ascii="Arial" w:hAnsi="Arial"/>
                <w:b/>
                <w:sz w:val="16"/>
                <w:szCs w:val="16"/>
              </w:rPr>
            </w:pPr>
          </w:p>
        </w:tc>
      </w:tr>
      <w:tr w:rsidR="003A6DF0" w:rsidRPr="003A6DF0" w14:paraId="3F4159D0" w14:textId="77777777" w:rsidTr="00092D8A">
        <w:trPr>
          <w:trHeight w:val="1048"/>
        </w:trPr>
        <w:tc>
          <w:tcPr>
            <w:tcW w:w="7744"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3FF28756" w14:textId="77777777" w:rsidR="003A6DF0" w:rsidRPr="003A6DF0" w:rsidRDefault="003A6DF0" w:rsidP="003A6DF0">
            <w:pPr>
              <w:tabs>
                <w:tab w:val="left" w:pos="4543"/>
              </w:tabs>
              <w:spacing w:before="0" w:after="80" w:line="240" w:lineRule="auto"/>
              <w:rPr>
                <w:rFonts w:ascii="Arial" w:hAnsi="Arial"/>
                <w:i/>
                <w:sz w:val="16"/>
                <w:szCs w:val="16"/>
              </w:rPr>
            </w:pPr>
            <w:r w:rsidRPr="003A6DF0">
              <w:rPr>
                <w:rFonts w:ascii="Arial" w:hAnsi="Arial"/>
                <w:b/>
                <w:sz w:val="16"/>
                <w:szCs w:val="16"/>
              </w:rPr>
              <w:t xml:space="preserve">Aboriginal Hostels Limited                                      </w:t>
            </w:r>
            <w:r w:rsidRPr="003A6DF0">
              <w:rPr>
                <w:rFonts w:ascii="Arial" w:hAnsi="Arial"/>
                <w:i/>
                <w:sz w:val="16"/>
                <w:szCs w:val="16"/>
              </w:rPr>
              <w:t>Chief Executive Officer: Mr Dave Chalmers AO CSC</w:t>
            </w:r>
          </w:p>
          <w:p w14:paraId="563EB8B8" w14:textId="77777777" w:rsidR="003A6DF0" w:rsidRPr="003A6DF0" w:rsidRDefault="003A6DF0" w:rsidP="003A6DF0">
            <w:pPr>
              <w:tabs>
                <w:tab w:val="right" w:pos="7229"/>
              </w:tabs>
              <w:spacing w:before="0" w:after="80" w:line="240" w:lineRule="auto"/>
              <w:jc w:val="both"/>
              <w:rPr>
                <w:rFonts w:ascii="Arial" w:hAnsi="Arial"/>
                <w:b/>
                <w:sz w:val="16"/>
                <w:szCs w:val="16"/>
              </w:rPr>
            </w:pPr>
            <w:r w:rsidRPr="003A6DF0">
              <w:rPr>
                <w:rFonts w:ascii="Arial" w:hAnsi="Arial"/>
                <w:sz w:val="16"/>
                <w:szCs w:val="16"/>
              </w:rPr>
              <w:t>Outcome: Improved access to education, employment, health and other services for Aboriginal and Torres Strait Islander people travelling or relocating through the operation of temporary hostel accommodation services.</w:t>
            </w:r>
          </w:p>
        </w:tc>
      </w:tr>
      <w:tr w:rsidR="003A6DF0" w:rsidRPr="003A6DF0" w14:paraId="52EA5271" w14:textId="77777777" w:rsidTr="00092D8A">
        <w:trPr>
          <w:trHeight w:val="113"/>
        </w:trPr>
        <w:tc>
          <w:tcPr>
            <w:tcW w:w="7744" w:type="dxa"/>
            <w:tcBorders>
              <w:top w:val="single" w:sz="4" w:space="0" w:color="auto"/>
              <w:bottom w:val="single" w:sz="4" w:space="0" w:color="auto"/>
            </w:tcBorders>
            <w:tcMar>
              <w:left w:w="142" w:type="dxa"/>
              <w:right w:w="142" w:type="dxa"/>
            </w:tcMar>
            <w:vAlign w:val="center"/>
          </w:tcPr>
          <w:p w14:paraId="491F5AC7" w14:textId="77777777" w:rsidR="003A6DF0" w:rsidRPr="003A6DF0" w:rsidRDefault="003A6DF0" w:rsidP="003A6DF0">
            <w:pPr>
              <w:tabs>
                <w:tab w:val="left" w:pos="4543"/>
              </w:tabs>
              <w:spacing w:before="0" w:after="80" w:line="240" w:lineRule="auto"/>
              <w:jc w:val="both"/>
              <w:rPr>
                <w:rFonts w:ascii="Arial" w:hAnsi="Arial"/>
                <w:b/>
                <w:sz w:val="4"/>
                <w:szCs w:val="4"/>
                <w:highlight w:val="yellow"/>
              </w:rPr>
            </w:pPr>
          </w:p>
        </w:tc>
      </w:tr>
      <w:tr w:rsidR="003A6DF0" w:rsidRPr="003A6DF0" w14:paraId="18C7AFE6" w14:textId="77777777" w:rsidTr="00092D8A">
        <w:trPr>
          <w:trHeight w:val="956"/>
        </w:trPr>
        <w:tc>
          <w:tcPr>
            <w:tcW w:w="7744"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0269A434" w14:textId="77777777" w:rsidR="003A6DF0" w:rsidRPr="003A6DF0" w:rsidRDefault="003A6DF0" w:rsidP="003A6DF0">
            <w:pPr>
              <w:tabs>
                <w:tab w:val="left" w:pos="4543"/>
              </w:tabs>
              <w:spacing w:before="0" w:after="80" w:line="240" w:lineRule="auto"/>
              <w:jc w:val="both"/>
              <w:rPr>
                <w:rFonts w:ascii="Arial" w:hAnsi="Arial"/>
                <w:b/>
                <w:sz w:val="16"/>
                <w:szCs w:val="16"/>
              </w:rPr>
            </w:pPr>
            <w:r w:rsidRPr="003A6DF0">
              <w:rPr>
                <w:rFonts w:ascii="Arial" w:hAnsi="Arial"/>
                <w:b/>
                <w:sz w:val="16"/>
                <w:szCs w:val="16"/>
              </w:rPr>
              <w:t xml:space="preserve">Australian Institute of Aboriginal and Torres Strait Islander Studies                                            </w:t>
            </w:r>
          </w:p>
          <w:p w14:paraId="29CD08A1" w14:textId="77777777" w:rsidR="003A6DF0" w:rsidRPr="003A6DF0" w:rsidRDefault="003A6DF0" w:rsidP="003A6DF0">
            <w:pPr>
              <w:tabs>
                <w:tab w:val="left" w:pos="4543"/>
              </w:tabs>
              <w:spacing w:before="0" w:after="80" w:line="240" w:lineRule="auto"/>
              <w:jc w:val="right"/>
              <w:rPr>
                <w:rFonts w:ascii="Arial" w:hAnsi="Arial"/>
                <w:b/>
                <w:sz w:val="16"/>
                <w:szCs w:val="16"/>
              </w:rPr>
            </w:pPr>
            <w:r w:rsidRPr="003A6DF0">
              <w:rPr>
                <w:rFonts w:ascii="Arial" w:hAnsi="Arial"/>
                <w:i/>
                <w:sz w:val="16"/>
                <w:szCs w:val="16"/>
              </w:rPr>
              <w:t>Chief Executive Officer: Mr Leonard Hill</w:t>
            </w:r>
          </w:p>
          <w:p w14:paraId="39D0C2A3" w14:textId="77777777" w:rsidR="003A6DF0" w:rsidRPr="003A6DF0" w:rsidRDefault="003A6DF0" w:rsidP="003A6DF0">
            <w:pPr>
              <w:tabs>
                <w:tab w:val="right" w:pos="7229"/>
              </w:tabs>
              <w:spacing w:before="0" w:after="80" w:line="240" w:lineRule="auto"/>
              <w:jc w:val="both"/>
              <w:rPr>
                <w:rFonts w:ascii="Arial" w:hAnsi="Arial"/>
                <w:b/>
                <w:sz w:val="16"/>
                <w:szCs w:val="16"/>
                <w:highlight w:val="yellow"/>
              </w:rPr>
            </w:pPr>
            <w:r w:rsidRPr="003A6DF0">
              <w:rPr>
                <w:rFonts w:ascii="Arial" w:hAnsi="Arial"/>
                <w:sz w:val="16"/>
                <w:szCs w:val="16"/>
              </w:rPr>
              <w:t>Outcome: Further understanding of Australian Indigenous cultures, past and present through undertaking and publishing research, and providing access to print and audio-visual collections.</w:t>
            </w:r>
          </w:p>
        </w:tc>
      </w:tr>
      <w:tr w:rsidR="003A6DF0" w:rsidRPr="003A6DF0" w14:paraId="342D3271" w14:textId="77777777" w:rsidTr="00092D8A">
        <w:trPr>
          <w:trHeight w:hRule="exact" w:val="224"/>
        </w:trPr>
        <w:tc>
          <w:tcPr>
            <w:tcW w:w="7744" w:type="dxa"/>
            <w:tcBorders>
              <w:top w:val="single" w:sz="4" w:space="0" w:color="auto"/>
              <w:bottom w:val="single" w:sz="4" w:space="0" w:color="auto"/>
            </w:tcBorders>
            <w:tcMar>
              <w:left w:w="142" w:type="dxa"/>
              <w:right w:w="142" w:type="dxa"/>
            </w:tcMar>
            <w:vAlign w:val="center"/>
          </w:tcPr>
          <w:p w14:paraId="3FB3C560" w14:textId="77777777" w:rsidR="003A6DF0" w:rsidRPr="003A6DF0" w:rsidRDefault="003A6DF0" w:rsidP="003A6DF0">
            <w:pPr>
              <w:tabs>
                <w:tab w:val="right" w:pos="7229"/>
              </w:tabs>
              <w:spacing w:before="0" w:after="80" w:line="240" w:lineRule="auto"/>
              <w:jc w:val="both"/>
              <w:rPr>
                <w:rFonts w:ascii="Arial" w:hAnsi="Arial"/>
                <w:b/>
                <w:sz w:val="4"/>
                <w:szCs w:val="4"/>
                <w:highlight w:val="yellow"/>
              </w:rPr>
            </w:pPr>
          </w:p>
          <w:p w14:paraId="6EA7BDE7" w14:textId="77777777" w:rsidR="003A6DF0" w:rsidRPr="003A6DF0" w:rsidRDefault="003A6DF0" w:rsidP="003A6DF0">
            <w:pPr>
              <w:tabs>
                <w:tab w:val="right" w:pos="7229"/>
              </w:tabs>
              <w:spacing w:before="0" w:after="80" w:line="240" w:lineRule="auto"/>
              <w:jc w:val="both"/>
              <w:rPr>
                <w:rFonts w:ascii="Arial" w:hAnsi="Arial"/>
                <w:b/>
                <w:sz w:val="4"/>
                <w:szCs w:val="4"/>
                <w:highlight w:val="yellow"/>
              </w:rPr>
            </w:pPr>
          </w:p>
        </w:tc>
      </w:tr>
      <w:tr w:rsidR="003A6DF0" w:rsidRPr="003A6DF0" w14:paraId="2D2CC922" w14:textId="77777777" w:rsidTr="00092D8A">
        <w:trPr>
          <w:trHeight w:hRule="exact" w:val="1191"/>
        </w:trPr>
        <w:tc>
          <w:tcPr>
            <w:tcW w:w="7744"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44F4E5B4" w14:textId="77777777" w:rsidR="003A6DF0" w:rsidRPr="003A6DF0" w:rsidRDefault="003A6DF0" w:rsidP="003A6DF0">
            <w:pPr>
              <w:tabs>
                <w:tab w:val="left" w:pos="5103"/>
              </w:tabs>
              <w:spacing w:before="0" w:after="80" w:line="240" w:lineRule="auto"/>
              <w:rPr>
                <w:rFonts w:ascii="Arial" w:hAnsi="Arial"/>
                <w:b/>
                <w:sz w:val="16"/>
                <w:szCs w:val="16"/>
              </w:rPr>
            </w:pPr>
            <w:r w:rsidRPr="003A6DF0">
              <w:rPr>
                <w:rFonts w:ascii="Arial" w:hAnsi="Arial"/>
                <w:b/>
                <w:sz w:val="16"/>
                <w:szCs w:val="16"/>
              </w:rPr>
              <w:t xml:space="preserve">Australian National Audit Office                                             </w:t>
            </w:r>
            <w:r w:rsidRPr="003A6DF0">
              <w:rPr>
                <w:rFonts w:ascii="Arial" w:hAnsi="Arial"/>
                <w:i/>
                <w:sz w:val="16"/>
                <w:szCs w:val="16"/>
              </w:rPr>
              <w:t xml:space="preserve">Auditor-General: Dr </w:t>
            </w:r>
            <w:proofErr w:type="spellStart"/>
            <w:r w:rsidRPr="003A6DF0">
              <w:rPr>
                <w:rFonts w:ascii="Arial" w:hAnsi="Arial"/>
                <w:i/>
                <w:sz w:val="16"/>
                <w:szCs w:val="16"/>
              </w:rPr>
              <w:t>Caralee</w:t>
            </w:r>
            <w:proofErr w:type="spellEnd"/>
            <w:r w:rsidRPr="003A6DF0">
              <w:rPr>
                <w:rFonts w:ascii="Arial" w:hAnsi="Arial"/>
                <w:i/>
                <w:sz w:val="16"/>
                <w:szCs w:val="16"/>
              </w:rPr>
              <w:t xml:space="preserve"> </w:t>
            </w:r>
            <w:proofErr w:type="spellStart"/>
            <w:r w:rsidRPr="003A6DF0">
              <w:rPr>
                <w:rFonts w:ascii="Arial" w:hAnsi="Arial"/>
                <w:i/>
                <w:sz w:val="16"/>
                <w:szCs w:val="16"/>
              </w:rPr>
              <w:t>McLiesh</w:t>
            </w:r>
            <w:proofErr w:type="spellEnd"/>
            <w:r w:rsidRPr="003A6DF0">
              <w:rPr>
                <w:rFonts w:ascii="Arial" w:hAnsi="Arial"/>
                <w:i/>
                <w:sz w:val="16"/>
                <w:szCs w:val="16"/>
              </w:rPr>
              <w:t xml:space="preserve"> PSM</w:t>
            </w:r>
          </w:p>
          <w:p w14:paraId="021CFD44" w14:textId="77777777" w:rsidR="003A6DF0" w:rsidRPr="003A6DF0" w:rsidRDefault="003A6DF0" w:rsidP="003A6DF0">
            <w:pPr>
              <w:spacing w:before="0" w:after="80" w:line="240" w:lineRule="auto"/>
              <w:jc w:val="both"/>
              <w:rPr>
                <w:rFonts w:ascii="Arial" w:hAnsi="Arial"/>
                <w:b/>
                <w:sz w:val="16"/>
                <w:szCs w:val="16"/>
                <w:highlight w:val="yellow"/>
              </w:rPr>
            </w:pPr>
            <w:r w:rsidRPr="003A6DF0">
              <w:rPr>
                <w:rFonts w:ascii="Arial" w:hAnsi="Arial"/>
                <w:sz w:val="16"/>
                <w:szCs w:val="16"/>
              </w:rPr>
              <w:t>Outcome: To improve public sector performance and accountability through independent reporting on Australian Government administration to Parliament, the Executive and the public.</w:t>
            </w:r>
          </w:p>
        </w:tc>
      </w:tr>
    </w:tbl>
    <w:p w14:paraId="60F5CA77" w14:textId="0FCDB08F" w:rsidR="004E3D5A" w:rsidRPr="00B76F1D" w:rsidRDefault="004E3D5A">
      <w:pPr>
        <w:spacing w:before="0" w:after="0" w:line="240" w:lineRule="auto"/>
        <w:rPr>
          <w:sz w:val="10"/>
        </w:rPr>
      </w:pPr>
    </w:p>
    <w:tbl>
      <w:tblPr>
        <w:tblW w:w="7747" w:type="dxa"/>
        <w:tblCellMar>
          <w:top w:w="113" w:type="dxa"/>
          <w:bottom w:w="57" w:type="dxa"/>
        </w:tblCellMar>
        <w:tblLook w:val="0000" w:firstRow="0" w:lastRow="0" w:firstColumn="0" w:lastColumn="0" w:noHBand="0" w:noVBand="0"/>
      </w:tblPr>
      <w:tblGrid>
        <w:gridCol w:w="7747"/>
      </w:tblGrid>
      <w:tr w:rsidR="003D757B" w:rsidRPr="000965D5" w14:paraId="337034EC" w14:textId="77777777" w:rsidTr="00467D2D">
        <w:trPr>
          <w:trHeight w:hRule="exact" w:val="105"/>
        </w:trPr>
        <w:tc>
          <w:tcPr>
            <w:tcW w:w="7747" w:type="dxa"/>
            <w:tcBorders>
              <w:bottom w:val="single" w:sz="4" w:space="0" w:color="auto"/>
            </w:tcBorders>
            <w:shd w:val="clear" w:color="auto" w:fill="auto"/>
            <w:tcMar>
              <w:left w:w="142" w:type="dxa"/>
              <w:right w:w="142" w:type="dxa"/>
            </w:tcMar>
            <w:vAlign w:val="center"/>
          </w:tcPr>
          <w:p w14:paraId="768DA7ED" w14:textId="0923DA31" w:rsidR="00F509F7" w:rsidRDefault="00F509F7" w:rsidP="00F25291">
            <w:pPr>
              <w:tabs>
                <w:tab w:val="left" w:pos="3431"/>
              </w:tabs>
              <w:spacing w:before="0" w:after="80" w:line="240" w:lineRule="auto"/>
              <w:jc w:val="both"/>
              <w:rPr>
                <w:rFonts w:ascii="Arial" w:hAnsi="Arial"/>
                <w:b/>
                <w:sz w:val="16"/>
                <w:szCs w:val="16"/>
              </w:rPr>
            </w:pPr>
          </w:p>
          <w:p w14:paraId="3F7641EC" w14:textId="5622C842" w:rsidR="00B21413" w:rsidRDefault="00B21413" w:rsidP="00F509F7">
            <w:pPr>
              <w:rPr>
                <w:rFonts w:ascii="Arial" w:hAnsi="Arial"/>
                <w:sz w:val="16"/>
                <w:szCs w:val="16"/>
              </w:rPr>
            </w:pPr>
          </w:p>
          <w:p w14:paraId="220B7E23" w14:textId="77777777" w:rsidR="00B21413" w:rsidRPr="00B21413" w:rsidRDefault="00B21413" w:rsidP="00B21413">
            <w:pPr>
              <w:rPr>
                <w:rFonts w:ascii="Arial" w:hAnsi="Arial"/>
                <w:sz w:val="16"/>
                <w:szCs w:val="16"/>
              </w:rPr>
            </w:pPr>
          </w:p>
          <w:p w14:paraId="0F69715C" w14:textId="5B2E80AE" w:rsidR="003D757B" w:rsidRPr="00B21413" w:rsidRDefault="003D757B" w:rsidP="00B21413">
            <w:pPr>
              <w:rPr>
                <w:rFonts w:ascii="Arial" w:hAnsi="Arial"/>
                <w:sz w:val="16"/>
                <w:szCs w:val="16"/>
              </w:rPr>
            </w:pPr>
          </w:p>
        </w:tc>
      </w:tr>
      <w:tr w:rsidR="003D757B" w:rsidRPr="000965D5" w14:paraId="68B1A33E" w14:textId="77777777" w:rsidTr="00467D2D">
        <w:trPr>
          <w:trHeight w:hRule="exact" w:val="1111"/>
        </w:trPr>
        <w:tc>
          <w:tcPr>
            <w:tcW w:w="7747" w:type="dxa"/>
            <w:tcBorders>
              <w:top w:val="single" w:sz="4" w:space="0" w:color="auto"/>
              <w:left w:val="single" w:sz="4" w:space="0" w:color="auto"/>
              <w:bottom w:val="single" w:sz="4" w:space="0" w:color="auto"/>
              <w:right w:val="single" w:sz="4" w:space="0" w:color="auto"/>
            </w:tcBorders>
            <w:shd w:val="clear" w:color="auto" w:fill="auto"/>
            <w:tcMar>
              <w:left w:w="142" w:type="dxa"/>
              <w:right w:w="142" w:type="dxa"/>
            </w:tcMar>
            <w:vAlign w:val="center"/>
          </w:tcPr>
          <w:p w14:paraId="72AB0518" w14:textId="20678A0E" w:rsidR="003D757B" w:rsidRPr="000965D5" w:rsidRDefault="003D757B" w:rsidP="00F25291">
            <w:pPr>
              <w:tabs>
                <w:tab w:val="left" w:pos="3431"/>
              </w:tabs>
              <w:spacing w:before="0" w:after="80" w:line="240" w:lineRule="auto"/>
              <w:rPr>
                <w:rFonts w:ascii="Arial" w:hAnsi="Arial"/>
                <w:i/>
                <w:sz w:val="16"/>
                <w:szCs w:val="16"/>
              </w:rPr>
            </w:pPr>
            <w:r w:rsidRPr="000965D5">
              <w:rPr>
                <w:rFonts w:ascii="Arial" w:hAnsi="Arial"/>
                <w:b/>
                <w:sz w:val="16"/>
                <w:szCs w:val="16"/>
              </w:rPr>
              <w:t xml:space="preserve">Indigenous Business Australia           </w:t>
            </w:r>
            <w:r w:rsidRPr="000965D5">
              <w:rPr>
                <w:rFonts w:ascii="Arial" w:hAnsi="Arial"/>
                <w:i/>
                <w:sz w:val="16"/>
                <w:szCs w:val="16"/>
              </w:rPr>
              <w:t xml:space="preserve">           </w:t>
            </w:r>
            <w:r w:rsidR="00826E77">
              <w:rPr>
                <w:rFonts w:ascii="Arial" w:hAnsi="Arial"/>
                <w:i/>
                <w:sz w:val="16"/>
                <w:szCs w:val="16"/>
              </w:rPr>
              <w:t xml:space="preserve">                               </w:t>
            </w:r>
            <w:r w:rsidRPr="000965D5">
              <w:rPr>
                <w:rFonts w:ascii="Arial" w:hAnsi="Arial"/>
                <w:i/>
                <w:sz w:val="16"/>
                <w:szCs w:val="16"/>
              </w:rPr>
              <w:t xml:space="preserve">  Chief Executive Officer: Mr Leo Bator</w:t>
            </w:r>
          </w:p>
          <w:p w14:paraId="25EF4EE0" w14:textId="77777777" w:rsidR="003D757B" w:rsidRPr="000965D5" w:rsidRDefault="003D757B" w:rsidP="00F25291">
            <w:pPr>
              <w:tabs>
                <w:tab w:val="right" w:pos="7547"/>
              </w:tabs>
              <w:spacing w:before="0" w:after="80" w:line="240" w:lineRule="auto"/>
              <w:jc w:val="both"/>
              <w:rPr>
                <w:rFonts w:ascii="Arial" w:hAnsi="Arial"/>
                <w:b/>
                <w:sz w:val="16"/>
                <w:szCs w:val="16"/>
              </w:rPr>
            </w:pPr>
            <w:r w:rsidRPr="000965D5">
              <w:rPr>
                <w:rFonts w:ascii="Arial" w:hAnsi="Arial"/>
                <w:sz w:val="16"/>
                <w:szCs w:val="16"/>
              </w:rPr>
              <w:t>Outcome: Improved wealth acquisition to support the economic independence of Aboriginal and Torres Strait Islander peoples through commercial enterprise, asset acquisition, construction and access to concessional home and business loans.</w:t>
            </w:r>
          </w:p>
        </w:tc>
      </w:tr>
      <w:tr w:rsidR="003D757B" w:rsidRPr="000965D5" w14:paraId="3E37D0B6" w14:textId="77777777" w:rsidTr="00467D2D">
        <w:trPr>
          <w:cantSplit/>
          <w:trHeight w:hRule="exact" w:val="1012"/>
        </w:trPr>
        <w:tc>
          <w:tcPr>
            <w:tcW w:w="7747" w:type="dxa"/>
            <w:tcBorders>
              <w:top w:val="single" w:sz="4" w:space="0" w:color="auto"/>
              <w:left w:val="single" w:sz="4" w:space="0" w:color="auto"/>
              <w:bottom w:val="single" w:sz="4" w:space="0" w:color="auto"/>
              <w:right w:val="single" w:sz="4" w:space="0" w:color="auto"/>
            </w:tcBorders>
            <w:shd w:val="clear" w:color="auto" w:fill="auto"/>
            <w:tcMar>
              <w:left w:w="142" w:type="dxa"/>
              <w:right w:w="142" w:type="dxa"/>
            </w:tcMar>
            <w:vAlign w:val="center"/>
          </w:tcPr>
          <w:p w14:paraId="01DC26CC" w14:textId="77777777" w:rsidR="003D757B" w:rsidRPr="000965D5" w:rsidRDefault="003D757B" w:rsidP="00F25291">
            <w:pPr>
              <w:tabs>
                <w:tab w:val="left" w:pos="4051"/>
              </w:tabs>
              <w:spacing w:before="0" w:after="80" w:line="240" w:lineRule="auto"/>
              <w:jc w:val="both"/>
              <w:rPr>
                <w:rFonts w:ascii="Arial" w:hAnsi="Arial"/>
                <w:i/>
                <w:sz w:val="16"/>
                <w:szCs w:val="16"/>
              </w:rPr>
            </w:pPr>
            <w:r w:rsidRPr="000965D5">
              <w:rPr>
                <w:rFonts w:ascii="Arial" w:hAnsi="Arial"/>
                <w:b/>
                <w:sz w:val="16"/>
                <w:szCs w:val="16"/>
              </w:rPr>
              <w:lastRenderedPageBreak/>
              <w:t>Indigenous Land and Sea Corporation</w:t>
            </w:r>
            <w:r w:rsidRPr="000965D5">
              <w:rPr>
                <w:rFonts w:ascii="Arial" w:hAnsi="Arial"/>
                <w:b/>
                <w:sz w:val="16"/>
                <w:szCs w:val="16"/>
              </w:rPr>
              <w:tab/>
              <w:t xml:space="preserve">             </w:t>
            </w:r>
            <w:r w:rsidRPr="000965D5">
              <w:rPr>
                <w:rFonts w:ascii="Arial" w:hAnsi="Arial"/>
                <w:i/>
                <w:sz w:val="16"/>
                <w:szCs w:val="16"/>
              </w:rPr>
              <w:t>Chief Executive Officer: Mr Joe Morrison</w:t>
            </w:r>
          </w:p>
          <w:p w14:paraId="75C91501" w14:textId="77777777" w:rsidR="003D757B" w:rsidRPr="000965D5" w:rsidRDefault="003D757B" w:rsidP="00F25291">
            <w:pPr>
              <w:tabs>
                <w:tab w:val="left" w:pos="4394"/>
              </w:tabs>
              <w:spacing w:before="0" w:after="80" w:line="240" w:lineRule="auto"/>
              <w:jc w:val="both"/>
              <w:rPr>
                <w:rFonts w:ascii="Arial" w:hAnsi="Arial"/>
                <w:sz w:val="13"/>
                <w:szCs w:val="12"/>
              </w:rPr>
            </w:pPr>
            <w:r w:rsidRPr="000965D5">
              <w:rPr>
                <w:rFonts w:ascii="Arial" w:hAnsi="Arial"/>
                <w:sz w:val="16"/>
                <w:szCs w:val="16"/>
              </w:rPr>
              <w:t>Outcome: Enhanced socio-economic development, maintenance of cultural identity and protection of the environment by Indigenous Australians through the acquisition and management of land, water and water</w:t>
            </w:r>
            <w:r w:rsidRPr="000965D5">
              <w:rPr>
                <w:rFonts w:ascii="Arial" w:hAnsi="Arial"/>
                <w:sz w:val="16"/>
                <w:szCs w:val="16"/>
              </w:rPr>
              <w:noBreakHyphen/>
              <w:t>related rights.</w:t>
            </w:r>
          </w:p>
        </w:tc>
      </w:tr>
      <w:tr w:rsidR="003D757B" w:rsidRPr="000965D5" w14:paraId="292639AE" w14:textId="77777777" w:rsidTr="00467D2D">
        <w:trPr>
          <w:cantSplit/>
          <w:trHeight w:hRule="exact" w:val="212"/>
        </w:trPr>
        <w:tc>
          <w:tcPr>
            <w:tcW w:w="7747" w:type="dxa"/>
            <w:tcBorders>
              <w:top w:val="single" w:sz="4" w:space="0" w:color="auto"/>
              <w:bottom w:val="single" w:sz="4" w:space="0" w:color="auto"/>
            </w:tcBorders>
            <w:tcMar>
              <w:left w:w="142" w:type="dxa"/>
              <w:right w:w="142" w:type="dxa"/>
            </w:tcMar>
            <w:vAlign w:val="center"/>
          </w:tcPr>
          <w:p w14:paraId="7E4E9E92" w14:textId="77777777" w:rsidR="003D757B" w:rsidRPr="000965D5" w:rsidRDefault="003D757B" w:rsidP="00F25291">
            <w:pPr>
              <w:tabs>
                <w:tab w:val="left" w:pos="4394"/>
              </w:tabs>
              <w:spacing w:before="0" w:after="80" w:line="240" w:lineRule="auto"/>
              <w:jc w:val="both"/>
              <w:rPr>
                <w:rFonts w:ascii="Arial" w:hAnsi="Arial"/>
                <w:sz w:val="13"/>
                <w:szCs w:val="12"/>
                <w:highlight w:val="yellow"/>
              </w:rPr>
            </w:pPr>
          </w:p>
        </w:tc>
      </w:tr>
      <w:tr w:rsidR="003D757B" w:rsidRPr="000965D5" w14:paraId="33472EE5" w14:textId="77777777" w:rsidTr="00467D2D">
        <w:trPr>
          <w:cantSplit/>
          <w:trHeight w:hRule="exact" w:val="916"/>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3A7F9EC1" w14:textId="77777777" w:rsidR="003D757B" w:rsidRPr="000965D5" w:rsidRDefault="003D757B" w:rsidP="00F25291">
            <w:pPr>
              <w:tabs>
                <w:tab w:val="left" w:pos="4118"/>
              </w:tabs>
              <w:spacing w:before="0" w:after="80" w:line="240" w:lineRule="auto"/>
              <w:jc w:val="both"/>
              <w:rPr>
                <w:rFonts w:ascii="Arial" w:hAnsi="Arial"/>
                <w:i/>
                <w:sz w:val="16"/>
                <w:szCs w:val="16"/>
              </w:rPr>
            </w:pPr>
            <w:r w:rsidRPr="000965D5">
              <w:rPr>
                <w:rFonts w:ascii="Arial" w:hAnsi="Arial"/>
                <w:sz w:val="13"/>
                <w:szCs w:val="12"/>
              </w:rPr>
              <w:br w:type="page"/>
            </w:r>
            <w:r w:rsidRPr="000965D5">
              <w:rPr>
                <w:rFonts w:ascii="Arial" w:hAnsi="Arial"/>
                <w:b/>
                <w:sz w:val="16"/>
                <w:szCs w:val="16"/>
              </w:rPr>
              <w:t xml:space="preserve">National Australia Day Council Limited                          </w:t>
            </w:r>
            <w:r w:rsidRPr="000965D5">
              <w:rPr>
                <w:rFonts w:ascii="Arial" w:hAnsi="Arial"/>
                <w:i/>
                <w:sz w:val="16"/>
                <w:szCs w:val="16"/>
              </w:rPr>
              <w:t>Chief Executive Officer: Mr Mark Fraser AO CVO</w:t>
            </w:r>
          </w:p>
          <w:p w14:paraId="4CFA2416" w14:textId="77777777" w:rsidR="003D757B" w:rsidRPr="000965D5" w:rsidRDefault="003D757B" w:rsidP="00F25291">
            <w:pPr>
              <w:tabs>
                <w:tab w:val="right" w:pos="7547"/>
              </w:tabs>
              <w:spacing w:before="0" w:after="80" w:line="240" w:lineRule="auto"/>
              <w:jc w:val="both"/>
              <w:rPr>
                <w:rFonts w:ascii="Arial" w:hAnsi="Arial"/>
                <w:b/>
                <w:sz w:val="16"/>
                <w:szCs w:val="16"/>
              </w:rPr>
            </w:pPr>
            <w:r w:rsidRPr="000965D5">
              <w:rPr>
                <w:rFonts w:ascii="Arial" w:hAnsi="Arial"/>
                <w:sz w:val="16"/>
                <w:szCs w:val="16"/>
              </w:rPr>
              <w:t>Outcome: A shared celebration of Australia and Australians through promoting the meaning of and participation in Australia Day and the Australian of the Year Awards.</w:t>
            </w:r>
          </w:p>
        </w:tc>
      </w:tr>
      <w:tr w:rsidR="003D757B" w:rsidRPr="000965D5" w14:paraId="1935D214" w14:textId="77777777" w:rsidTr="00467D2D">
        <w:trPr>
          <w:cantSplit/>
          <w:trHeight w:hRule="exact" w:val="212"/>
        </w:trPr>
        <w:tc>
          <w:tcPr>
            <w:tcW w:w="7747" w:type="dxa"/>
            <w:tcBorders>
              <w:top w:val="single" w:sz="4" w:space="0" w:color="auto"/>
              <w:bottom w:val="single" w:sz="4" w:space="0" w:color="auto"/>
            </w:tcBorders>
            <w:tcMar>
              <w:left w:w="142" w:type="dxa"/>
              <w:right w:w="142" w:type="dxa"/>
            </w:tcMar>
            <w:vAlign w:val="center"/>
          </w:tcPr>
          <w:p w14:paraId="4CDEC4EF" w14:textId="77777777" w:rsidR="003D757B" w:rsidRPr="000965D5" w:rsidRDefault="003D757B" w:rsidP="00F25291">
            <w:pPr>
              <w:tabs>
                <w:tab w:val="right" w:pos="7547"/>
              </w:tabs>
              <w:spacing w:before="0" w:after="80" w:line="240" w:lineRule="auto"/>
              <w:jc w:val="both"/>
              <w:rPr>
                <w:rFonts w:ascii="Arial" w:hAnsi="Arial"/>
                <w:b/>
                <w:sz w:val="4"/>
                <w:szCs w:val="4"/>
                <w:highlight w:val="yellow"/>
              </w:rPr>
            </w:pPr>
          </w:p>
        </w:tc>
      </w:tr>
      <w:tr w:rsidR="003D757B" w:rsidRPr="000965D5" w14:paraId="3E38C2DB" w14:textId="77777777" w:rsidTr="00467D2D">
        <w:trPr>
          <w:cantSplit/>
          <w:trHeight w:hRule="exact" w:val="1057"/>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40C90728" w14:textId="77777777" w:rsidR="003D757B" w:rsidRPr="000965D5" w:rsidRDefault="003D757B" w:rsidP="00F25291">
            <w:pPr>
              <w:tabs>
                <w:tab w:val="right" w:pos="7229"/>
              </w:tabs>
              <w:spacing w:before="0" w:after="80" w:line="240" w:lineRule="auto"/>
              <w:rPr>
                <w:rFonts w:ascii="Arial" w:hAnsi="Arial"/>
                <w:i/>
                <w:sz w:val="16"/>
                <w:szCs w:val="16"/>
              </w:rPr>
            </w:pPr>
            <w:r w:rsidRPr="000965D5">
              <w:rPr>
                <w:rFonts w:ascii="Arial" w:hAnsi="Arial"/>
                <w:b/>
                <w:sz w:val="16"/>
                <w:szCs w:val="16"/>
              </w:rPr>
              <w:t>National Indigenous Australians Agency</w:t>
            </w:r>
            <w:r w:rsidRPr="000965D5">
              <w:rPr>
                <w:rFonts w:ascii="Arial" w:hAnsi="Arial"/>
                <w:b/>
                <w:sz w:val="16"/>
                <w:szCs w:val="16"/>
              </w:rPr>
              <w:tab/>
              <w:t xml:space="preserve">                                    </w:t>
            </w:r>
            <w:r w:rsidRPr="000965D5">
              <w:rPr>
                <w:rFonts w:ascii="Arial" w:hAnsi="Arial"/>
                <w:i/>
                <w:sz w:val="16"/>
                <w:szCs w:val="16"/>
              </w:rPr>
              <w:t>Chief Executive Officer: Ms Jody Broun</w:t>
            </w:r>
          </w:p>
          <w:p w14:paraId="7B2464B7" w14:textId="77777777" w:rsidR="003D757B" w:rsidRPr="000965D5" w:rsidRDefault="003D757B" w:rsidP="00F25291">
            <w:pPr>
              <w:tabs>
                <w:tab w:val="right" w:pos="7229"/>
              </w:tabs>
              <w:spacing w:before="0" w:after="80" w:line="240" w:lineRule="auto"/>
              <w:rPr>
                <w:rFonts w:ascii="Arial" w:hAnsi="Arial"/>
                <w:b/>
                <w:sz w:val="4"/>
                <w:szCs w:val="4"/>
                <w:highlight w:val="yellow"/>
              </w:rPr>
            </w:pPr>
            <w:r w:rsidRPr="000965D5">
              <w:rPr>
                <w:rFonts w:ascii="Arial" w:hAnsi="Arial"/>
                <w:sz w:val="16"/>
                <w:szCs w:val="16"/>
              </w:rPr>
              <w:t xml:space="preserve">Outcome: Lead the development and implementation of the Australian Government’s agenda to improve the self-determination and aspirations of Aboriginal and Torres Strait Islander peoples and communities through working in partnership and effectively delivering programs. </w:t>
            </w:r>
          </w:p>
        </w:tc>
      </w:tr>
      <w:tr w:rsidR="003D757B" w:rsidRPr="000965D5" w14:paraId="47B3CCE6" w14:textId="77777777" w:rsidTr="00467D2D">
        <w:trPr>
          <w:cantSplit/>
          <w:trHeight w:hRule="exact" w:val="212"/>
        </w:trPr>
        <w:tc>
          <w:tcPr>
            <w:tcW w:w="7747" w:type="dxa"/>
            <w:tcBorders>
              <w:top w:val="single" w:sz="4" w:space="0" w:color="auto"/>
              <w:bottom w:val="single" w:sz="4" w:space="0" w:color="auto"/>
            </w:tcBorders>
            <w:tcMar>
              <w:left w:w="142" w:type="dxa"/>
              <w:right w:w="142" w:type="dxa"/>
            </w:tcMar>
            <w:vAlign w:val="center"/>
          </w:tcPr>
          <w:p w14:paraId="2298277F" w14:textId="77777777" w:rsidR="003D757B" w:rsidRPr="000965D5" w:rsidRDefault="003D757B" w:rsidP="00F25291">
            <w:pPr>
              <w:tabs>
                <w:tab w:val="right" w:pos="7547"/>
              </w:tabs>
              <w:spacing w:before="0" w:after="80" w:line="240" w:lineRule="auto"/>
              <w:jc w:val="both"/>
              <w:rPr>
                <w:rFonts w:ascii="Arial" w:hAnsi="Arial"/>
                <w:b/>
                <w:sz w:val="4"/>
                <w:szCs w:val="4"/>
                <w:highlight w:val="yellow"/>
              </w:rPr>
            </w:pPr>
          </w:p>
          <w:p w14:paraId="4230081B" w14:textId="77777777" w:rsidR="003D757B" w:rsidRPr="000965D5" w:rsidRDefault="003D757B" w:rsidP="00F25291">
            <w:pPr>
              <w:tabs>
                <w:tab w:val="right" w:pos="7547"/>
              </w:tabs>
              <w:spacing w:before="0" w:after="80" w:line="240" w:lineRule="auto"/>
              <w:jc w:val="both"/>
              <w:rPr>
                <w:rFonts w:ascii="Arial" w:hAnsi="Arial"/>
                <w:b/>
                <w:sz w:val="4"/>
                <w:szCs w:val="4"/>
                <w:highlight w:val="yellow"/>
              </w:rPr>
            </w:pPr>
          </w:p>
        </w:tc>
      </w:tr>
      <w:tr w:rsidR="003D757B" w:rsidRPr="000965D5" w14:paraId="5C30CDD0" w14:textId="77777777" w:rsidTr="00467D2D">
        <w:trPr>
          <w:cantSplit/>
          <w:trHeight w:hRule="exact" w:val="1139"/>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57C86C45" w14:textId="77777777" w:rsidR="003D757B" w:rsidRPr="000965D5" w:rsidRDefault="003D757B" w:rsidP="00F25291">
            <w:pPr>
              <w:tabs>
                <w:tab w:val="right" w:pos="7547"/>
              </w:tabs>
              <w:spacing w:before="0" w:after="80" w:line="240" w:lineRule="auto"/>
              <w:jc w:val="both"/>
              <w:rPr>
                <w:rFonts w:ascii="Arial" w:hAnsi="Arial"/>
                <w:i/>
                <w:sz w:val="16"/>
                <w:szCs w:val="16"/>
              </w:rPr>
            </w:pPr>
            <w:r w:rsidRPr="000965D5">
              <w:rPr>
                <w:rFonts w:ascii="Arial" w:hAnsi="Arial"/>
                <w:b/>
                <w:sz w:val="16"/>
                <w:szCs w:val="16"/>
              </w:rPr>
              <w:t xml:space="preserve">Northern Territory Aboriginal Investment Corporation                 </w:t>
            </w:r>
            <w:r w:rsidRPr="000965D5">
              <w:rPr>
                <w:rFonts w:ascii="Arial" w:hAnsi="Arial"/>
                <w:i/>
                <w:sz w:val="16"/>
                <w:szCs w:val="16"/>
              </w:rPr>
              <w:t xml:space="preserve">Chief Executive Officer: Ms </w:t>
            </w:r>
            <w:proofErr w:type="spellStart"/>
            <w:r w:rsidRPr="000965D5">
              <w:rPr>
                <w:rFonts w:ascii="Arial" w:hAnsi="Arial"/>
                <w:i/>
                <w:sz w:val="16"/>
                <w:szCs w:val="16"/>
              </w:rPr>
              <w:t>Elly</w:t>
            </w:r>
            <w:proofErr w:type="spellEnd"/>
            <w:r w:rsidRPr="000965D5">
              <w:rPr>
                <w:rFonts w:ascii="Arial" w:hAnsi="Arial"/>
                <w:i/>
                <w:sz w:val="16"/>
                <w:szCs w:val="16"/>
              </w:rPr>
              <w:t xml:space="preserve"> </w:t>
            </w:r>
            <w:proofErr w:type="spellStart"/>
            <w:r w:rsidRPr="000965D5">
              <w:rPr>
                <w:rFonts w:ascii="Arial" w:hAnsi="Arial"/>
                <w:i/>
                <w:sz w:val="16"/>
                <w:szCs w:val="16"/>
              </w:rPr>
              <w:t>Patira</w:t>
            </w:r>
            <w:proofErr w:type="spellEnd"/>
          </w:p>
          <w:p w14:paraId="3EEE6F4E" w14:textId="77777777" w:rsidR="003D757B" w:rsidRPr="000965D5" w:rsidRDefault="003D757B" w:rsidP="00F25291">
            <w:pPr>
              <w:tabs>
                <w:tab w:val="right" w:pos="7547"/>
              </w:tabs>
              <w:spacing w:before="0" w:after="80" w:line="240" w:lineRule="auto"/>
              <w:jc w:val="both"/>
              <w:rPr>
                <w:rFonts w:ascii="Arial" w:hAnsi="Arial"/>
                <w:b/>
                <w:sz w:val="4"/>
                <w:szCs w:val="4"/>
                <w:highlight w:val="yellow"/>
              </w:rPr>
            </w:pPr>
            <w:r w:rsidRPr="000965D5">
              <w:rPr>
                <w:rFonts w:ascii="Arial" w:hAnsi="Arial"/>
                <w:sz w:val="16"/>
                <w:szCs w:val="16"/>
              </w:rPr>
              <w:t xml:space="preserve">Outcome: Assist cultural maintenance and social well-being, economic self-sufficiency and self-management for the betterment of Aboriginal people living in the Northern Territory through investments, commercial enterprise, beneficial payments and other financial assistance. </w:t>
            </w:r>
          </w:p>
        </w:tc>
      </w:tr>
      <w:tr w:rsidR="003D757B" w:rsidRPr="000965D5" w14:paraId="62ACA29E" w14:textId="77777777" w:rsidTr="00467D2D">
        <w:trPr>
          <w:cantSplit/>
          <w:trHeight w:hRule="exact" w:val="212"/>
        </w:trPr>
        <w:tc>
          <w:tcPr>
            <w:tcW w:w="7747" w:type="dxa"/>
            <w:tcBorders>
              <w:top w:val="single" w:sz="4" w:space="0" w:color="auto"/>
              <w:bottom w:val="single" w:sz="4" w:space="0" w:color="auto"/>
            </w:tcBorders>
            <w:tcMar>
              <w:left w:w="142" w:type="dxa"/>
              <w:right w:w="142" w:type="dxa"/>
            </w:tcMar>
            <w:vAlign w:val="center"/>
          </w:tcPr>
          <w:p w14:paraId="57549388" w14:textId="77777777" w:rsidR="003D757B" w:rsidRPr="000965D5" w:rsidRDefault="003D757B" w:rsidP="00F25291">
            <w:pPr>
              <w:tabs>
                <w:tab w:val="right" w:pos="7547"/>
              </w:tabs>
              <w:spacing w:before="0" w:after="80" w:line="240" w:lineRule="auto"/>
              <w:jc w:val="both"/>
              <w:rPr>
                <w:rFonts w:ascii="Arial" w:hAnsi="Arial"/>
                <w:b/>
                <w:sz w:val="16"/>
                <w:szCs w:val="16"/>
              </w:rPr>
            </w:pPr>
          </w:p>
        </w:tc>
      </w:tr>
      <w:tr w:rsidR="003D757B" w:rsidRPr="000965D5" w14:paraId="65F94E30" w14:textId="77777777" w:rsidTr="003F23C8">
        <w:trPr>
          <w:cantSplit/>
          <w:trHeight w:hRule="exact" w:val="3004"/>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13E77BEA" w14:textId="77777777" w:rsidR="003D757B" w:rsidRPr="000965D5" w:rsidRDefault="003D757B" w:rsidP="00F25291">
            <w:pPr>
              <w:tabs>
                <w:tab w:val="right" w:pos="7229"/>
              </w:tabs>
              <w:spacing w:before="0" w:after="80" w:line="240" w:lineRule="auto"/>
              <w:jc w:val="both"/>
              <w:rPr>
                <w:rFonts w:ascii="Arial" w:hAnsi="Arial"/>
                <w:i/>
                <w:sz w:val="16"/>
                <w:szCs w:val="16"/>
              </w:rPr>
            </w:pPr>
            <w:r w:rsidRPr="000965D5">
              <w:rPr>
                <w:rFonts w:ascii="Arial" w:hAnsi="Arial"/>
                <w:b/>
                <w:sz w:val="16"/>
                <w:szCs w:val="16"/>
              </w:rPr>
              <w:t>Northern Territory Land Councils</w:t>
            </w:r>
          </w:p>
          <w:p w14:paraId="328984CB" w14:textId="77777777" w:rsidR="003D757B" w:rsidRPr="000965D5" w:rsidRDefault="003D757B" w:rsidP="00F25291">
            <w:pPr>
              <w:tabs>
                <w:tab w:val="right" w:pos="7547"/>
              </w:tabs>
              <w:spacing w:before="0" w:after="80" w:line="240" w:lineRule="auto"/>
              <w:jc w:val="both"/>
              <w:rPr>
                <w:rFonts w:ascii="Arial" w:hAnsi="Arial"/>
                <w:sz w:val="16"/>
                <w:szCs w:val="16"/>
              </w:rPr>
            </w:pPr>
            <w:proofErr w:type="spellStart"/>
            <w:r w:rsidRPr="000965D5">
              <w:rPr>
                <w:rFonts w:ascii="Arial" w:hAnsi="Arial"/>
                <w:sz w:val="16"/>
                <w:szCs w:val="16"/>
              </w:rPr>
              <w:t>Anindilyakwa</w:t>
            </w:r>
            <w:proofErr w:type="spellEnd"/>
            <w:r w:rsidRPr="000965D5">
              <w:rPr>
                <w:rFonts w:ascii="Arial" w:hAnsi="Arial"/>
                <w:sz w:val="16"/>
                <w:szCs w:val="16"/>
              </w:rPr>
              <w:t xml:space="preserve"> Land Council – </w:t>
            </w:r>
            <w:r w:rsidRPr="000965D5">
              <w:rPr>
                <w:rFonts w:ascii="Arial" w:hAnsi="Arial"/>
                <w:i/>
                <w:sz w:val="16"/>
                <w:szCs w:val="16"/>
              </w:rPr>
              <w:t xml:space="preserve">Accountable Authority: Ms </w:t>
            </w:r>
            <w:proofErr w:type="spellStart"/>
            <w:r w:rsidRPr="000965D5">
              <w:rPr>
                <w:rFonts w:ascii="Arial" w:hAnsi="Arial"/>
                <w:i/>
                <w:sz w:val="16"/>
                <w:szCs w:val="16"/>
              </w:rPr>
              <w:t>Cherelle</w:t>
            </w:r>
            <w:proofErr w:type="spellEnd"/>
            <w:r w:rsidRPr="000965D5">
              <w:rPr>
                <w:rFonts w:ascii="Arial" w:hAnsi="Arial"/>
                <w:i/>
                <w:sz w:val="16"/>
                <w:szCs w:val="16"/>
              </w:rPr>
              <w:t xml:space="preserve"> </w:t>
            </w:r>
            <w:proofErr w:type="spellStart"/>
            <w:r w:rsidRPr="000965D5">
              <w:rPr>
                <w:rFonts w:ascii="Arial" w:hAnsi="Arial"/>
                <w:i/>
                <w:sz w:val="16"/>
                <w:szCs w:val="16"/>
              </w:rPr>
              <w:t>Wurrawilya</w:t>
            </w:r>
            <w:proofErr w:type="spellEnd"/>
            <w:r w:rsidRPr="000965D5">
              <w:rPr>
                <w:rFonts w:ascii="Arial" w:hAnsi="Arial"/>
                <w:i/>
                <w:sz w:val="16"/>
                <w:szCs w:val="16"/>
              </w:rPr>
              <w:t xml:space="preserve"> (Chair) and Mr Mark Hewitt (Chief Executive Officer)</w:t>
            </w:r>
          </w:p>
          <w:p w14:paraId="60B82FD8" w14:textId="77777777" w:rsidR="003D757B" w:rsidRPr="000965D5" w:rsidRDefault="003D757B" w:rsidP="00F25291">
            <w:pPr>
              <w:tabs>
                <w:tab w:val="right" w:pos="7547"/>
              </w:tabs>
              <w:spacing w:before="0" w:after="80" w:line="240" w:lineRule="auto"/>
              <w:jc w:val="both"/>
              <w:rPr>
                <w:rFonts w:ascii="Arial" w:hAnsi="Arial"/>
                <w:i/>
                <w:sz w:val="16"/>
                <w:szCs w:val="16"/>
              </w:rPr>
            </w:pPr>
            <w:r w:rsidRPr="000965D5">
              <w:rPr>
                <w:rFonts w:ascii="Arial" w:hAnsi="Arial"/>
                <w:sz w:val="16"/>
                <w:szCs w:val="16"/>
              </w:rPr>
              <w:t xml:space="preserve">Central Land Council – </w:t>
            </w:r>
            <w:r w:rsidRPr="000965D5">
              <w:rPr>
                <w:rFonts w:ascii="Arial" w:hAnsi="Arial"/>
                <w:i/>
                <w:sz w:val="16"/>
                <w:szCs w:val="16"/>
              </w:rPr>
              <w:t>Accountable Authority: Mr Matthew Palmer (Chair) and Mr Lesley Turner (Chief Executive Officer)</w:t>
            </w:r>
          </w:p>
          <w:p w14:paraId="151051FB" w14:textId="77777777" w:rsidR="003D757B" w:rsidRPr="000965D5" w:rsidRDefault="003D757B" w:rsidP="00F25291">
            <w:pPr>
              <w:tabs>
                <w:tab w:val="right" w:pos="7547"/>
              </w:tabs>
              <w:spacing w:before="0" w:after="80" w:line="240" w:lineRule="auto"/>
              <w:jc w:val="both"/>
              <w:rPr>
                <w:rFonts w:ascii="Arial" w:hAnsi="Arial"/>
                <w:sz w:val="16"/>
                <w:szCs w:val="16"/>
              </w:rPr>
            </w:pPr>
            <w:r w:rsidRPr="000965D5">
              <w:rPr>
                <w:rFonts w:ascii="Arial" w:hAnsi="Arial"/>
                <w:sz w:val="16"/>
                <w:szCs w:val="16"/>
              </w:rPr>
              <w:t xml:space="preserve">Northern Land Council – </w:t>
            </w:r>
            <w:r w:rsidRPr="000965D5">
              <w:rPr>
                <w:rFonts w:ascii="Arial" w:hAnsi="Arial"/>
                <w:i/>
                <w:sz w:val="16"/>
                <w:szCs w:val="16"/>
              </w:rPr>
              <w:t xml:space="preserve">Accountable Authority: Mr Matthew Ryan (Chair) and Mrs Jessie </w:t>
            </w:r>
            <w:proofErr w:type="spellStart"/>
            <w:r w:rsidRPr="000965D5">
              <w:rPr>
                <w:rFonts w:ascii="Arial" w:hAnsi="Arial"/>
                <w:i/>
                <w:sz w:val="16"/>
                <w:szCs w:val="16"/>
              </w:rPr>
              <w:t>Schaecken</w:t>
            </w:r>
            <w:proofErr w:type="spellEnd"/>
            <w:r w:rsidRPr="000965D5">
              <w:rPr>
                <w:rFonts w:ascii="Arial" w:hAnsi="Arial"/>
                <w:i/>
                <w:sz w:val="16"/>
                <w:szCs w:val="16"/>
              </w:rPr>
              <w:t xml:space="preserve"> (Interim Chief Executive Officer)</w:t>
            </w:r>
          </w:p>
          <w:p w14:paraId="2E25BBDD" w14:textId="77777777" w:rsidR="003D757B" w:rsidRPr="000965D5" w:rsidRDefault="003D757B" w:rsidP="00F25291">
            <w:pPr>
              <w:tabs>
                <w:tab w:val="right" w:pos="7547"/>
              </w:tabs>
              <w:spacing w:before="0" w:after="80" w:line="240" w:lineRule="auto"/>
              <w:jc w:val="both"/>
              <w:rPr>
                <w:rFonts w:ascii="Arial" w:hAnsi="Arial"/>
                <w:sz w:val="16"/>
                <w:szCs w:val="16"/>
              </w:rPr>
            </w:pPr>
            <w:r w:rsidRPr="000965D5">
              <w:rPr>
                <w:rFonts w:ascii="Arial" w:hAnsi="Arial"/>
                <w:sz w:val="16"/>
                <w:szCs w:val="16"/>
              </w:rPr>
              <w:t>Tiwi Land Council –</w:t>
            </w:r>
            <w:r w:rsidRPr="000965D5">
              <w:rPr>
                <w:rFonts w:ascii="Arial" w:hAnsi="Arial"/>
                <w:i/>
                <w:sz w:val="16"/>
                <w:szCs w:val="16"/>
              </w:rPr>
              <w:t xml:space="preserve"> Accountable Authority: Mr Leslie </w:t>
            </w:r>
            <w:proofErr w:type="spellStart"/>
            <w:r w:rsidRPr="000965D5">
              <w:rPr>
                <w:rFonts w:ascii="Arial" w:hAnsi="Arial"/>
                <w:i/>
                <w:sz w:val="16"/>
                <w:szCs w:val="16"/>
              </w:rPr>
              <w:t>Tungatalum</w:t>
            </w:r>
            <w:proofErr w:type="spellEnd"/>
            <w:r w:rsidRPr="000965D5">
              <w:rPr>
                <w:rFonts w:ascii="Arial" w:hAnsi="Arial"/>
                <w:i/>
                <w:sz w:val="16"/>
                <w:szCs w:val="16"/>
              </w:rPr>
              <w:t xml:space="preserve"> (Chair) and Mr Brendan Ferguson (Chief Executive Officer)</w:t>
            </w:r>
          </w:p>
          <w:p w14:paraId="78A4D12B" w14:textId="77777777" w:rsidR="003D757B" w:rsidRPr="000965D5" w:rsidRDefault="003D757B" w:rsidP="00F25291">
            <w:pPr>
              <w:tabs>
                <w:tab w:val="right" w:pos="7547"/>
              </w:tabs>
              <w:spacing w:before="0" w:after="80" w:line="240" w:lineRule="auto"/>
              <w:jc w:val="both"/>
              <w:rPr>
                <w:rFonts w:ascii="Arial" w:hAnsi="Arial"/>
                <w:b/>
                <w:sz w:val="16"/>
                <w:szCs w:val="16"/>
              </w:rPr>
            </w:pPr>
            <w:r w:rsidRPr="000965D5">
              <w:rPr>
                <w:rFonts w:ascii="Arial" w:hAnsi="Arial"/>
                <w:sz w:val="16"/>
                <w:szCs w:val="16"/>
              </w:rPr>
              <w:t xml:space="preserve">Objective: Represent Aboriginal interests in various processes under the </w:t>
            </w:r>
            <w:r w:rsidRPr="000965D5">
              <w:rPr>
                <w:rFonts w:ascii="Arial" w:hAnsi="Arial"/>
                <w:i/>
                <w:sz w:val="16"/>
                <w:szCs w:val="16"/>
              </w:rPr>
              <w:t>Aboriginal Land Rights (Northern Territory) Act 1976</w:t>
            </w:r>
            <w:r w:rsidRPr="000965D5">
              <w:rPr>
                <w:rFonts w:ascii="Arial" w:hAnsi="Arial"/>
                <w:sz w:val="16"/>
                <w:szCs w:val="16"/>
              </w:rPr>
              <w:t xml:space="preserve">. The Central Land Council and Northern Land Council are Native Title Representative Bodies under the </w:t>
            </w:r>
            <w:r w:rsidRPr="000965D5">
              <w:rPr>
                <w:rFonts w:ascii="Arial" w:hAnsi="Arial"/>
                <w:i/>
                <w:sz w:val="16"/>
                <w:szCs w:val="16"/>
              </w:rPr>
              <w:t>Native Title Act 1993</w:t>
            </w:r>
            <w:r w:rsidRPr="000965D5">
              <w:rPr>
                <w:rFonts w:ascii="Arial" w:hAnsi="Arial"/>
                <w:sz w:val="16"/>
                <w:szCs w:val="16"/>
              </w:rPr>
              <w:t>.</w:t>
            </w:r>
          </w:p>
        </w:tc>
      </w:tr>
      <w:tr w:rsidR="003F23C8" w:rsidRPr="000965D5" w14:paraId="13616920" w14:textId="77777777" w:rsidTr="00CA34E4">
        <w:trPr>
          <w:cantSplit/>
          <w:trHeight w:hRule="exact" w:val="263"/>
        </w:trPr>
        <w:tc>
          <w:tcPr>
            <w:tcW w:w="7747" w:type="dxa"/>
            <w:tcBorders>
              <w:top w:val="single" w:sz="4" w:space="0" w:color="auto"/>
            </w:tcBorders>
            <w:tcMar>
              <w:left w:w="142" w:type="dxa"/>
              <w:right w:w="142" w:type="dxa"/>
            </w:tcMar>
            <w:vAlign w:val="center"/>
          </w:tcPr>
          <w:p w14:paraId="2CA364DE" w14:textId="77777777" w:rsidR="003F23C8" w:rsidRPr="000965D5" w:rsidRDefault="003F23C8" w:rsidP="00F25291">
            <w:pPr>
              <w:tabs>
                <w:tab w:val="right" w:pos="7229"/>
              </w:tabs>
              <w:spacing w:before="0" w:after="80" w:line="240" w:lineRule="auto"/>
              <w:jc w:val="both"/>
              <w:rPr>
                <w:rFonts w:ascii="Arial" w:hAnsi="Arial"/>
                <w:b/>
                <w:sz w:val="16"/>
                <w:szCs w:val="16"/>
              </w:rPr>
            </w:pPr>
          </w:p>
        </w:tc>
      </w:tr>
      <w:tr w:rsidR="003D757B" w:rsidRPr="000965D5" w14:paraId="2B38847C" w14:textId="77777777" w:rsidTr="003F23C8">
        <w:trPr>
          <w:cantSplit/>
          <w:trHeight w:hRule="exact" w:val="1359"/>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4422CA99" w14:textId="77777777" w:rsidR="003D757B" w:rsidRPr="00F31315" w:rsidRDefault="003D757B" w:rsidP="00F25291">
            <w:pPr>
              <w:tabs>
                <w:tab w:val="left" w:pos="4827"/>
              </w:tabs>
              <w:spacing w:before="0" w:after="80" w:line="240" w:lineRule="auto"/>
              <w:rPr>
                <w:rFonts w:ascii="Arial" w:hAnsi="Arial"/>
                <w:i/>
                <w:sz w:val="16"/>
                <w:szCs w:val="16"/>
              </w:rPr>
            </w:pPr>
            <w:r w:rsidRPr="00F31315">
              <w:rPr>
                <w:rFonts w:ascii="Arial" w:hAnsi="Arial"/>
                <w:b/>
                <w:sz w:val="16"/>
                <w:szCs w:val="16"/>
              </w:rPr>
              <w:t xml:space="preserve">Net Zero Economy Authority                                                   </w:t>
            </w:r>
            <w:r w:rsidRPr="00F31315">
              <w:rPr>
                <w:rFonts w:ascii="Arial" w:hAnsi="Arial"/>
                <w:i/>
                <w:sz w:val="16"/>
                <w:szCs w:val="16"/>
              </w:rPr>
              <w:t xml:space="preserve">Chief Executive Officer: Mr David </w:t>
            </w:r>
            <w:proofErr w:type="spellStart"/>
            <w:r w:rsidRPr="00F31315">
              <w:rPr>
                <w:rFonts w:ascii="Arial" w:hAnsi="Arial"/>
                <w:i/>
                <w:sz w:val="16"/>
                <w:szCs w:val="16"/>
              </w:rPr>
              <w:t>Shankey</w:t>
            </w:r>
            <w:proofErr w:type="spellEnd"/>
          </w:p>
          <w:p w14:paraId="05C32A40" w14:textId="4218E7C6" w:rsidR="003D757B" w:rsidRPr="00C01BB0" w:rsidRDefault="003D757B" w:rsidP="009D7A58">
            <w:pPr>
              <w:tabs>
                <w:tab w:val="right" w:pos="7229"/>
              </w:tabs>
              <w:spacing w:before="0" w:after="80" w:line="240" w:lineRule="auto"/>
              <w:jc w:val="both"/>
              <w:rPr>
                <w:rFonts w:ascii="Arial" w:hAnsi="Arial"/>
                <w:b/>
                <w:sz w:val="16"/>
                <w:szCs w:val="16"/>
                <w:highlight w:val="yellow"/>
              </w:rPr>
            </w:pPr>
            <w:r w:rsidRPr="00F31315">
              <w:rPr>
                <w:rFonts w:ascii="Arial" w:hAnsi="Arial"/>
                <w:sz w:val="16"/>
                <w:szCs w:val="16"/>
              </w:rPr>
              <w:t xml:space="preserve">Outcome: </w:t>
            </w:r>
            <w:r w:rsidR="00F31315" w:rsidRPr="00F31315">
              <w:rPr>
                <w:rFonts w:ascii="Arial" w:hAnsi="Arial"/>
                <w:sz w:val="16"/>
                <w:szCs w:val="16"/>
              </w:rPr>
              <w:t>Facilitate the achievement of Australia's greenhouse gas emissions targets by empowering communities, regions and workers most affected by Australia's transition to a net zero emissions economy</w:t>
            </w:r>
            <w:r w:rsidR="00C27E6F">
              <w:rPr>
                <w:rFonts w:ascii="Arial" w:hAnsi="Arial"/>
                <w:sz w:val="16"/>
                <w:szCs w:val="16"/>
              </w:rPr>
              <w:t xml:space="preserve"> t</w:t>
            </w:r>
            <w:r w:rsidR="00F31315" w:rsidRPr="00F31315">
              <w:rPr>
                <w:rFonts w:ascii="Arial" w:hAnsi="Arial"/>
                <w:sz w:val="16"/>
                <w:szCs w:val="16"/>
              </w:rPr>
              <w:t>o anticipate and respond to the risks and opportunities of the transition, including through: facilitating investment, supporting workers, building community engagement and coordinating net zero related policies and programs</w:t>
            </w:r>
            <w:r w:rsidR="00C27E6F">
              <w:rPr>
                <w:rFonts w:ascii="Arial" w:hAnsi="Arial"/>
                <w:sz w:val="16"/>
                <w:szCs w:val="16"/>
              </w:rPr>
              <w:t>.</w:t>
            </w:r>
          </w:p>
        </w:tc>
      </w:tr>
      <w:tr w:rsidR="003F23C8" w:rsidRPr="000965D5" w14:paraId="53847C74" w14:textId="77777777" w:rsidTr="003F23C8">
        <w:trPr>
          <w:cantSplit/>
          <w:trHeight w:hRule="exact" w:val="210"/>
        </w:trPr>
        <w:tc>
          <w:tcPr>
            <w:tcW w:w="7747" w:type="dxa"/>
            <w:tcBorders>
              <w:top w:val="single" w:sz="4" w:space="0" w:color="auto"/>
              <w:bottom w:val="single" w:sz="4" w:space="0" w:color="auto"/>
            </w:tcBorders>
            <w:tcMar>
              <w:left w:w="142" w:type="dxa"/>
              <w:right w:w="142" w:type="dxa"/>
            </w:tcMar>
            <w:vAlign w:val="center"/>
          </w:tcPr>
          <w:p w14:paraId="6423FBEC" w14:textId="77777777" w:rsidR="003F23C8" w:rsidRPr="00F31315" w:rsidRDefault="003F23C8" w:rsidP="00F25291">
            <w:pPr>
              <w:tabs>
                <w:tab w:val="left" w:pos="4827"/>
              </w:tabs>
              <w:spacing w:before="0" w:after="80" w:line="240" w:lineRule="auto"/>
              <w:rPr>
                <w:rFonts w:ascii="Arial" w:hAnsi="Arial"/>
                <w:b/>
                <w:sz w:val="16"/>
                <w:szCs w:val="16"/>
              </w:rPr>
            </w:pPr>
          </w:p>
        </w:tc>
      </w:tr>
      <w:tr w:rsidR="003D757B" w:rsidRPr="000965D5" w14:paraId="2C8A157E" w14:textId="77777777" w:rsidTr="003F23C8">
        <w:trPr>
          <w:cantSplit/>
          <w:trHeight w:hRule="exact" w:val="971"/>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26BCD4EE" w14:textId="77777777" w:rsidR="003D757B" w:rsidRPr="000965D5" w:rsidRDefault="003D757B" w:rsidP="00F25291">
            <w:pPr>
              <w:tabs>
                <w:tab w:val="left" w:pos="4827"/>
              </w:tabs>
              <w:spacing w:before="0" w:after="80" w:line="240" w:lineRule="auto"/>
              <w:rPr>
                <w:rFonts w:ascii="Arial" w:hAnsi="Arial"/>
                <w:i/>
                <w:sz w:val="16"/>
                <w:szCs w:val="16"/>
              </w:rPr>
            </w:pPr>
            <w:r w:rsidRPr="000965D5">
              <w:rPr>
                <w:rFonts w:ascii="Arial" w:hAnsi="Arial"/>
                <w:b/>
                <w:sz w:val="16"/>
                <w:szCs w:val="16"/>
              </w:rPr>
              <w:t xml:space="preserve">Office of National Intelligence                                                         </w:t>
            </w:r>
            <w:r w:rsidRPr="000965D5">
              <w:rPr>
                <w:rFonts w:ascii="Arial" w:hAnsi="Arial"/>
                <w:i/>
                <w:sz w:val="16"/>
                <w:szCs w:val="16"/>
              </w:rPr>
              <w:t>Director-General: Mr Andrew Shearer</w:t>
            </w:r>
          </w:p>
          <w:p w14:paraId="35417DF6" w14:textId="2F7A1B11" w:rsidR="00092D8A" w:rsidRDefault="003D757B" w:rsidP="00F25291">
            <w:pPr>
              <w:tabs>
                <w:tab w:val="right" w:pos="7229"/>
              </w:tabs>
              <w:spacing w:before="0" w:after="80" w:line="240" w:lineRule="auto"/>
              <w:jc w:val="both"/>
              <w:rPr>
                <w:rFonts w:ascii="Arial" w:hAnsi="Arial"/>
                <w:b/>
                <w:sz w:val="16"/>
                <w:szCs w:val="16"/>
              </w:rPr>
            </w:pPr>
            <w:r w:rsidRPr="000965D5">
              <w:rPr>
                <w:rFonts w:ascii="Arial" w:hAnsi="Arial"/>
                <w:sz w:val="16"/>
                <w:szCs w:val="16"/>
              </w:rPr>
              <w:t>Outcome: Advancement of Australia's national interests through increased government awareness of international developments affecting Australia, and integration, coordination and evaluation of Australia’s national intelligence capabilities.</w:t>
            </w:r>
          </w:p>
          <w:p w14:paraId="7A6D2D25" w14:textId="77777777" w:rsidR="003D757B" w:rsidRPr="00092D8A" w:rsidRDefault="003D757B" w:rsidP="00092D8A">
            <w:pPr>
              <w:rPr>
                <w:rFonts w:ascii="Arial" w:hAnsi="Arial"/>
                <w:sz w:val="16"/>
                <w:szCs w:val="16"/>
              </w:rPr>
            </w:pPr>
          </w:p>
        </w:tc>
      </w:tr>
      <w:tr w:rsidR="003D757B" w:rsidRPr="000965D5" w14:paraId="70C95273" w14:textId="77777777" w:rsidTr="00467D2D">
        <w:trPr>
          <w:cantSplit/>
          <w:trHeight w:hRule="exact" w:val="1030"/>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4E1777A4" w14:textId="77777777" w:rsidR="003D757B" w:rsidRPr="000965D5" w:rsidRDefault="003D757B" w:rsidP="00F25291">
            <w:pPr>
              <w:tabs>
                <w:tab w:val="left" w:pos="4961"/>
                <w:tab w:val="right" w:pos="7655"/>
              </w:tabs>
              <w:spacing w:before="0" w:after="80" w:line="240" w:lineRule="auto"/>
              <w:jc w:val="both"/>
              <w:rPr>
                <w:rFonts w:ascii="Arial" w:hAnsi="Arial" w:cs="Arial"/>
                <w:b/>
                <w:sz w:val="16"/>
                <w:szCs w:val="16"/>
              </w:rPr>
            </w:pPr>
            <w:r w:rsidRPr="000965D5">
              <w:rPr>
                <w:rFonts w:ascii="Arial" w:hAnsi="Arial" w:cs="Arial"/>
                <w:b/>
                <w:sz w:val="16"/>
                <w:szCs w:val="16"/>
              </w:rPr>
              <w:lastRenderedPageBreak/>
              <w:t xml:space="preserve">Office of the Official Secretary to the Governor-General                    </w:t>
            </w:r>
            <w:r w:rsidRPr="000965D5">
              <w:rPr>
                <w:rFonts w:ascii="Arial" w:hAnsi="Arial" w:cs="Arial"/>
                <w:i/>
                <w:sz w:val="16"/>
                <w:szCs w:val="16"/>
              </w:rPr>
              <w:t>Official Secretary: Mr Gerard Martin</w:t>
            </w:r>
          </w:p>
          <w:p w14:paraId="75559F33" w14:textId="77777777" w:rsidR="003D757B" w:rsidRPr="000965D5" w:rsidRDefault="003D757B" w:rsidP="00F25291">
            <w:pPr>
              <w:tabs>
                <w:tab w:val="right" w:pos="7229"/>
              </w:tabs>
              <w:spacing w:before="0" w:after="80" w:line="240" w:lineRule="auto"/>
              <w:jc w:val="both"/>
              <w:rPr>
                <w:rFonts w:ascii="Arial" w:hAnsi="Arial"/>
                <w:b/>
                <w:sz w:val="16"/>
                <w:szCs w:val="16"/>
              </w:rPr>
            </w:pPr>
            <w:r w:rsidRPr="000965D5">
              <w:rPr>
                <w:rFonts w:ascii="Arial" w:hAnsi="Arial" w:cs="Arial"/>
                <w:sz w:val="16"/>
                <w:szCs w:val="16"/>
              </w:rPr>
              <w:t>Outcome: The performance of the Governor-General’s role is facilitated through organisation and management of official duties, management and maintenance of the official household and property and administration of the Australian Honours and Awards system.</w:t>
            </w:r>
          </w:p>
        </w:tc>
      </w:tr>
      <w:tr w:rsidR="003D757B" w:rsidRPr="000965D5" w14:paraId="4AF674B2" w14:textId="77777777" w:rsidTr="00467D2D">
        <w:trPr>
          <w:cantSplit/>
          <w:trHeight w:hRule="exact" w:val="212"/>
        </w:trPr>
        <w:tc>
          <w:tcPr>
            <w:tcW w:w="7747" w:type="dxa"/>
            <w:tcBorders>
              <w:top w:val="single" w:sz="4" w:space="0" w:color="auto"/>
              <w:bottom w:val="single" w:sz="4" w:space="0" w:color="auto"/>
            </w:tcBorders>
            <w:tcMar>
              <w:left w:w="142" w:type="dxa"/>
              <w:right w:w="142" w:type="dxa"/>
            </w:tcMar>
            <w:vAlign w:val="center"/>
          </w:tcPr>
          <w:p w14:paraId="766CE768" w14:textId="77777777" w:rsidR="003D757B" w:rsidRPr="000965D5" w:rsidRDefault="003D757B" w:rsidP="00F25291">
            <w:pPr>
              <w:tabs>
                <w:tab w:val="right" w:pos="7229"/>
              </w:tabs>
              <w:spacing w:before="0" w:after="80" w:line="240" w:lineRule="auto"/>
              <w:jc w:val="both"/>
              <w:rPr>
                <w:rFonts w:ascii="Arial" w:hAnsi="Arial"/>
                <w:b/>
                <w:sz w:val="16"/>
                <w:szCs w:val="16"/>
              </w:rPr>
            </w:pPr>
          </w:p>
        </w:tc>
      </w:tr>
      <w:tr w:rsidR="003D757B" w:rsidRPr="000965D5" w14:paraId="52D9A94F" w14:textId="77777777" w:rsidTr="00467D2D">
        <w:trPr>
          <w:cantSplit/>
          <w:trHeight w:hRule="exact" w:val="892"/>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6BE7AA80" w14:textId="77777777" w:rsidR="003D757B" w:rsidRPr="000965D5" w:rsidRDefault="003D757B" w:rsidP="00F25291">
            <w:pPr>
              <w:tabs>
                <w:tab w:val="left" w:pos="4536"/>
              </w:tabs>
              <w:spacing w:before="0" w:after="80" w:line="240" w:lineRule="auto"/>
              <w:jc w:val="both"/>
              <w:rPr>
                <w:rFonts w:ascii="Arial" w:hAnsi="Arial"/>
                <w:i/>
                <w:sz w:val="16"/>
                <w:szCs w:val="16"/>
              </w:rPr>
            </w:pPr>
            <w:r w:rsidRPr="000965D5">
              <w:rPr>
                <w:rFonts w:ascii="Arial" w:hAnsi="Arial"/>
                <w:b/>
                <w:sz w:val="16"/>
                <w:szCs w:val="16"/>
              </w:rPr>
              <w:t xml:space="preserve">Outback Stores Pty Ltd                                                                  </w:t>
            </w:r>
            <w:r w:rsidRPr="000965D5">
              <w:rPr>
                <w:rFonts w:ascii="Arial" w:hAnsi="Arial"/>
                <w:i/>
                <w:sz w:val="16"/>
                <w:szCs w:val="16"/>
              </w:rPr>
              <w:t>Chief Executive Officer: Mr Michael Borg</w:t>
            </w:r>
          </w:p>
          <w:p w14:paraId="3184E889" w14:textId="77777777" w:rsidR="003D757B" w:rsidRPr="000965D5" w:rsidRDefault="003D757B" w:rsidP="00F25291">
            <w:pPr>
              <w:tabs>
                <w:tab w:val="right" w:pos="7229"/>
              </w:tabs>
              <w:spacing w:before="0" w:after="80" w:line="240" w:lineRule="auto"/>
              <w:jc w:val="both"/>
              <w:rPr>
                <w:rFonts w:ascii="Arial" w:hAnsi="Arial"/>
                <w:b/>
                <w:sz w:val="16"/>
                <w:szCs w:val="16"/>
              </w:rPr>
            </w:pPr>
            <w:r w:rsidRPr="000965D5">
              <w:rPr>
                <w:rFonts w:ascii="Arial" w:hAnsi="Arial"/>
                <w:sz w:val="16"/>
                <w:szCs w:val="16"/>
              </w:rPr>
              <w:t>Objective: To improve access to affordable, healthy food for Indigenous communities, particularly in remote areas, through providing food supply and store management and support services.</w:t>
            </w:r>
          </w:p>
        </w:tc>
      </w:tr>
      <w:tr w:rsidR="003D757B" w:rsidRPr="000965D5" w14:paraId="733D3CCB" w14:textId="77777777" w:rsidTr="00467D2D">
        <w:trPr>
          <w:cantSplit/>
          <w:trHeight w:hRule="exact" w:val="212"/>
        </w:trPr>
        <w:tc>
          <w:tcPr>
            <w:tcW w:w="7747" w:type="dxa"/>
            <w:tcBorders>
              <w:top w:val="single" w:sz="4" w:space="0" w:color="auto"/>
              <w:bottom w:val="single" w:sz="4" w:space="0" w:color="auto"/>
            </w:tcBorders>
            <w:tcMar>
              <w:left w:w="142" w:type="dxa"/>
              <w:right w:w="142" w:type="dxa"/>
            </w:tcMar>
            <w:vAlign w:val="center"/>
          </w:tcPr>
          <w:p w14:paraId="034117DD" w14:textId="77777777" w:rsidR="003D757B" w:rsidRPr="000965D5" w:rsidRDefault="003D757B" w:rsidP="00F25291">
            <w:pPr>
              <w:tabs>
                <w:tab w:val="right" w:pos="7229"/>
              </w:tabs>
              <w:spacing w:before="0" w:after="80" w:line="240" w:lineRule="auto"/>
              <w:jc w:val="both"/>
              <w:rPr>
                <w:rFonts w:ascii="Arial" w:hAnsi="Arial"/>
                <w:b/>
                <w:sz w:val="16"/>
                <w:szCs w:val="16"/>
              </w:rPr>
            </w:pPr>
          </w:p>
        </w:tc>
      </w:tr>
      <w:tr w:rsidR="003D757B" w:rsidRPr="000965D5" w14:paraId="2F50D6F8" w14:textId="77777777" w:rsidTr="00467D2D">
        <w:trPr>
          <w:cantSplit/>
          <w:trHeight w:hRule="exact" w:val="843"/>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0F522AD7" w14:textId="77777777" w:rsidR="003D757B" w:rsidRPr="000965D5" w:rsidRDefault="003D757B" w:rsidP="00F25291">
            <w:pPr>
              <w:tabs>
                <w:tab w:val="left" w:pos="4394"/>
              </w:tabs>
              <w:spacing w:before="0" w:after="80" w:line="240" w:lineRule="auto"/>
              <w:jc w:val="both"/>
              <w:rPr>
                <w:rFonts w:ascii="Arial" w:hAnsi="Arial"/>
                <w:i/>
                <w:sz w:val="16"/>
                <w:szCs w:val="16"/>
              </w:rPr>
            </w:pPr>
            <w:r w:rsidRPr="000965D5">
              <w:rPr>
                <w:rFonts w:ascii="Arial" w:hAnsi="Arial"/>
                <w:b/>
                <w:sz w:val="16"/>
                <w:szCs w:val="16"/>
              </w:rPr>
              <w:t xml:space="preserve">Australian Public Service Commission                                 </w:t>
            </w:r>
            <w:r w:rsidRPr="000965D5">
              <w:rPr>
                <w:rFonts w:ascii="Arial" w:hAnsi="Arial"/>
                <w:i/>
                <w:sz w:val="16"/>
                <w:szCs w:val="16"/>
              </w:rPr>
              <w:t xml:space="preserve">Commissioner: Dr Gordon de </w:t>
            </w:r>
            <w:proofErr w:type="spellStart"/>
            <w:r w:rsidRPr="000965D5">
              <w:rPr>
                <w:rFonts w:ascii="Arial" w:hAnsi="Arial"/>
                <w:i/>
                <w:sz w:val="16"/>
                <w:szCs w:val="16"/>
              </w:rPr>
              <w:t>Brouwer</w:t>
            </w:r>
            <w:proofErr w:type="spellEnd"/>
            <w:r w:rsidRPr="000965D5">
              <w:rPr>
                <w:rFonts w:ascii="Arial" w:hAnsi="Arial"/>
                <w:i/>
                <w:sz w:val="16"/>
                <w:szCs w:val="16"/>
              </w:rPr>
              <w:t xml:space="preserve"> PSM</w:t>
            </w:r>
          </w:p>
          <w:p w14:paraId="5E4244A8" w14:textId="77777777" w:rsidR="003D757B" w:rsidRPr="000965D5" w:rsidRDefault="003D757B" w:rsidP="00F25291">
            <w:pPr>
              <w:tabs>
                <w:tab w:val="right" w:pos="7229"/>
              </w:tabs>
              <w:spacing w:before="0" w:after="80" w:line="240" w:lineRule="auto"/>
              <w:jc w:val="both"/>
              <w:rPr>
                <w:rFonts w:ascii="Arial" w:hAnsi="Arial"/>
                <w:b/>
                <w:sz w:val="16"/>
                <w:szCs w:val="16"/>
              </w:rPr>
            </w:pPr>
            <w:r w:rsidRPr="000965D5">
              <w:rPr>
                <w:rFonts w:ascii="Arial" w:hAnsi="Arial"/>
                <w:sz w:val="16"/>
                <w:szCs w:val="16"/>
              </w:rPr>
              <w:t>Outcome: Increased awareness and adoption of best practice public administration by the public service through leadership, promotion, advice and professional development, drawing on research and evaluation.</w:t>
            </w:r>
          </w:p>
        </w:tc>
      </w:tr>
      <w:tr w:rsidR="003D757B" w:rsidRPr="000965D5" w14:paraId="66B405F6" w14:textId="77777777" w:rsidTr="00467D2D">
        <w:trPr>
          <w:cantSplit/>
          <w:trHeight w:hRule="exact" w:val="212"/>
        </w:trPr>
        <w:tc>
          <w:tcPr>
            <w:tcW w:w="7747" w:type="dxa"/>
            <w:tcBorders>
              <w:top w:val="single" w:sz="4" w:space="0" w:color="auto"/>
              <w:bottom w:val="single" w:sz="4" w:space="0" w:color="auto"/>
            </w:tcBorders>
            <w:tcMar>
              <w:left w:w="142" w:type="dxa"/>
              <w:right w:w="142" w:type="dxa"/>
            </w:tcMar>
            <w:vAlign w:val="center"/>
          </w:tcPr>
          <w:p w14:paraId="4B53BE30" w14:textId="77777777" w:rsidR="003D757B" w:rsidRPr="000965D5" w:rsidRDefault="003D757B" w:rsidP="00F25291">
            <w:pPr>
              <w:tabs>
                <w:tab w:val="right" w:pos="7229"/>
              </w:tabs>
              <w:spacing w:before="0" w:after="80" w:line="240" w:lineRule="auto"/>
              <w:jc w:val="both"/>
              <w:rPr>
                <w:rFonts w:ascii="Arial" w:hAnsi="Arial"/>
                <w:b/>
                <w:sz w:val="16"/>
                <w:szCs w:val="16"/>
              </w:rPr>
            </w:pPr>
          </w:p>
        </w:tc>
      </w:tr>
      <w:tr w:rsidR="003D757B" w:rsidRPr="000965D5" w14:paraId="77CAF1F1" w14:textId="77777777" w:rsidTr="00467D2D">
        <w:trPr>
          <w:cantSplit/>
          <w:trHeight w:hRule="exact" w:val="1009"/>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235595FF" w14:textId="6F2F87F8" w:rsidR="003D757B" w:rsidRPr="000965D5" w:rsidRDefault="003D757B" w:rsidP="00F25291">
            <w:pPr>
              <w:tabs>
                <w:tab w:val="left" w:pos="3827"/>
              </w:tabs>
              <w:spacing w:before="0" w:after="80" w:line="240" w:lineRule="auto"/>
              <w:rPr>
                <w:rFonts w:ascii="Arial" w:hAnsi="Arial"/>
                <w:i/>
                <w:sz w:val="16"/>
                <w:szCs w:val="16"/>
              </w:rPr>
            </w:pPr>
            <w:r w:rsidRPr="000965D5">
              <w:rPr>
                <w:rFonts w:ascii="Arial" w:hAnsi="Arial"/>
                <w:b/>
                <w:sz w:val="16"/>
                <w:szCs w:val="16"/>
              </w:rPr>
              <w:t xml:space="preserve">Torres Strait Regional Authority </w:t>
            </w:r>
            <w:r w:rsidR="00EA12D2">
              <w:rPr>
                <w:rFonts w:ascii="Arial" w:hAnsi="Arial"/>
                <w:b/>
                <w:sz w:val="16"/>
                <w:szCs w:val="16"/>
              </w:rPr>
              <w:t xml:space="preserve">                               </w:t>
            </w:r>
            <w:r w:rsidRPr="000965D5">
              <w:rPr>
                <w:rFonts w:ascii="Arial" w:hAnsi="Arial"/>
                <w:b/>
                <w:sz w:val="16"/>
                <w:szCs w:val="16"/>
              </w:rPr>
              <w:t xml:space="preserve">  </w:t>
            </w:r>
            <w:r w:rsidRPr="000965D5">
              <w:rPr>
                <w:rFonts w:ascii="Arial" w:hAnsi="Arial"/>
                <w:i/>
                <w:sz w:val="16"/>
                <w:szCs w:val="16"/>
              </w:rPr>
              <w:t>Interim</w:t>
            </w:r>
            <w:r w:rsidRPr="000965D5">
              <w:rPr>
                <w:rFonts w:ascii="Arial" w:hAnsi="Arial"/>
                <w:b/>
                <w:sz w:val="16"/>
                <w:szCs w:val="16"/>
              </w:rPr>
              <w:t xml:space="preserve"> </w:t>
            </w:r>
            <w:r w:rsidRPr="000965D5">
              <w:rPr>
                <w:rFonts w:ascii="Arial" w:hAnsi="Arial"/>
                <w:i/>
                <w:sz w:val="16"/>
                <w:szCs w:val="16"/>
              </w:rPr>
              <w:t>Chief Executive Officer: Mr Charlie Kaddy</w:t>
            </w:r>
          </w:p>
          <w:p w14:paraId="25681322" w14:textId="77777777" w:rsidR="003D757B" w:rsidRPr="000965D5" w:rsidRDefault="003D757B" w:rsidP="00F25291">
            <w:pPr>
              <w:tabs>
                <w:tab w:val="left" w:pos="4536"/>
              </w:tabs>
              <w:spacing w:before="0" w:after="80" w:line="240" w:lineRule="auto"/>
              <w:rPr>
                <w:rFonts w:ascii="Arial" w:hAnsi="Arial"/>
                <w:b/>
                <w:sz w:val="16"/>
                <w:szCs w:val="16"/>
                <w:highlight w:val="yellow"/>
              </w:rPr>
            </w:pPr>
            <w:r w:rsidRPr="000965D5">
              <w:rPr>
                <w:rFonts w:ascii="Arial" w:hAnsi="Arial"/>
                <w:sz w:val="16"/>
                <w:szCs w:val="16"/>
              </w:rPr>
              <w:t>Outcome: Progress towards closing the gap for Torres Strait Islander and Aboriginal people living in the Torres Strait Region through development planning, coordination, sustainable resource management, and preservation and promotion of Indigenous culture.</w:t>
            </w:r>
          </w:p>
          <w:p w14:paraId="24B2BB5F" w14:textId="77777777" w:rsidR="003D757B" w:rsidRPr="000965D5" w:rsidRDefault="003D757B" w:rsidP="00F25291">
            <w:pPr>
              <w:tabs>
                <w:tab w:val="right" w:pos="7229"/>
              </w:tabs>
              <w:spacing w:before="0" w:after="80" w:line="240" w:lineRule="auto"/>
              <w:jc w:val="both"/>
              <w:rPr>
                <w:rFonts w:ascii="Arial" w:hAnsi="Arial"/>
                <w:b/>
                <w:sz w:val="16"/>
                <w:szCs w:val="16"/>
              </w:rPr>
            </w:pPr>
          </w:p>
        </w:tc>
      </w:tr>
      <w:tr w:rsidR="003D757B" w:rsidRPr="000965D5" w14:paraId="761810EE" w14:textId="77777777" w:rsidTr="00467D2D">
        <w:trPr>
          <w:cantSplit/>
          <w:trHeight w:hRule="exact" w:val="212"/>
        </w:trPr>
        <w:tc>
          <w:tcPr>
            <w:tcW w:w="7747" w:type="dxa"/>
            <w:tcBorders>
              <w:top w:val="single" w:sz="4" w:space="0" w:color="auto"/>
              <w:bottom w:val="single" w:sz="4" w:space="0" w:color="auto"/>
            </w:tcBorders>
            <w:tcMar>
              <w:left w:w="142" w:type="dxa"/>
              <w:right w:w="142" w:type="dxa"/>
            </w:tcMar>
            <w:vAlign w:val="center"/>
          </w:tcPr>
          <w:p w14:paraId="3FB0A0DD" w14:textId="77777777" w:rsidR="003D757B" w:rsidRPr="000965D5" w:rsidRDefault="003D757B" w:rsidP="00F25291">
            <w:pPr>
              <w:tabs>
                <w:tab w:val="right" w:pos="7229"/>
              </w:tabs>
              <w:spacing w:before="0" w:after="80" w:line="240" w:lineRule="auto"/>
              <w:jc w:val="both"/>
              <w:rPr>
                <w:rFonts w:ascii="Arial" w:hAnsi="Arial"/>
                <w:b/>
                <w:sz w:val="16"/>
                <w:szCs w:val="16"/>
              </w:rPr>
            </w:pPr>
          </w:p>
        </w:tc>
      </w:tr>
      <w:tr w:rsidR="003D757B" w:rsidRPr="000965D5" w14:paraId="1D466081" w14:textId="77777777" w:rsidTr="00467D2D">
        <w:trPr>
          <w:cantSplit/>
          <w:trHeight w:hRule="exact" w:val="842"/>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144E61B7" w14:textId="77777777" w:rsidR="003D757B" w:rsidRPr="000965D5" w:rsidRDefault="003D757B" w:rsidP="00F25291">
            <w:pPr>
              <w:tabs>
                <w:tab w:val="left" w:pos="4536"/>
              </w:tabs>
              <w:spacing w:before="0" w:after="80" w:line="240" w:lineRule="auto"/>
              <w:jc w:val="both"/>
              <w:rPr>
                <w:rFonts w:ascii="Arial" w:hAnsi="Arial"/>
                <w:i/>
                <w:sz w:val="16"/>
                <w:szCs w:val="16"/>
              </w:rPr>
            </w:pPr>
            <w:r w:rsidRPr="000965D5">
              <w:rPr>
                <w:rFonts w:ascii="Arial" w:hAnsi="Arial"/>
                <w:b/>
                <w:sz w:val="16"/>
                <w:szCs w:val="16"/>
              </w:rPr>
              <w:t xml:space="preserve">Workplace Gender Equality Agency                                        </w:t>
            </w:r>
            <w:r w:rsidRPr="000965D5">
              <w:rPr>
                <w:rFonts w:ascii="Arial" w:hAnsi="Arial"/>
                <w:i/>
                <w:sz w:val="16"/>
                <w:szCs w:val="16"/>
              </w:rPr>
              <w:t xml:space="preserve"> Chief Executive Officer: Ms Mary Wooldridge</w:t>
            </w:r>
          </w:p>
          <w:p w14:paraId="1E0768A6" w14:textId="77777777" w:rsidR="003D757B" w:rsidRPr="000965D5" w:rsidRDefault="003D757B" w:rsidP="00F25291">
            <w:pPr>
              <w:tabs>
                <w:tab w:val="right" w:pos="7229"/>
              </w:tabs>
              <w:spacing w:before="0" w:after="80" w:line="240" w:lineRule="auto"/>
              <w:jc w:val="both"/>
              <w:rPr>
                <w:rFonts w:ascii="Arial" w:hAnsi="Arial"/>
                <w:b/>
                <w:sz w:val="16"/>
                <w:szCs w:val="16"/>
              </w:rPr>
            </w:pPr>
            <w:r w:rsidRPr="000965D5">
              <w:rPr>
                <w:rFonts w:ascii="Arial" w:hAnsi="Arial"/>
                <w:sz w:val="16"/>
                <w:szCs w:val="16"/>
              </w:rPr>
              <w:t>Objective: Promote and improve gender equality in Australian workplaces including through the provision of advice and assistance to employers and the assessment and measurement of workplace gender data.</w:t>
            </w:r>
          </w:p>
        </w:tc>
      </w:tr>
      <w:tr w:rsidR="003D757B" w:rsidRPr="000965D5" w14:paraId="49615404" w14:textId="77777777" w:rsidTr="00467D2D">
        <w:trPr>
          <w:cantSplit/>
          <w:trHeight w:hRule="exact" w:val="212"/>
        </w:trPr>
        <w:tc>
          <w:tcPr>
            <w:tcW w:w="7747" w:type="dxa"/>
            <w:tcBorders>
              <w:top w:val="single" w:sz="4" w:space="0" w:color="auto"/>
              <w:bottom w:val="single" w:sz="4" w:space="0" w:color="auto"/>
            </w:tcBorders>
            <w:tcMar>
              <w:left w:w="142" w:type="dxa"/>
              <w:right w:w="142" w:type="dxa"/>
            </w:tcMar>
            <w:vAlign w:val="center"/>
          </w:tcPr>
          <w:p w14:paraId="2FF0F12F" w14:textId="77777777" w:rsidR="003D757B" w:rsidRPr="000965D5" w:rsidRDefault="003D757B" w:rsidP="00F25291">
            <w:pPr>
              <w:tabs>
                <w:tab w:val="right" w:pos="7229"/>
              </w:tabs>
              <w:spacing w:before="0" w:after="80" w:line="240" w:lineRule="auto"/>
              <w:jc w:val="both"/>
              <w:rPr>
                <w:rFonts w:ascii="Arial" w:hAnsi="Arial"/>
                <w:b/>
                <w:sz w:val="16"/>
                <w:szCs w:val="16"/>
              </w:rPr>
            </w:pPr>
          </w:p>
        </w:tc>
      </w:tr>
      <w:tr w:rsidR="003D757B" w:rsidRPr="000965D5" w14:paraId="0B47C883" w14:textId="77777777" w:rsidTr="00467D2D">
        <w:trPr>
          <w:cantSplit/>
          <w:trHeight w:hRule="exact" w:val="832"/>
        </w:trPr>
        <w:tc>
          <w:tcPr>
            <w:tcW w:w="7747"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35E10348" w14:textId="77777777" w:rsidR="003D757B" w:rsidRPr="000965D5" w:rsidRDefault="003D757B" w:rsidP="00F25291">
            <w:pPr>
              <w:tabs>
                <w:tab w:val="left" w:pos="4536"/>
                <w:tab w:val="right" w:pos="7229"/>
              </w:tabs>
              <w:spacing w:before="0" w:after="80" w:line="240" w:lineRule="auto"/>
              <w:jc w:val="both"/>
              <w:rPr>
                <w:rFonts w:ascii="Arial" w:hAnsi="Arial"/>
                <w:i/>
                <w:sz w:val="16"/>
                <w:szCs w:val="16"/>
              </w:rPr>
            </w:pPr>
            <w:r w:rsidRPr="000965D5">
              <w:rPr>
                <w:rFonts w:ascii="Arial" w:hAnsi="Arial"/>
                <w:b/>
                <w:sz w:val="16"/>
                <w:szCs w:val="16"/>
              </w:rPr>
              <w:t xml:space="preserve">Wreck Bay Aboriginal Community Council                             </w:t>
            </w:r>
            <w:r w:rsidRPr="000965D5">
              <w:rPr>
                <w:rFonts w:ascii="Arial" w:hAnsi="Arial"/>
                <w:i/>
                <w:sz w:val="16"/>
                <w:szCs w:val="16"/>
              </w:rPr>
              <w:t>Chief Executive Officer: Ms Tamara Mitchell</w:t>
            </w:r>
          </w:p>
          <w:p w14:paraId="1447B53B" w14:textId="77777777" w:rsidR="003D757B" w:rsidRPr="000965D5" w:rsidRDefault="003D757B" w:rsidP="00F25291">
            <w:pPr>
              <w:tabs>
                <w:tab w:val="left" w:pos="3827"/>
              </w:tabs>
              <w:spacing w:before="0" w:after="80" w:line="240" w:lineRule="auto"/>
              <w:jc w:val="both"/>
              <w:rPr>
                <w:rFonts w:ascii="Arial" w:hAnsi="Arial"/>
                <w:b/>
                <w:sz w:val="16"/>
                <w:szCs w:val="16"/>
              </w:rPr>
            </w:pPr>
            <w:r w:rsidRPr="000965D5">
              <w:rPr>
                <w:rFonts w:ascii="Arial" w:hAnsi="Arial"/>
                <w:sz w:val="16"/>
                <w:szCs w:val="16"/>
              </w:rPr>
              <w:t xml:space="preserve">Objective: Established by the </w:t>
            </w:r>
            <w:r w:rsidRPr="000965D5">
              <w:rPr>
                <w:rFonts w:ascii="Arial" w:hAnsi="Arial"/>
                <w:i/>
                <w:sz w:val="16"/>
                <w:szCs w:val="16"/>
              </w:rPr>
              <w:t>Aboriginal Land Grant (Jervis Bay Territory) Act 1986</w:t>
            </w:r>
            <w:r w:rsidRPr="000965D5">
              <w:rPr>
                <w:rFonts w:ascii="Arial" w:hAnsi="Arial"/>
                <w:sz w:val="16"/>
                <w:szCs w:val="16"/>
              </w:rPr>
              <w:t xml:space="preserve"> to hold title to land and provide council services to the Aboriginal Community of Jervis Bay.</w:t>
            </w:r>
          </w:p>
          <w:p w14:paraId="1E004445" w14:textId="77777777" w:rsidR="003D757B" w:rsidRPr="000965D5" w:rsidRDefault="003D757B" w:rsidP="00F25291">
            <w:pPr>
              <w:tabs>
                <w:tab w:val="right" w:pos="7229"/>
              </w:tabs>
              <w:spacing w:before="0" w:after="80" w:line="240" w:lineRule="auto"/>
              <w:jc w:val="both"/>
              <w:rPr>
                <w:rFonts w:ascii="Arial" w:hAnsi="Arial"/>
                <w:b/>
                <w:sz w:val="16"/>
                <w:szCs w:val="16"/>
              </w:rPr>
            </w:pPr>
          </w:p>
        </w:tc>
      </w:tr>
    </w:tbl>
    <w:p w14:paraId="615A1909" w14:textId="2395182A" w:rsidR="00DB42D8" w:rsidRPr="0035086F" w:rsidRDefault="00DB42D8" w:rsidP="000965D5">
      <w:pPr>
        <w:pStyle w:val="FigureHeading"/>
        <w:sectPr w:rsidR="00DB42D8" w:rsidRPr="0035086F" w:rsidSect="004A3EF6">
          <w:headerReference w:type="even" r:id="rId40"/>
          <w:headerReference w:type="default" r:id="rId41"/>
          <w:footerReference w:type="even" r:id="rId42"/>
          <w:footerReference w:type="default" r:id="rId43"/>
          <w:headerReference w:type="first" r:id="rId44"/>
          <w:footerReference w:type="first" r:id="rId45"/>
          <w:type w:val="oddPage"/>
          <w:pgSz w:w="11907" w:h="16840" w:code="9"/>
          <w:pgMar w:top="2835" w:right="2098" w:bottom="2466" w:left="2098" w:header="1814" w:footer="1814" w:gutter="0"/>
          <w:pgNumType w:start="13"/>
          <w:cols w:space="720"/>
          <w:titlePg/>
          <w:docGrid w:linePitch="258"/>
        </w:sectPr>
      </w:pPr>
    </w:p>
    <w:p w14:paraId="50565432" w14:textId="77777777" w:rsidR="002507C4" w:rsidRDefault="002507C4" w:rsidP="00356E9C">
      <w:pPr>
        <w:pStyle w:val="PartHeading"/>
      </w:pPr>
      <w:bookmarkStart w:id="86" w:name="_Toc23559338"/>
      <w:bookmarkStart w:id="87" w:name="_Toc23559372"/>
      <w:bookmarkStart w:id="88" w:name="_Toc23559663"/>
      <w:bookmarkStart w:id="89" w:name="_Toc23560126"/>
      <w:bookmarkStart w:id="90" w:name="_Toc23563421"/>
      <w:bookmarkStart w:id="91" w:name="_Toc77998675"/>
      <w:bookmarkStart w:id="92" w:name="_Toc436624136"/>
      <w:bookmarkStart w:id="93" w:name="_Toc436625437"/>
      <w:bookmarkStart w:id="94" w:name="_Toc449255757"/>
      <w:bookmarkEnd w:id="79"/>
      <w:bookmarkEnd w:id="80"/>
      <w:bookmarkEnd w:id="81"/>
      <w:bookmarkEnd w:id="82"/>
      <w:bookmarkEnd w:id="83"/>
      <w:bookmarkEnd w:id="84"/>
      <w:bookmarkEnd w:id="85"/>
    </w:p>
    <w:p w14:paraId="3BEA98BC" w14:textId="77777777" w:rsidR="002507C4" w:rsidRDefault="002507C4" w:rsidP="00356E9C">
      <w:pPr>
        <w:pStyle w:val="PartHeading"/>
      </w:pPr>
    </w:p>
    <w:p w14:paraId="35CC118C" w14:textId="77777777" w:rsidR="00FD2436" w:rsidRDefault="00FD2436" w:rsidP="002507C4">
      <w:pPr>
        <w:pStyle w:val="PartHeading"/>
        <w:ind w:left="-142"/>
      </w:pPr>
    </w:p>
    <w:p w14:paraId="52EB5E7C" w14:textId="77777777" w:rsidR="00FD2436" w:rsidRDefault="00FD2436" w:rsidP="002507C4">
      <w:pPr>
        <w:pStyle w:val="PartHeading"/>
        <w:ind w:left="-142"/>
      </w:pPr>
    </w:p>
    <w:p w14:paraId="1C90A5AC" w14:textId="2DE20520" w:rsidR="00356E9C" w:rsidRDefault="00356E9C" w:rsidP="002507C4">
      <w:pPr>
        <w:pStyle w:val="PartHeading"/>
        <w:ind w:left="-142"/>
      </w:pPr>
      <w:bookmarkStart w:id="95" w:name="_Toc189834232"/>
      <w:r>
        <w:t>Entity additional estimates statements</w:t>
      </w:r>
      <w:bookmarkEnd w:id="95"/>
    </w:p>
    <w:p w14:paraId="65110939" w14:textId="77777777" w:rsidR="0049789E" w:rsidRDefault="0049789E">
      <w:pPr>
        <w:spacing w:before="0" w:after="0" w:line="240" w:lineRule="auto"/>
        <w:rPr>
          <w:rFonts w:ascii="Arial Bold" w:hAnsi="Arial Bold"/>
          <w:sz w:val="36"/>
        </w:rPr>
      </w:pPr>
      <w:r>
        <w:rPr>
          <w:rFonts w:ascii="Arial Bold" w:hAnsi="Arial Bold"/>
          <w:sz w:val="36"/>
        </w:rPr>
        <w:br w:type="page"/>
      </w:r>
    </w:p>
    <w:p w14:paraId="376C31FA" w14:textId="1AD0954A" w:rsidR="0049789E" w:rsidRDefault="0049789E" w:rsidP="006F07C7">
      <w:pPr>
        <w:tabs>
          <w:tab w:val="left" w:pos="3191"/>
        </w:tabs>
        <w:rPr>
          <w:rFonts w:ascii="Arial Bold" w:hAnsi="Arial Bold"/>
          <w:sz w:val="36"/>
        </w:rPr>
      </w:pPr>
    </w:p>
    <w:p w14:paraId="4EFBEC42" w14:textId="77777777" w:rsidR="0049789E" w:rsidRDefault="0049789E">
      <w:pPr>
        <w:spacing w:before="0" w:after="0" w:line="240" w:lineRule="auto"/>
        <w:rPr>
          <w:rFonts w:ascii="Arial Bold" w:hAnsi="Arial Bold"/>
          <w:sz w:val="36"/>
        </w:rPr>
      </w:pPr>
      <w:r>
        <w:rPr>
          <w:rFonts w:ascii="Arial Bold" w:hAnsi="Arial Bold"/>
          <w:sz w:val="36"/>
        </w:rPr>
        <w:br w:type="page"/>
      </w:r>
    </w:p>
    <w:p w14:paraId="1328AF0F" w14:textId="77777777" w:rsidR="006F07C7" w:rsidRPr="006F07C7" w:rsidRDefault="006F07C7" w:rsidP="006F07C7">
      <w:pPr>
        <w:tabs>
          <w:tab w:val="left" w:pos="3191"/>
        </w:tabs>
        <w:rPr>
          <w:rFonts w:ascii="Arial Bold" w:hAnsi="Arial Bold"/>
          <w:sz w:val="36"/>
        </w:rPr>
        <w:sectPr w:rsidR="006F07C7" w:rsidRPr="006F07C7" w:rsidSect="008F07DB">
          <w:headerReference w:type="even" r:id="rId46"/>
          <w:headerReference w:type="default" r:id="rId47"/>
          <w:footerReference w:type="even" r:id="rId48"/>
          <w:footerReference w:type="default" r:id="rId49"/>
          <w:headerReference w:type="first" r:id="rId50"/>
          <w:footerReference w:type="first" r:id="rId51"/>
          <w:type w:val="oddPage"/>
          <w:pgSz w:w="11907" w:h="16840" w:code="9"/>
          <w:pgMar w:top="2835" w:right="2098" w:bottom="2466" w:left="2098" w:header="1814" w:footer="1814" w:gutter="0"/>
          <w:cols w:space="720"/>
          <w:titlePg/>
        </w:sectPr>
      </w:pPr>
    </w:p>
    <w:p w14:paraId="088D4BCC" w14:textId="7CE2335E" w:rsidR="009F0881" w:rsidRPr="007939B8" w:rsidRDefault="009F0881" w:rsidP="00914219">
      <w:pPr>
        <w:pStyle w:val="Heading1-NoTOC"/>
        <w:spacing w:after="360"/>
      </w:pPr>
      <w:r w:rsidRPr="009F0881">
        <w:lastRenderedPageBreak/>
        <w:t>Department of the Prime Minister and Cabinet</w:t>
      </w:r>
    </w:p>
    <w:p w14:paraId="2DCE50D6" w14:textId="367CAA1A" w:rsidR="00F25291" w:rsidRDefault="00DB42D8">
      <w:pPr>
        <w:pStyle w:val="TOC1"/>
        <w:rPr>
          <w:rFonts w:asciiTheme="minorHAnsi" w:eastAsiaTheme="minorEastAsia" w:hAnsiTheme="minorHAnsi" w:cstheme="minorBidi"/>
          <w:b w:val="0"/>
          <w:noProof/>
          <w:sz w:val="22"/>
          <w:szCs w:val="22"/>
        </w:rPr>
      </w:pPr>
      <w:r>
        <w:rPr>
          <w:b w:val="0"/>
        </w:rPr>
        <w:fldChar w:fldCharType="begin"/>
      </w:r>
      <w:r>
        <w:instrText xml:space="preserve"> TOC \h \z \t "Heading 3,2,Heading 2 - TOC,1" </w:instrText>
      </w:r>
      <w:r>
        <w:rPr>
          <w:b w:val="0"/>
        </w:rPr>
        <w:fldChar w:fldCharType="separate"/>
      </w:r>
      <w:hyperlink w:anchor="_Toc187754321" w:history="1">
        <w:r w:rsidR="00F25291" w:rsidRPr="00EE6446">
          <w:rPr>
            <w:rStyle w:val="Hyperlink"/>
            <w:noProof/>
          </w:rPr>
          <w:t>Section 1: Entity overview and resources</w:t>
        </w:r>
        <w:r w:rsidR="00F25291">
          <w:rPr>
            <w:noProof/>
            <w:webHidden/>
          </w:rPr>
          <w:tab/>
        </w:r>
        <w:r w:rsidR="00F25291">
          <w:rPr>
            <w:noProof/>
            <w:webHidden/>
          </w:rPr>
          <w:fldChar w:fldCharType="begin"/>
        </w:r>
        <w:r w:rsidR="00F25291">
          <w:rPr>
            <w:noProof/>
            <w:webHidden/>
          </w:rPr>
          <w:instrText xml:space="preserve"> PAGEREF _Toc187754321 \h </w:instrText>
        </w:r>
        <w:r w:rsidR="00F25291">
          <w:rPr>
            <w:noProof/>
            <w:webHidden/>
          </w:rPr>
        </w:r>
        <w:r w:rsidR="00F25291">
          <w:rPr>
            <w:noProof/>
            <w:webHidden/>
          </w:rPr>
          <w:fldChar w:fldCharType="separate"/>
        </w:r>
        <w:r w:rsidR="000153B6">
          <w:rPr>
            <w:noProof/>
            <w:webHidden/>
          </w:rPr>
          <w:t>21</w:t>
        </w:r>
        <w:r w:rsidR="00F25291">
          <w:rPr>
            <w:noProof/>
            <w:webHidden/>
          </w:rPr>
          <w:fldChar w:fldCharType="end"/>
        </w:r>
      </w:hyperlink>
    </w:p>
    <w:p w14:paraId="5EFFF822" w14:textId="10B4842F" w:rsidR="00F25291" w:rsidRDefault="00F87D64">
      <w:pPr>
        <w:pStyle w:val="TOC2"/>
        <w:rPr>
          <w:rFonts w:asciiTheme="minorHAnsi" w:eastAsiaTheme="minorEastAsia" w:hAnsiTheme="minorHAnsi" w:cstheme="minorBidi"/>
          <w:noProof/>
          <w:sz w:val="22"/>
          <w:szCs w:val="22"/>
        </w:rPr>
      </w:pPr>
      <w:hyperlink w:anchor="_Toc187754322" w:history="1">
        <w:r w:rsidR="00F25291" w:rsidRPr="00EE6446">
          <w:rPr>
            <w:rStyle w:val="Hyperlink"/>
            <w:noProof/>
          </w:rPr>
          <w:t>1.1</w:t>
        </w:r>
        <w:r w:rsidR="00F25291">
          <w:rPr>
            <w:rFonts w:asciiTheme="minorHAnsi" w:eastAsiaTheme="minorEastAsia" w:hAnsiTheme="minorHAnsi" w:cstheme="minorBidi"/>
            <w:noProof/>
            <w:sz w:val="22"/>
            <w:szCs w:val="22"/>
          </w:rPr>
          <w:tab/>
        </w:r>
        <w:r w:rsidR="00F25291" w:rsidRPr="00EE6446">
          <w:rPr>
            <w:rStyle w:val="Hyperlink"/>
            <w:noProof/>
          </w:rPr>
          <w:t>Strategic direction statement</w:t>
        </w:r>
        <w:r w:rsidR="00F25291">
          <w:rPr>
            <w:noProof/>
            <w:webHidden/>
          </w:rPr>
          <w:tab/>
        </w:r>
        <w:r w:rsidR="00F25291">
          <w:rPr>
            <w:noProof/>
            <w:webHidden/>
          </w:rPr>
          <w:fldChar w:fldCharType="begin"/>
        </w:r>
        <w:r w:rsidR="00F25291">
          <w:rPr>
            <w:noProof/>
            <w:webHidden/>
          </w:rPr>
          <w:instrText xml:space="preserve"> PAGEREF _Toc187754322 \h </w:instrText>
        </w:r>
        <w:r w:rsidR="00F25291">
          <w:rPr>
            <w:noProof/>
            <w:webHidden/>
          </w:rPr>
        </w:r>
        <w:r w:rsidR="00F25291">
          <w:rPr>
            <w:noProof/>
            <w:webHidden/>
          </w:rPr>
          <w:fldChar w:fldCharType="separate"/>
        </w:r>
        <w:r w:rsidR="000153B6">
          <w:rPr>
            <w:noProof/>
            <w:webHidden/>
          </w:rPr>
          <w:t>21</w:t>
        </w:r>
        <w:r w:rsidR="00F25291">
          <w:rPr>
            <w:noProof/>
            <w:webHidden/>
          </w:rPr>
          <w:fldChar w:fldCharType="end"/>
        </w:r>
      </w:hyperlink>
    </w:p>
    <w:p w14:paraId="1CDF1AC1" w14:textId="3D083009" w:rsidR="00F25291" w:rsidRDefault="00F87D64">
      <w:pPr>
        <w:pStyle w:val="TOC2"/>
        <w:rPr>
          <w:rFonts w:asciiTheme="minorHAnsi" w:eastAsiaTheme="minorEastAsia" w:hAnsiTheme="minorHAnsi" w:cstheme="minorBidi"/>
          <w:noProof/>
          <w:sz w:val="22"/>
          <w:szCs w:val="22"/>
        </w:rPr>
      </w:pPr>
      <w:hyperlink w:anchor="_Toc187754323" w:history="1">
        <w:r w:rsidR="00F25291" w:rsidRPr="00EE6446">
          <w:rPr>
            <w:rStyle w:val="Hyperlink"/>
            <w:noProof/>
          </w:rPr>
          <w:t>1.2</w:t>
        </w:r>
        <w:r w:rsidR="00F25291">
          <w:rPr>
            <w:rFonts w:asciiTheme="minorHAnsi" w:eastAsiaTheme="minorEastAsia" w:hAnsiTheme="minorHAnsi" w:cstheme="minorBidi"/>
            <w:noProof/>
            <w:sz w:val="22"/>
            <w:szCs w:val="22"/>
          </w:rPr>
          <w:tab/>
        </w:r>
        <w:r w:rsidR="00F25291" w:rsidRPr="00EE6446">
          <w:rPr>
            <w:rStyle w:val="Hyperlink"/>
            <w:noProof/>
          </w:rPr>
          <w:t>Entity resource statement</w:t>
        </w:r>
        <w:r w:rsidR="00F25291">
          <w:rPr>
            <w:noProof/>
            <w:webHidden/>
          </w:rPr>
          <w:tab/>
        </w:r>
        <w:r w:rsidR="00F25291">
          <w:rPr>
            <w:noProof/>
            <w:webHidden/>
          </w:rPr>
          <w:fldChar w:fldCharType="begin"/>
        </w:r>
        <w:r w:rsidR="00F25291">
          <w:rPr>
            <w:noProof/>
            <w:webHidden/>
          </w:rPr>
          <w:instrText xml:space="preserve"> PAGEREF _Toc187754323 \h </w:instrText>
        </w:r>
        <w:r w:rsidR="00F25291">
          <w:rPr>
            <w:noProof/>
            <w:webHidden/>
          </w:rPr>
        </w:r>
        <w:r w:rsidR="00F25291">
          <w:rPr>
            <w:noProof/>
            <w:webHidden/>
          </w:rPr>
          <w:fldChar w:fldCharType="separate"/>
        </w:r>
        <w:r w:rsidR="000153B6">
          <w:rPr>
            <w:noProof/>
            <w:webHidden/>
          </w:rPr>
          <w:t>21</w:t>
        </w:r>
        <w:r w:rsidR="00F25291">
          <w:rPr>
            <w:noProof/>
            <w:webHidden/>
          </w:rPr>
          <w:fldChar w:fldCharType="end"/>
        </w:r>
      </w:hyperlink>
    </w:p>
    <w:p w14:paraId="36120EE4" w14:textId="51084216" w:rsidR="00F25291" w:rsidRDefault="00F87D64">
      <w:pPr>
        <w:pStyle w:val="TOC2"/>
        <w:rPr>
          <w:rFonts w:asciiTheme="minorHAnsi" w:eastAsiaTheme="minorEastAsia" w:hAnsiTheme="minorHAnsi" w:cstheme="minorBidi"/>
          <w:noProof/>
          <w:sz w:val="22"/>
          <w:szCs w:val="22"/>
        </w:rPr>
      </w:pPr>
      <w:hyperlink w:anchor="_Toc187754324" w:history="1">
        <w:r w:rsidR="00F25291" w:rsidRPr="00EE6446">
          <w:rPr>
            <w:rStyle w:val="Hyperlink"/>
            <w:noProof/>
          </w:rPr>
          <w:t>1.3</w:t>
        </w:r>
        <w:r w:rsidR="00F25291">
          <w:rPr>
            <w:rFonts w:asciiTheme="minorHAnsi" w:eastAsiaTheme="minorEastAsia" w:hAnsiTheme="minorHAnsi" w:cstheme="minorBidi"/>
            <w:noProof/>
            <w:sz w:val="22"/>
            <w:szCs w:val="22"/>
          </w:rPr>
          <w:tab/>
        </w:r>
        <w:r w:rsidR="00F25291" w:rsidRPr="00EE6446">
          <w:rPr>
            <w:rStyle w:val="Hyperlink"/>
            <w:noProof/>
          </w:rPr>
          <w:t>Entity measures</w:t>
        </w:r>
        <w:r w:rsidR="00F25291">
          <w:rPr>
            <w:noProof/>
            <w:webHidden/>
          </w:rPr>
          <w:tab/>
        </w:r>
        <w:r w:rsidR="00F25291">
          <w:rPr>
            <w:noProof/>
            <w:webHidden/>
          </w:rPr>
          <w:fldChar w:fldCharType="begin"/>
        </w:r>
        <w:r w:rsidR="00F25291">
          <w:rPr>
            <w:noProof/>
            <w:webHidden/>
          </w:rPr>
          <w:instrText xml:space="preserve"> PAGEREF _Toc187754324 \h </w:instrText>
        </w:r>
        <w:r w:rsidR="00F25291">
          <w:rPr>
            <w:noProof/>
            <w:webHidden/>
          </w:rPr>
        </w:r>
        <w:r w:rsidR="00F25291">
          <w:rPr>
            <w:noProof/>
            <w:webHidden/>
          </w:rPr>
          <w:fldChar w:fldCharType="separate"/>
        </w:r>
        <w:r w:rsidR="000153B6">
          <w:rPr>
            <w:noProof/>
            <w:webHidden/>
          </w:rPr>
          <w:t>24</w:t>
        </w:r>
        <w:r w:rsidR="00F25291">
          <w:rPr>
            <w:noProof/>
            <w:webHidden/>
          </w:rPr>
          <w:fldChar w:fldCharType="end"/>
        </w:r>
      </w:hyperlink>
    </w:p>
    <w:p w14:paraId="6DD2242E" w14:textId="4BC97F88" w:rsidR="00F25291" w:rsidRDefault="00F87D64">
      <w:pPr>
        <w:pStyle w:val="TOC2"/>
        <w:rPr>
          <w:rFonts w:asciiTheme="minorHAnsi" w:eastAsiaTheme="minorEastAsia" w:hAnsiTheme="minorHAnsi" w:cstheme="minorBidi"/>
          <w:noProof/>
          <w:sz w:val="22"/>
          <w:szCs w:val="22"/>
        </w:rPr>
      </w:pPr>
      <w:hyperlink w:anchor="_Toc187754325" w:history="1">
        <w:r w:rsidR="00F25291" w:rsidRPr="00EE6446">
          <w:rPr>
            <w:rStyle w:val="Hyperlink"/>
            <w:noProof/>
          </w:rPr>
          <w:t>1.4</w:t>
        </w:r>
        <w:r w:rsidR="00F25291">
          <w:rPr>
            <w:rFonts w:asciiTheme="minorHAnsi" w:eastAsiaTheme="minorEastAsia" w:hAnsiTheme="minorHAnsi" w:cstheme="minorBidi"/>
            <w:noProof/>
            <w:sz w:val="22"/>
            <w:szCs w:val="22"/>
          </w:rPr>
          <w:tab/>
        </w:r>
        <w:r w:rsidR="00F25291" w:rsidRPr="00EE6446">
          <w:rPr>
            <w:rStyle w:val="Hyperlink"/>
            <w:noProof/>
          </w:rPr>
          <w:t>Additional estimates, resourcing and variations to outcomes</w:t>
        </w:r>
        <w:r w:rsidR="00F25291">
          <w:rPr>
            <w:noProof/>
            <w:webHidden/>
          </w:rPr>
          <w:tab/>
        </w:r>
        <w:r w:rsidR="00F25291">
          <w:rPr>
            <w:noProof/>
            <w:webHidden/>
          </w:rPr>
          <w:fldChar w:fldCharType="begin"/>
        </w:r>
        <w:r w:rsidR="00F25291">
          <w:rPr>
            <w:noProof/>
            <w:webHidden/>
          </w:rPr>
          <w:instrText xml:space="preserve"> PAGEREF _Toc187754325 \h </w:instrText>
        </w:r>
        <w:r w:rsidR="00F25291">
          <w:rPr>
            <w:noProof/>
            <w:webHidden/>
          </w:rPr>
        </w:r>
        <w:r w:rsidR="00F25291">
          <w:rPr>
            <w:noProof/>
            <w:webHidden/>
          </w:rPr>
          <w:fldChar w:fldCharType="separate"/>
        </w:r>
        <w:r w:rsidR="000153B6">
          <w:rPr>
            <w:noProof/>
            <w:webHidden/>
          </w:rPr>
          <w:t>25</w:t>
        </w:r>
        <w:r w:rsidR="00F25291">
          <w:rPr>
            <w:noProof/>
            <w:webHidden/>
          </w:rPr>
          <w:fldChar w:fldCharType="end"/>
        </w:r>
      </w:hyperlink>
    </w:p>
    <w:p w14:paraId="31C2F35F" w14:textId="6D188392" w:rsidR="00F25291" w:rsidRDefault="00F87D64">
      <w:pPr>
        <w:pStyle w:val="TOC2"/>
        <w:rPr>
          <w:rFonts w:asciiTheme="minorHAnsi" w:eastAsiaTheme="minorEastAsia" w:hAnsiTheme="minorHAnsi" w:cstheme="minorBidi"/>
          <w:noProof/>
          <w:sz w:val="22"/>
          <w:szCs w:val="22"/>
        </w:rPr>
      </w:pPr>
      <w:hyperlink w:anchor="_Toc187754326" w:history="1">
        <w:r w:rsidR="00F25291" w:rsidRPr="00EE6446">
          <w:rPr>
            <w:rStyle w:val="Hyperlink"/>
            <w:noProof/>
          </w:rPr>
          <w:t>1.5</w:t>
        </w:r>
        <w:r w:rsidR="00F25291">
          <w:rPr>
            <w:rFonts w:asciiTheme="minorHAnsi" w:eastAsiaTheme="minorEastAsia" w:hAnsiTheme="minorHAnsi" w:cstheme="minorBidi"/>
            <w:noProof/>
            <w:sz w:val="22"/>
            <w:szCs w:val="22"/>
          </w:rPr>
          <w:tab/>
        </w:r>
        <w:r w:rsidR="00F25291" w:rsidRPr="00EE6446">
          <w:rPr>
            <w:rStyle w:val="Hyperlink"/>
            <w:noProof/>
          </w:rPr>
          <w:t>Breakdown of additional estimates by appropriation bill</w:t>
        </w:r>
        <w:r w:rsidR="00F25291">
          <w:rPr>
            <w:noProof/>
            <w:webHidden/>
          </w:rPr>
          <w:tab/>
        </w:r>
        <w:r w:rsidR="00F25291">
          <w:rPr>
            <w:noProof/>
            <w:webHidden/>
          </w:rPr>
          <w:fldChar w:fldCharType="begin"/>
        </w:r>
        <w:r w:rsidR="00F25291">
          <w:rPr>
            <w:noProof/>
            <w:webHidden/>
          </w:rPr>
          <w:instrText xml:space="preserve"> PAGEREF _Toc187754326 \h </w:instrText>
        </w:r>
        <w:r w:rsidR="00F25291">
          <w:rPr>
            <w:noProof/>
            <w:webHidden/>
          </w:rPr>
        </w:r>
        <w:r w:rsidR="00F25291">
          <w:rPr>
            <w:noProof/>
            <w:webHidden/>
          </w:rPr>
          <w:fldChar w:fldCharType="separate"/>
        </w:r>
        <w:r w:rsidR="000153B6">
          <w:rPr>
            <w:noProof/>
            <w:webHidden/>
          </w:rPr>
          <w:t>26</w:t>
        </w:r>
        <w:r w:rsidR="00F25291">
          <w:rPr>
            <w:noProof/>
            <w:webHidden/>
          </w:rPr>
          <w:fldChar w:fldCharType="end"/>
        </w:r>
      </w:hyperlink>
    </w:p>
    <w:p w14:paraId="1EFF4454" w14:textId="1DE4E4E6" w:rsidR="00F25291" w:rsidRDefault="00F87D64">
      <w:pPr>
        <w:pStyle w:val="TOC1"/>
        <w:rPr>
          <w:rFonts w:asciiTheme="minorHAnsi" w:eastAsiaTheme="minorEastAsia" w:hAnsiTheme="minorHAnsi" w:cstheme="minorBidi"/>
          <w:b w:val="0"/>
          <w:noProof/>
          <w:sz w:val="22"/>
          <w:szCs w:val="22"/>
        </w:rPr>
      </w:pPr>
      <w:hyperlink w:anchor="_Toc187754327" w:history="1">
        <w:r w:rsidR="00F25291" w:rsidRPr="00EE6446">
          <w:rPr>
            <w:rStyle w:val="Hyperlink"/>
            <w:noProof/>
          </w:rPr>
          <w:t>Section 2: Revisions to outcomes and planned performance</w:t>
        </w:r>
        <w:r w:rsidR="00F25291">
          <w:rPr>
            <w:noProof/>
            <w:webHidden/>
          </w:rPr>
          <w:tab/>
        </w:r>
        <w:r w:rsidR="00F25291">
          <w:rPr>
            <w:noProof/>
            <w:webHidden/>
          </w:rPr>
          <w:fldChar w:fldCharType="begin"/>
        </w:r>
        <w:r w:rsidR="00F25291">
          <w:rPr>
            <w:noProof/>
            <w:webHidden/>
          </w:rPr>
          <w:instrText xml:space="preserve"> PAGEREF _Toc187754327 \h </w:instrText>
        </w:r>
        <w:r w:rsidR="00F25291">
          <w:rPr>
            <w:noProof/>
            <w:webHidden/>
          </w:rPr>
        </w:r>
        <w:r w:rsidR="00F25291">
          <w:rPr>
            <w:noProof/>
            <w:webHidden/>
          </w:rPr>
          <w:fldChar w:fldCharType="separate"/>
        </w:r>
        <w:r w:rsidR="000153B6">
          <w:rPr>
            <w:noProof/>
            <w:webHidden/>
          </w:rPr>
          <w:t>27</w:t>
        </w:r>
        <w:r w:rsidR="00F25291">
          <w:rPr>
            <w:noProof/>
            <w:webHidden/>
          </w:rPr>
          <w:fldChar w:fldCharType="end"/>
        </w:r>
      </w:hyperlink>
    </w:p>
    <w:p w14:paraId="41ED0290" w14:textId="0FD6A277" w:rsidR="00F25291" w:rsidRDefault="00F87D64">
      <w:pPr>
        <w:pStyle w:val="TOC2"/>
        <w:rPr>
          <w:rFonts w:asciiTheme="minorHAnsi" w:eastAsiaTheme="minorEastAsia" w:hAnsiTheme="minorHAnsi" w:cstheme="minorBidi"/>
          <w:noProof/>
          <w:sz w:val="22"/>
          <w:szCs w:val="22"/>
        </w:rPr>
      </w:pPr>
      <w:hyperlink w:anchor="_Toc187754328" w:history="1">
        <w:r w:rsidR="00F25291" w:rsidRPr="00EE6446">
          <w:rPr>
            <w:rStyle w:val="Hyperlink"/>
            <w:noProof/>
          </w:rPr>
          <w:t>2.1</w:t>
        </w:r>
        <w:r w:rsidR="00F25291">
          <w:rPr>
            <w:rFonts w:asciiTheme="minorHAnsi" w:eastAsiaTheme="minorEastAsia" w:hAnsiTheme="minorHAnsi" w:cstheme="minorBidi"/>
            <w:noProof/>
            <w:sz w:val="22"/>
            <w:szCs w:val="22"/>
          </w:rPr>
          <w:tab/>
        </w:r>
        <w:r w:rsidR="00F25291" w:rsidRPr="00EE6446">
          <w:rPr>
            <w:rStyle w:val="Hyperlink"/>
            <w:noProof/>
          </w:rPr>
          <w:t>Budgeted expenses and performance for Outcome 1</w:t>
        </w:r>
        <w:r w:rsidR="00F25291">
          <w:rPr>
            <w:noProof/>
            <w:webHidden/>
          </w:rPr>
          <w:tab/>
        </w:r>
        <w:r w:rsidR="00F25291">
          <w:rPr>
            <w:noProof/>
            <w:webHidden/>
          </w:rPr>
          <w:fldChar w:fldCharType="begin"/>
        </w:r>
        <w:r w:rsidR="00F25291">
          <w:rPr>
            <w:noProof/>
            <w:webHidden/>
          </w:rPr>
          <w:instrText xml:space="preserve"> PAGEREF _Toc187754328 \h </w:instrText>
        </w:r>
        <w:r w:rsidR="00F25291">
          <w:rPr>
            <w:noProof/>
            <w:webHidden/>
          </w:rPr>
        </w:r>
        <w:r w:rsidR="00F25291">
          <w:rPr>
            <w:noProof/>
            <w:webHidden/>
          </w:rPr>
          <w:fldChar w:fldCharType="separate"/>
        </w:r>
        <w:r w:rsidR="000153B6">
          <w:rPr>
            <w:noProof/>
            <w:webHidden/>
          </w:rPr>
          <w:t>27</w:t>
        </w:r>
        <w:r w:rsidR="00F25291">
          <w:rPr>
            <w:noProof/>
            <w:webHidden/>
          </w:rPr>
          <w:fldChar w:fldCharType="end"/>
        </w:r>
      </w:hyperlink>
    </w:p>
    <w:p w14:paraId="3C88230F" w14:textId="417A40D2" w:rsidR="00F25291" w:rsidRDefault="00F87D64">
      <w:pPr>
        <w:pStyle w:val="TOC1"/>
        <w:rPr>
          <w:rFonts w:asciiTheme="minorHAnsi" w:eastAsiaTheme="minorEastAsia" w:hAnsiTheme="minorHAnsi" w:cstheme="minorBidi"/>
          <w:b w:val="0"/>
          <w:noProof/>
          <w:sz w:val="22"/>
          <w:szCs w:val="22"/>
        </w:rPr>
      </w:pPr>
      <w:hyperlink w:anchor="_Toc187754329" w:history="1">
        <w:r w:rsidR="00F25291" w:rsidRPr="00EE6446">
          <w:rPr>
            <w:rStyle w:val="Hyperlink"/>
            <w:noProof/>
          </w:rPr>
          <w:t>Section 3: Special account flows and budgeted financial statements</w:t>
        </w:r>
        <w:r w:rsidR="00F25291">
          <w:rPr>
            <w:noProof/>
            <w:webHidden/>
          </w:rPr>
          <w:tab/>
        </w:r>
        <w:r w:rsidR="00F25291">
          <w:rPr>
            <w:noProof/>
            <w:webHidden/>
          </w:rPr>
          <w:fldChar w:fldCharType="begin"/>
        </w:r>
        <w:r w:rsidR="00F25291">
          <w:rPr>
            <w:noProof/>
            <w:webHidden/>
          </w:rPr>
          <w:instrText xml:space="preserve"> PAGEREF _Toc187754329 \h </w:instrText>
        </w:r>
        <w:r w:rsidR="00F25291">
          <w:rPr>
            <w:noProof/>
            <w:webHidden/>
          </w:rPr>
        </w:r>
        <w:r w:rsidR="00F25291">
          <w:rPr>
            <w:noProof/>
            <w:webHidden/>
          </w:rPr>
          <w:fldChar w:fldCharType="separate"/>
        </w:r>
        <w:r w:rsidR="000153B6">
          <w:rPr>
            <w:noProof/>
            <w:webHidden/>
          </w:rPr>
          <w:t>29</w:t>
        </w:r>
        <w:r w:rsidR="00F25291">
          <w:rPr>
            <w:noProof/>
            <w:webHidden/>
          </w:rPr>
          <w:fldChar w:fldCharType="end"/>
        </w:r>
      </w:hyperlink>
    </w:p>
    <w:p w14:paraId="4DB5BAA2" w14:textId="799C41C2" w:rsidR="00F25291" w:rsidRDefault="00F87D64">
      <w:pPr>
        <w:pStyle w:val="TOC2"/>
        <w:rPr>
          <w:rFonts w:asciiTheme="minorHAnsi" w:eastAsiaTheme="minorEastAsia" w:hAnsiTheme="minorHAnsi" w:cstheme="minorBidi"/>
          <w:noProof/>
          <w:sz w:val="22"/>
          <w:szCs w:val="22"/>
        </w:rPr>
      </w:pPr>
      <w:hyperlink w:anchor="_Toc187754330" w:history="1">
        <w:r w:rsidR="00F25291" w:rsidRPr="00EE6446">
          <w:rPr>
            <w:rStyle w:val="Hyperlink"/>
            <w:noProof/>
          </w:rPr>
          <w:t>3.1</w:t>
        </w:r>
        <w:r w:rsidR="00F25291">
          <w:rPr>
            <w:rFonts w:asciiTheme="minorHAnsi" w:eastAsiaTheme="minorEastAsia" w:hAnsiTheme="minorHAnsi" w:cstheme="minorBidi"/>
            <w:noProof/>
            <w:sz w:val="22"/>
            <w:szCs w:val="22"/>
          </w:rPr>
          <w:tab/>
        </w:r>
        <w:r w:rsidR="00F25291" w:rsidRPr="00EE6446">
          <w:rPr>
            <w:rStyle w:val="Hyperlink"/>
            <w:noProof/>
          </w:rPr>
          <w:t>Budgeted financial statements</w:t>
        </w:r>
        <w:r w:rsidR="00F25291">
          <w:rPr>
            <w:noProof/>
            <w:webHidden/>
          </w:rPr>
          <w:tab/>
        </w:r>
        <w:r w:rsidR="00F25291">
          <w:rPr>
            <w:noProof/>
            <w:webHidden/>
          </w:rPr>
          <w:fldChar w:fldCharType="begin"/>
        </w:r>
        <w:r w:rsidR="00F25291">
          <w:rPr>
            <w:noProof/>
            <w:webHidden/>
          </w:rPr>
          <w:instrText xml:space="preserve"> PAGEREF _Toc187754330 \h </w:instrText>
        </w:r>
        <w:r w:rsidR="00F25291">
          <w:rPr>
            <w:noProof/>
            <w:webHidden/>
          </w:rPr>
        </w:r>
        <w:r w:rsidR="00F25291">
          <w:rPr>
            <w:noProof/>
            <w:webHidden/>
          </w:rPr>
          <w:fldChar w:fldCharType="separate"/>
        </w:r>
        <w:r w:rsidR="000153B6">
          <w:rPr>
            <w:noProof/>
            <w:webHidden/>
          </w:rPr>
          <w:t>29</w:t>
        </w:r>
        <w:r w:rsidR="00F25291">
          <w:rPr>
            <w:noProof/>
            <w:webHidden/>
          </w:rPr>
          <w:fldChar w:fldCharType="end"/>
        </w:r>
      </w:hyperlink>
    </w:p>
    <w:p w14:paraId="1B50277C" w14:textId="61524FDA" w:rsidR="00DB42D8" w:rsidRDefault="00DB42D8" w:rsidP="00DB42D8">
      <w:r>
        <w:fldChar w:fldCharType="end"/>
      </w:r>
    </w:p>
    <w:p w14:paraId="7E2A8F55" w14:textId="79940F25" w:rsidR="006F07C7" w:rsidRDefault="006F07C7" w:rsidP="00DB42D8"/>
    <w:p w14:paraId="4015EA7D" w14:textId="3235FB30" w:rsidR="006F07C7" w:rsidRDefault="006F07C7">
      <w:pPr>
        <w:spacing w:before="0" w:after="0" w:line="240" w:lineRule="auto"/>
      </w:pPr>
      <w:r>
        <w:br w:type="page"/>
      </w:r>
    </w:p>
    <w:p w14:paraId="5BA6E01E" w14:textId="4F12C011" w:rsidR="006F07C7" w:rsidRDefault="006F07C7" w:rsidP="006F07C7">
      <w:pPr>
        <w:pStyle w:val="BodyText"/>
      </w:pPr>
      <w:bookmarkStart w:id="96" w:name="_Toc490972399"/>
      <w:bookmarkStart w:id="97" w:name="_Toc491014616"/>
      <w:bookmarkStart w:id="98" w:name="_Toc491014758"/>
      <w:bookmarkStart w:id="99" w:name="_Toc491014938"/>
      <w:bookmarkStart w:id="100" w:name="_Toc491015085"/>
      <w:bookmarkStart w:id="101" w:name="_Toc491029232"/>
      <w:bookmarkStart w:id="102" w:name="_Toc491030321"/>
      <w:bookmarkStart w:id="103" w:name="_Toc491030781"/>
      <w:bookmarkStart w:id="104" w:name="_Toc491031344"/>
      <w:bookmarkStart w:id="105" w:name="_Toc491031931"/>
      <w:bookmarkStart w:id="106" w:name="_Toc491032101"/>
      <w:bookmarkStart w:id="107" w:name="_Toc491032212"/>
      <w:bookmarkStart w:id="108" w:name="_Toc491032319"/>
      <w:bookmarkStart w:id="109" w:name="_Toc491771706"/>
      <w:bookmarkStart w:id="110" w:name="_Toc491773281"/>
      <w:bookmarkStart w:id="111" w:name="_Toc23559340"/>
      <w:bookmarkStart w:id="112" w:name="_Toc23559374"/>
      <w:bookmarkStart w:id="113" w:name="_Toc23559665"/>
      <w:bookmarkStart w:id="114" w:name="_Toc23560128"/>
      <w:bookmarkStart w:id="115" w:name="_Toc23563423"/>
      <w:bookmarkStart w:id="116" w:name="_Toc77998677"/>
      <w:bookmarkStart w:id="117" w:name="_Toc79399716"/>
      <w:bookmarkStart w:id="118" w:name="_Toc112211956"/>
      <w:bookmarkStart w:id="119" w:name="_Toc112212050"/>
      <w:bookmarkStart w:id="120" w:name="_Toc112137868"/>
      <w:bookmarkStart w:id="121" w:name="_Toc112137890"/>
      <w:bookmarkStart w:id="122" w:name="_Toc210646448"/>
      <w:bookmarkStart w:id="123" w:name="_Toc210698427"/>
      <w:bookmarkStart w:id="124" w:name="_Toc210703208"/>
      <w:bookmarkStart w:id="125" w:name="_Toc436624138"/>
      <w:bookmarkStart w:id="126" w:name="_Toc436625439"/>
      <w:bookmarkStart w:id="127" w:name="_Toc449255759"/>
      <w:bookmarkStart w:id="128" w:name="_Toc490972400"/>
      <w:bookmarkStart w:id="129" w:name="_Toc491014617"/>
      <w:bookmarkStart w:id="130" w:name="_Toc491014759"/>
      <w:bookmarkStart w:id="131" w:name="_Toc491014939"/>
      <w:bookmarkStart w:id="132" w:name="_Toc491015086"/>
      <w:bookmarkStart w:id="133" w:name="_Toc491029233"/>
      <w:bookmarkStart w:id="134" w:name="_Toc491030322"/>
      <w:bookmarkStart w:id="135" w:name="_Toc491030782"/>
      <w:bookmarkStart w:id="136" w:name="_Toc491031345"/>
      <w:bookmarkStart w:id="137" w:name="_Toc491031932"/>
      <w:bookmarkStart w:id="138" w:name="_Toc491032102"/>
      <w:bookmarkStart w:id="139" w:name="_Toc491032213"/>
      <w:bookmarkStart w:id="140" w:name="_Toc491032320"/>
      <w:bookmarkStart w:id="141" w:name="_Toc491771707"/>
      <w:bookmarkStart w:id="142" w:name="_Toc491773282"/>
      <w:bookmarkStart w:id="143" w:name="_Toc23559341"/>
      <w:bookmarkStart w:id="144" w:name="_Toc23559375"/>
      <w:bookmarkStart w:id="145" w:name="_Toc23559666"/>
      <w:bookmarkStart w:id="146" w:name="_Toc23560129"/>
      <w:bookmarkStart w:id="147" w:name="_Toc23563424"/>
      <w:bookmarkStart w:id="148" w:name="_Toc77998678"/>
      <w:bookmarkStart w:id="149" w:name="_Toc79406107"/>
      <w:bookmarkStart w:id="150" w:name="_Toc79467809"/>
      <w:bookmarkStart w:id="151" w:name="_Toc112211957"/>
      <w:bookmarkStart w:id="152" w:name="_Toc112212051"/>
      <w:bookmarkStart w:id="153" w:name="_Toc112137869"/>
      <w:bookmarkStart w:id="154" w:name="_Toc112137891"/>
      <w:bookmarkStart w:id="155" w:name="OLE_LINK12"/>
      <w:bookmarkStart w:id="156" w:name="OLE_LINK13"/>
      <w:bookmarkStart w:id="157" w:name="OLE_LINK9"/>
      <w:bookmarkStart w:id="158" w:name="_Toc490972403"/>
      <w:bookmarkStart w:id="159" w:name="_Toc491014620"/>
      <w:bookmarkStart w:id="160" w:name="_Toc491014762"/>
      <w:bookmarkStart w:id="161" w:name="_Toc491014942"/>
      <w:bookmarkStart w:id="162" w:name="_Toc491015089"/>
      <w:bookmarkStart w:id="163" w:name="_Toc491032105"/>
      <w:bookmarkEnd w:id="86"/>
      <w:bookmarkEnd w:id="87"/>
      <w:bookmarkEnd w:id="88"/>
      <w:bookmarkEnd w:id="89"/>
      <w:bookmarkEnd w:id="90"/>
      <w:bookmarkEnd w:id="91"/>
      <w:bookmarkEnd w:id="92"/>
      <w:bookmarkEnd w:id="93"/>
      <w:bookmarkEnd w:id="94"/>
    </w:p>
    <w:p w14:paraId="31A2A4EA" w14:textId="77777777" w:rsidR="006F07C7" w:rsidRDefault="006F07C7" w:rsidP="006F07C7">
      <w:pPr>
        <w:pStyle w:val="BodyText"/>
        <w:sectPr w:rsidR="006F07C7" w:rsidSect="006F07C7">
          <w:headerReference w:type="even" r:id="rId52"/>
          <w:headerReference w:type="default" r:id="rId53"/>
          <w:footerReference w:type="even" r:id="rId54"/>
          <w:headerReference w:type="first" r:id="rId55"/>
          <w:footerReference w:type="first" r:id="rId56"/>
          <w:pgSz w:w="11907" w:h="16840" w:code="9"/>
          <w:pgMar w:top="2835" w:right="2098" w:bottom="2466" w:left="2098" w:header="1814" w:footer="1814" w:gutter="0"/>
          <w:cols w:space="708"/>
          <w:titlePg/>
          <w:docGrid w:linePitch="360"/>
        </w:sectPr>
      </w:pPr>
    </w:p>
    <w:p w14:paraId="719AF573" w14:textId="6ED15A6B" w:rsidR="009F0881" w:rsidRPr="007939B8" w:rsidRDefault="009F0881" w:rsidP="007939B8">
      <w:pPr>
        <w:pStyle w:val="Heading1-LVL2"/>
      </w:pPr>
      <w:bookmarkStart w:id="164" w:name="_Toc187738169"/>
      <w:bookmarkStart w:id="165" w:name="_Toc189834233"/>
      <w:r w:rsidRPr="009F0881">
        <w:lastRenderedPageBreak/>
        <w:t>Department of the Prime Minister and Cabinet</w:t>
      </w:r>
      <w:bookmarkEnd w:id="164"/>
      <w:bookmarkEnd w:id="165"/>
    </w:p>
    <w:p w14:paraId="60C740B9" w14:textId="77777777" w:rsidR="009F0881" w:rsidRPr="00807575" w:rsidRDefault="009F0881" w:rsidP="00807575">
      <w:pPr>
        <w:pStyle w:val="Heading2-TOC"/>
      </w:pPr>
      <w:bookmarkStart w:id="166" w:name="_Toc187149478"/>
      <w:bookmarkStart w:id="167" w:name="_Toc187754321"/>
      <w:bookmarkStart w:id="168" w:name="_Toc187754813"/>
      <w:bookmarkStart w:id="169" w:name="_Toc187755132"/>
      <w:bookmarkStart w:id="170" w:name="_Toc187755453"/>
      <w:bookmarkStart w:id="171" w:name="_Toc187922645"/>
      <w:bookmarkStart w:id="172" w:name="_Toc187922727"/>
      <w:bookmarkStart w:id="173" w:name="_Toc187929111"/>
      <w:bookmarkStart w:id="174" w:name="_Toc188526937"/>
      <w:bookmarkStart w:id="175" w:name="_Toc189128493"/>
      <w:r w:rsidRPr="00807575">
        <w:t>Section 1: Entity overview and resources</w:t>
      </w:r>
      <w:bookmarkEnd w:id="166"/>
      <w:bookmarkEnd w:id="167"/>
      <w:bookmarkEnd w:id="168"/>
      <w:bookmarkEnd w:id="169"/>
      <w:bookmarkEnd w:id="170"/>
      <w:bookmarkEnd w:id="171"/>
      <w:bookmarkEnd w:id="172"/>
      <w:bookmarkEnd w:id="173"/>
      <w:bookmarkEnd w:id="174"/>
      <w:bookmarkEnd w:id="175"/>
    </w:p>
    <w:p w14:paraId="570AF477" w14:textId="77777777" w:rsidR="009F0881" w:rsidRPr="009F0881" w:rsidRDefault="009F0881" w:rsidP="00826E77">
      <w:pPr>
        <w:pStyle w:val="Heading3"/>
        <w:spacing w:before="240" w:after="240"/>
      </w:pPr>
      <w:bookmarkStart w:id="176" w:name="_Toc210703209"/>
      <w:bookmarkStart w:id="177" w:name="_Toc531094583"/>
      <w:bookmarkStart w:id="178" w:name="_Toc531095062"/>
      <w:bookmarkStart w:id="179" w:name="_Toc187149479"/>
      <w:bookmarkStart w:id="180" w:name="_Toc187754322"/>
      <w:bookmarkStart w:id="181" w:name="_Toc187754814"/>
      <w:bookmarkStart w:id="182" w:name="_Toc187755133"/>
      <w:bookmarkStart w:id="183" w:name="_Toc187755454"/>
      <w:bookmarkStart w:id="184" w:name="_Toc187922646"/>
      <w:bookmarkStart w:id="185" w:name="_Toc187922728"/>
      <w:bookmarkStart w:id="186" w:name="_Toc187929112"/>
      <w:bookmarkStart w:id="187" w:name="_Toc188526938"/>
      <w:bookmarkStart w:id="188" w:name="_Toc189128494"/>
      <w:r w:rsidRPr="009F0881">
        <w:t>1.1</w:t>
      </w:r>
      <w:r w:rsidRPr="009F0881">
        <w:tab/>
      </w:r>
      <w:bookmarkStart w:id="189" w:name="_Toc210646449"/>
      <w:bookmarkStart w:id="190" w:name="_Toc210698428"/>
      <w:r w:rsidRPr="009F0881">
        <w:t>Strategic direction</w:t>
      </w:r>
      <w:bookmarkEnd w:id="176"/>
      <w:bookmarkEnd w:id="189"/>
      <w:bookmarkEnd w:id="190"/>
      <w:r w:rsidRPr="009F0881">
        <w:t xml:space="preserve"> statement</w:t>
      </w:r>
      <w:bookmarkEnd w:id="177"/>
      <w:bookmarkEnd w:id="178"/>
      <w:bookmarkEnd w:id="179"/>
      <w:bookmarkEnd w:id="180"/>
      <w:bookmarkEnd w:id="181"/>
      <w:bookmarkEnd w:id="182"/>
      <w:bookmarkEnd w:id="183"/>
      <w:bookmarkEnd w:id="184"/>
      <w:bookmarkEnd w:id="185"/>
      <w:bookmarkEnd w:id="186"/>
      <w:bookmarkEnd w:id="187"/>
      <w:bookmarkEnd w:id="188"/>
    </w:p>
    <w:p w14:paraId="5A514B5A" w14:textId="77777777" w:rsidR="009F0881" w:rsidRPr="00056EDE" w:rsidRDefault="009F0881" w:rsidP="00826E77">
      <w:pPr>
        <w:spacing w:line="240" w:lineRule="auto"/>
        <w:jc w:val="both"/>
        <w:rPr>
          <w:szCs w:val="19"/>
        </w:rPr>
      </w:pPr>
      <w:bookmarkStart w:id="191" w:name="_Toc210703210"/>
      <w:bookmarkStart w:id="192" w:name="_Toc436624139"/>
      <w:bookmarkStart w:id="193" w:name="_Toc436625440"/>
      <w:bookmarkStart w:id="194" w:name="_Toc449255760"/>
      <w:bookmarkStart w:id="195" w:name="_Toc531094584"/>
      <w:bookmarkStart w:id="196" w:name="_Toc531095063"/>
      <w:r w:rsidRPr="00056EDE">
        <w:rPr>
          <w:szCs w:val="19"/>
        </w:rPr>
        <w:t xml:space="preserve">The strategic direction statement for the Department of the Prime Minister and Cabinet (PM&amp;C) can be found in the 2024-25 Portfolio Budget Statements (PB Statements). </w:t>
      </w:r>
    </w:p>
    <w:p w14:paraId="65B513DF" w14:textId="4D36DCC1" w:rsidR="00826E77" w:rsidRPr="00056EDE" w:rsidRDefault="000E2E65" w:rsidP="00826E77">
      <w:pPr>
        <w:pStyle w:val="BodyText"/>
        <w:spacing w:after="240"/>
        <w:jc w:val="both"/>
        <w:rPr>
          <w:rFonts w:ascii="Book Antiqua" w:eastAsia="Times New Roman" w:hAnsi="Book Antiqua"/>
          <w:sz w:val="19"/>
          <w:szCs w:val="19"/>
          <w:lang w:val="en-AU" w:eastAsia="en-AU"/>
        </w:rPr>
      </w:pPr>
      <w:bookmarkStart w:id="197" w:name="_Toc156406086"/>
      <w:bookmarkStart w:id="198" w:name="_Toc156577172"/>
      <w:bookmarkStart w:id="199" w:name="_Toc157003425"/>
      <w:bookmarkStart w:id="200" w:name="_Toc157614470"/>
      <w:bookmarkStart w:id="201" w:name="_Toc187149480"/>
      <w:bookmarkStart w:id="202" w:name="_Toc187754323"/>
      <w:bookmarkStart w:id="203" w:name="_Toc187754815"/>
      <w:bookmarkStart w:id="204" w:name="_Toc187755134"/>
      <w:bookmarkStart w:id="205" w:name="_Toc187755455"/>
      <w:r w:rsidRPr="00056EDE">
        <w:rPr>
          <w:rFonts w:ascii="Book Antiqua" w:eastAsia="Times New Roman" w:hAnsi="Book Antiqua"/>
          <w:sz w:val="19"/>
          <w:szCs w:val="19"/>
          <w:lang w:val="en-AU" w:eastAsia="en-AU"/>
        </w:rPr>
        <w:t xml:space="preserve">Since the publication of the 2024-25 PB Statements the Net Zero Economy Authority has been established with functions transferring to the new Authority from PM&amp;C. </w:t>
      </w:r>
    </w:p>
    <w:p w14:paraId="401C7545" w14:textId="77777777" w:rsidR="009F0881" w:rsidRPr="009F0881" w:rsidRDefault="009F0881" w:rsidP="00D71F31">
      <w:pPr>
        <w:pStyle w:val="Heading3"/>
        <w:spacing w:before="240" w:after="240"/>
      </w:pPr>
      <w:bookmarkStart w:id="206" w:name="_Toc187922647"/>
      <w:bookmarkStart w:id="207" w:name="_Toc187922729"/>
      <w:bookmarkStart w:id="208" w:name="_Toc187929113"/>
      <w:bookmarkStart w:id="209" w:name="_Toc188526939"/>
      <w:bookmarkStart w:id="210" w:name="_Toc189128495"/>
      <w:r w:rsidRPr="009F0881">
        <w:t>1.2</w:t>
      </w:r>
      <w:bookmarkEnd w:id="191"/>
      <w:r w:rsidRPr="009F0881">
        <w:tab/>
      </w:r>
      <w:bookmarkEnd w:id="192"/>
      <w:bookmarkEnd w:id="193"/>
      <w:bookmarkEnd w:id="194"/>
      <w:r w:rsidRPr="009F0881">
        <w:t>Entity resource statement</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27F59F0E" w14:textId="77777777" w:rsidR="00C95D6D" w:rsidRPr="00056EDE" w:rsidRDefault="00C95D6D" w:rsidP="00D833E1">
      <w:pPr>
        <w:jc w:val="both"/>
        <w:rPr>
          <w:rFonts w:ascii="Calibri" w:hAnsi="Calibri"/>
          <w:szCs w:val="19"/>
        </w:rPr>
      </w:pPr>
      <w:r w:rsidRPr="00056EDE">
        <w:rPr>
          <w:szCs w:val="19"/>
        </w:rPr>
        <w:t>The Entity Resource Statement details the resourcing for PM&amp;C at Additional Estimates. Table 1.1 outlines the total resourcing available from all sources for the 2024–25 Budget year, including variations through Appropriation Bills No. 3 and No. 4</w:t>
      </w:r>
      <w:r w:rsidRPr="00056EDE">
        <w:rPr>
          <w:i/>
          <w:iCs/>
          <w:szCs w:val="19"/>
        </w:rPr>
        <w:t>,</w:t>
      </w:r>
      <w:r w:rsidRPr="00056EDE">
        <w:rPr>
          <w:szCs w:val="19"/>
        </w:rPr>
        <w:t xml:space="preserve"> Special Appropriations and Special Accounts. </w:t>
      </w:r>
    </w:p>
    <w:p w14:paraId="14E3A452" w14:textId="77777777" w:rsidR="00C95D6D" w:rsidRPr="00056EDE" w:rsidRDefault="00C95D6D" w:rsidP="00D833E1">
      <w:pPr>
        <w:jc w:val="both"/>
        <w:rPr>
          <w:szCs w:val="19"/>
        </w:rPr>
      </w:pPr>
      <w:r w:rsidRPr="00056EDE">
        <w:rPr>
          <w:szCs w:val="19"/>
        </w:rPr>
        <w:t xml:space="preserve">Amounts presented below are consistent with amounts presented in the Appropriation Bills themselves, and as published in appropriation notes to the 2023–24 financial statements. </w:t>
      </w:r>
    </w:p>
    <w:p w14:paraId="774AFD15" w14:textId="39A8DE58" w:rsidR="009F0881" w:rsidRPr="00056EDE" w:rsidRDefault="009F0881" w:rsidP="009F0881">
      <w:pPr>
        <w:keepNext/>
        <w:spacing w:before="0" w:line="240" w:lineRule="auto"/>
        <w:outlineLvl w:val="0"/>
        <w:rPr>
          <w:rFonts w:ascii="Arial Bold" w:hAnsi="Arial Bold"/>
          <w:b/>
          <w:kern w:val="34"/>
          <w:szCs w:val="19"/>
        </w:rPr>
      </w:pPr>
      <w:r w:rsidRPr="00056EDE">
        <w:rPr>
          <w:rFonts w:ascii="Arial Bold" w:hAnsi="Arial Bold"/>
          <w:b/>
          <w:kern w:val="34"/>
          <w:szCs w:val="19"/>
        </w:rPr>
        <w:br w:type="page"/>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46D8F45F" w14:textId="30A91071" w:rsidR="00882660" w:rsidRPr="00115C57" w:rsidRDefault="00DB42D8" w:rsidP="00115C57">
      <w:pPr>
        <w:pStyle w:val="TableHeading"/>
      </w:pPr>
      <w:r w:rsidRPr="00564C0F">
        <w:lastRenderedPageBreak/>
        <w:t>Table</w:t>
      </w:r>
      <w:r w:rsidR="00E13816">
        <w:t xml:space="preserve"> 1.1: PM&amp;C </w:t>
      </w:r>
      <w:r w:rsidRPr="00564C0F">
        <w:t>resource statement</w:t>
      </w:r>
      <w:r w:rsidR="000C2F31">
        <w:t xml:space="preserve"> – </w:t>
      </w:r>
      <w:r w:rsidRPr="00564C0F">
        <w:t xml:space="preserve">Additional Estimates for </w:t>
      </w:r>
      <w:r w:rsidRPr="00564C0F">
        <w:br/>
      </w:r>
      <w:r w:rsidR="00421F05">
        <w:t>2024–25</w:t>
      </w:r>
      <w:r w:rsidRPr="00564C0F">
        <w:t xml:space="preserve"> as at </w:t>
      </w:r>
      <w:r w:rsidRPr="00055E5F">
        <w:t xml:space="preserve">February </w:t>
      </w:r>
      <w:bookmarkEnd w:id="157"/>
      <w:r w:rsidRPr="00055E5F">
        <w:t>202</w:t>
      </w:r>
      <w:r w:rsidR="000B775A">
        <w:t>5</w:t>
      </w:r>
      <w:r w:rsidR="00D71F31" w:rsidRPr="00D71F31">
        <w:rPr>
          <w:b w:val="0"/>
        </w:rPr>
        <w:t xml:space="preserve"> </w:t>
      </w:r>
      <w:r w:rsidR="00A147BB" w:rsidRPr="00A147BB">
        <w:rPr>
          <w:noProof/>
        </w:rPr>
        <w:drawing>
          <wp:inline distT="0" distB="0" distL="0" distR="0" wp14:anchorId="6C3BCCF2" wp14:editId="61CA6D07">
            <wp:extent cx="4896485" cy="40797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96485" cy="4079734"/>
                    </a:xfrm>
                    <a:prstGeom prst="rect">
                      <a:avLst/>
                    </a:prstGeom>
                    <a:noFill/>
                    <a:ln>
                      <a:noFill/>
                    </a:ln>
                  </pic:spPr>
                </pic:pic>
              </a:graphicData>
            </a:graphic>
          </wp:inline>
        </w:drawing>
      </w:r>
    </w:p>
    <w:p w14:paraId="4571B1A7" w14:textId="387BA28C" w:rsidR="0096740F" w:rsidRPr="00115C57" w:rsidRDefault="0096740F" w:rsidP="00115C57">
      <w:pPr>
        <w:pStyle w:val="TableHeading"/>
      </w:pPr>
    </w:p>
    <w:p w14:paraId="13BE4412" w14:textId="58889271" w:rsidR="00DB42D8" w:rsidRDefault="00DB42D8" w:rsidP="00660D36">
      <w:pPr>
        <w:pStyle w:val="TableHeadingcontinued"/>
      </w:pPr>
      <w:bookmarkStart w:id="211" w:name="OLE_LINK10"/>
      <w:bookmarkStart w:id="212" w:name="OLE_LINK11"/>
      <w:r>
        <w:br w:type="page"/>
      </w:r>
      <w:r>
        <w:lastRenderedPageBreak/>
        <w:t xml:space="preserve">Table 1.1: </w:t>
      </w:r>
      <w:r w:rsidR="00E13816">
        <w:t>PM&amp;C</w:t>
      </w:r>
      <w:r w:rsidRPr="00564C0F">
        <w:t xml:space="preserve"> resource statement</w:t>
      </w:r>
      <w:r w:rsidR="000C2F31">
        <w:t xml:space="preserve"> – </w:t>
      </w:r>
      <w:r w:rsidRPr="00564C0F">
        <w:t xml:space="preserve">Additional Estimates for </w:t>
      </w:r>
      <w:r w:rsidRPr="00564C0F">
        <w:br/>
      </w:r>
      <w:r w:rsidR="00421F05">
        <w:t>2024–25</w:t>
      </w:r>
      <w:r w:rsidRPr="00564C0F">
        <w:t xml:space="preserve"> as </w:t>
      </w:r>
      <w:r w:rsidRPr="00152EC3">
        <w:t xml:space="preserve">at </w:t>
      </w:r>
      <w:r w:rsidRPr="00055E5F">
        <w:t>February</w:t>
      </w:r>
      <w:r w:rsidRPr="00055E5F" w:rsidDel="00237790">
        <w:t xml:space="preserve"> </w:t>
      </w:r>
      <w:r w:rsidRPr="00055E5F">
        <w:t>202</w:t>
      </w:r>
      <w:r w:rsidR="00CB5416">
        <w:t>5</w:t>
      </w:r>
      <w:r w:rsidRPr="001E1BB6">
        <w:t xml:space="preserve"> (</w:t>
      </w:r>
      <w:r w:rsidRPr="003962BF">
        <w:t>continued)</w:t>
      </w:r>
      <w:r w:rsidR="00D71F31" w:rsidRPr="00D71F31">
        <w:rPr>
          <w:b w:val="0"/>
        </w:rPr>
        <w:t xml:space="preserve"> </w:t>
      </w:r>
    </w:p>
    <w:p w14:paraId="2F59CD53" w14:textId="52408AC9" w:rsidR="008A4BDD" w:rsidRDefault="00FE0396" w:rsidP="00660D36">
      <w:pPr>
        <w:pStyle w:val="TableHeadingcontinued"/>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r w:rsidR="00D71F31" w:rsidRPr="00D71F31">
        <w:rPr>
          <w:b w:val="0"/>
        </w:rPr>
        <w:t xml:space="preserve"> </w:t>
      </w:r>
      <w:r w:rsidR="0042079E" w:rsidRPr="0042079E">
        <w:rPr>
          <w:noProof/>
        </w:rPr>
        <w:drawing>
          <wp:inline distT="0" distB="0" distL="0" distR="0" wp14:anchorId="740BC1C8" wp14:editId="75EC9D11">
            <wp:extent cx="4896485" cy="19638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6485" cy="1963880"/>
                    </a:xfrm>
                    <a:prstGeom prst="rect">
                      <a:avLst/>
                    </a:prstGeom>
                    <a:noFill/>
                    <a:ln>
                      <a:noFill/>
                    </a:ln>
                  </pic:spPr>
                </pic:pic>
              </a:graphicData>
            </a:graphic>
          </wp:inline>
        </w:drawing>
      </w:r>
    </w:p>
    <w:p w14:paraId="69AF0CF5" w14:textId="74D7F623" w:rsidR="00C95D6D" w:rsidRDefault="00C95D6D" w:rsidP="00757952">
      <w:pPr>
        <w:pStyle w:val="Source"/>
        <w:spacing w:before="0"/>
        <w:ind w:left="0" w:firstLine="0"/>
        <w:contextualSpacing/>
        <w:jc w:val="both"/>
      </w:pPr>
      <w:r>
        <w:t>Prepared on a resourcing (i.e. appropriations available) basis.</w:t>
      </w:r>
    </w:p>
    <w:p w14:paraId="7B911201" w14:textId="77777777" w:rsidR="00C95D6D" w:rsidRDefault="00C95D6D" w:rsidP="00757952">
      <w:pPr>
        <w:pStyle w:val="Source"/>
        <w:spacing w:before="0"/>
        <w:contextualSpacing/>
        <w:jc w:val="both"/>
      </w:pPr>
      <w:r>
        <w:t>All figures shown above are GST exclusive – these may not match figures in the cash flow statement.</w:t>
      </w:r>
    </w:p>
    <w:p w14:paraId="0743B763" w14:textId="77777777" w:rsidR="00882660" w:rsidRDefault="00C95D6D" w:rsidP="00757952">
      <w:pPr>
        <w:pStyle w:val="Source"/>
        <w:spacing w:before="0"/>
        <w:ind w:left="426" w:hanging="426"/>
        <w:contextualSpacing/>
        <w:jc w:val="both"/>
      </w:pPr>
      <w:r>
        <w:t xml:space="preserve">Note: PM&amp;C has transferred $50.2m to the Net Zero Economy Authority in 2024-25 under a determination made under section 75 of the </w:t>
      </w:r>
      <w:r>
        <w:rPr>
          <w:i/>
          <w:iCs/>
        </w:rPr>
        <w:t>Public Governance, Performance and Accountability Act 2013</w:t>
      </w:r>
      <w:r>
        <w:t xml:space="preserve"> </w:t>
      </w:r>
    </w:p>
    <w:p w14:paraId="076CAC00" w14:textId="1A46E4EA" w:rsidR="00C95D6D" w:rsidRDefault="00882660" w:rsidP="00757952">
      <w:pPr>
        <w:pStyle w:val="Source"/>
        <w:spacing w:before="0"/>
        <w:ind w:left="426" w:hanging="426"/>
        <w:contextualSpacing/>
        <w:jc w:val="both"/>
      </w:pPr>
      <w:r>
        <w:tab/>
      </w:r>
      <w:r w:rsidR="00C95D6D">
        <w:t>(PGPA Act).</w:t>
      </w:r>
    </w:p>
    <w:p w14:paraId="30BEC30F" w14:textId="77777777" w:rsidR="00882660" w:rsidRPr="00882660" w:rsidRDefault="00C95D6D" w:rsidP="00757952">
      <w:pPr>
        <w:pStyle w:val="ChartandTableFootnoteAlpha"/>
        <w:numPr>
          <w:ilvl w:val="0"/>
          <w:numId w:val="7"/>
        </w:numPr>
        <w:jc w:val="both"/>
      </w:pPr>
      <w:r>
        <w:rPr>
          <w:i/>
          <w:iCs/>
        </w:rPr>
        <w:t xml:space="preserve">Appropriation Act (No. 1) 2024–2025 </w:t>
      </w:r>
      <w:r>
        <w:t>and Appropriation Bill (No. 3) 2024-2025</w:t>
      </w:r>
      <w:r>
        <w:rPr>
          <w:i/>
          <w:iCs/>
        </w:rPr>
        <w:t>.</w:t>
      </w:r>
      <w:r>
        <w:t xml:space="preserve"> Actual Available Appropriation column reflects the closing unspent appropriation balance from the entity’s 2023–24 annual report and encompasses </w:t>
      </w:r>
      <w:r>
        <w:rPr>
          <w:i/>
          <w:iCs/>
        </w:rPr>
        <w:t xml:space="preserve">Appropriation Act (No. 1) 2023–2024, Appropriation Act (No. 3) </w:t>
      </w:r>
    </w:p>
    <w:p w14:paraId="6F0F2462" w14:textId="0B8CB9C0" w:rsidR="00C95D6D" w:rsidRDefault="00C95D6D" w:rsidP="00757952">
      <w:pPr>
        <w:pStyle w:val="ChartandTableFootnoteAlpha"/>
        <w:ind w:left="284"/>
        <w:jc w:val="both"/>
      </w:pPr>
      <w:r>
        <w:rPr>
          <w:i/>
          <w:iCs/>
        </w:rPr>
        <w:t>2023–2024 and Appropriation Act (No. 5) 2023–2024.</w:t>
      </w:r>
    </w:p>
    <w:p w14:paraId="32F3C022" w14:textId="77777777" w:rsidR="00C95D6D" w:rsidRDefault="00C95D6D" w:rsidP="00757952">
      <w:pPr>
        <w:pStyle w:val="ChartandTableFootnoteAlpha"/>
        <w:numPr>
          <w:ilvl w:val="0"/>
          <w:numId w:val="7"/>
        </w:numPr>
        <w:jc w:val="both"/>
      </w:pPr>
      <w:r>
        <w:t>Excludes $16.9m subject to administrative quarantine by the Department of Finance or withheld under section 51 of the PGPA Act. Proposed additional estimates include $2.0m reduction due to Machinery of Government changes.</w:t>
      </w:r>
    </w:p>
    <w:p w14:paraId="4C1EADFF" w14:textId="5A4DB629" w:rsidR="00C95D6D" w:rsidRDefault="00C95D6D" w:rsidP="00757952">
      <w:pPr>
        <w:pStyle w:val="ChartandTableFootnoteAlpha"/>
        <w:numPr>
          <w:ilvl w:val="0"/>
          <w:numId w:val="7"/>
        </w:numPr>
        <w:jc w:val="both"/>
      </w:pPr>
      <w:r>
        <w:t>Excludes departmental capital budget (DCB)</w:t>
      </w:r>
      <w:r w:rsidR="00882660">
        <w:t>.</w:t>
      </w:r>
    </w:p>
    <w:p w14:paraId="5005DAB7" w14:textId="77777777" w:rsidR="00C95D6D" w:rsidRDefault="00C95D6D" w:rsidP="00757952">
      <w:pPr>
        <w:pStyle w:val="ChartandTableFootnoteAlpha"/>
        <w:numPr>
          <w:ilvl w:val="0"/>
          <w:numId w:val="7"/>
        </w:numPr>
        <w:jc w:val="both"/>
      </w:pPr>
      <w:r>
        <w:t>Estimated external revenue receipts under section 74 of the PGPA Act.</w:t>
      </w:r>
    </w:p>
    <w:p w14:paraId="0BA47879" w14:textId="49AD9921" w:rsidR="00C95D6D" w:rsidRDefault="00C95D6D" w:rsidP="00757952">
      <w:pPr>
        <w:pStyle w:val="ChartandTableFootnoteAlpha"/>
        <w:numPr>
          <w:ilvl w:val="0"/>
          <w:numId w:val="7"/>
        </w:numPr>
        <w:jc w:val="both"/>
      </w:pPr>
      <w:r>
        <w:t xml:space="preserve">Departmental capital budgets are not separately identified in </w:t>
      </w:r>
      <w:r>
        <w:rPr>
          <w:i/>
          <w:iCs/>
        </w:rPr>
        <w:t>Appropriation Act (No. 1)</w:t>
      </w:r>
      <w:r>
        <w:t xml:space="preserve"> and form part of ordinary annual services items. Refer to Table 3.6 for further details. For accounting purposes, this amount has been designated as a ‘contribution by owner’</w:t>
      </w:r>
      <w:r w:rsidR="00882660">
        <w:t>.</w:t>
      </w:r>
    </w:p>
    <w:p w14:paraId="3FAE7334" w14:textId="77777777" w:rsidR="00C95D6D" w:rsidRDefault="00C95D6D" w:rsidP="00757952">
      <w:pPr>
        <w:pStyle w:val="ChartandTableFootnoteAlpha"/>
        <w:numPr>
          <w:ilvl w:val="0"/>
          <w:numId w:val="7"/>
        </w:numPr>
        <w:jc w:val="both"/>
      </w:pPr>
      <w:r>
        <w:t xml:space="preserve">Administered capital budgets are not separately identified in </w:t>
      </w:r>
      <w:r>
        <w:rPr>
          <w:i/>
          <w:iCs/>
        </w:rPr>
        <w:t xml:space="preserve">Appropriation Act (No. 1) </w:t>
      </w:r>
      <w:r>
        <w:t>and form part of ordinary annual services items. Refer to Table 3.11 for further details. For accounting purposes, this amount has been designated as a ‘contribution by owner’.</w:t>
      </w:r>
    </w:p>
    <w:p w14:paraId="2286630A" w14:textId="77777777" w:rsidR="00C95D6D" w:rsidRDefault="00C95D6D" w:rsidP="00757952">
      <w:pPr>
        <w:pStyle w:val="ChartandTableFootnoteAlpha"/>
        <w:numPr>
          <w:ilvl w:val="0"/>
          <w:numId w:val="7"/>
        </w:numPr>
        <w:jc w:val="both"/>
      </w:pPr>
      <w:r>
        <w:t>'Corporate entities' are corporate Commonwealth entities and Commonwealth companies as defined under the PGPA Act.</w:t>
      </w:r>
    </w:p>
    <w:p w14:paraId="1892459C" w14:textId="77777777" w:rsidR="00C95D6D" w:rsidRDefault="00C95D6D" w:rsidP="00757952">
      <w:pPr>
        <w:pStyle w:val="ChartandTableFootnoteAlpha"/>
        <w:numPr>
          <w:ilvl w:val="0"/>
          <w:numId w:val="7"/>
        </w:numPr>
        <w:jc w:val="both"/>
      </w:pPr>
      <w:r>
        <w:rPr>
          <w:i/>
          <w:iCs/>
        </w:rPr>
        <w:t xml:space="preserve">Appropriation Act (No. 2) 2024–2025 </w:t>
      </w:r>
      <w:r>
        <w:t xml:space="preserve">and Appropriation Bill (No. 4) 2024–2025. Actual Available Appropriation column reflects the closing unspent appropriation balance from the entity’s 2023–24 annual report and encompasses </w:t>
      </w:r>
      <w:r>
        <w:rPr>
          <w:i/>
          <w:iCs/>
        </w:rPr>
        <w:t xml:space="preserve">Appropriation Act (No. 2) 2023–2024, </w:t>
      </w:r>
      <w:r>
        <w:t>and</w:t>
      </w:r>
      <w:r>
        <w:rPr>
          <w:i/>
          <w:iCs/>
        </w:rPr>
        <w:t xml:space="preserve"> Appropriation Act (No. 4) 2023–2024.</w:t>
      </w:r>
    </w:p>
    <w:p w14:paraId="3E853662" w14:textId="77777777" w:rsidR="00C95D6D" w:rsidRDefault="00C95D6D" w:rsidP="00C95D6D"/>
    <w:p w14:paraId="2A0ADA06" w14:textId="4E06E99B" w:rsidR="00DB42D8" w:rsidRPr="00643B7D" w:rsidRDefault="00DB42D8" w:rsidP="00FD2436">
      <w:pPr>
        <w:pStyle w:val="Heading3"/>
      </w:pPr>
      <w:r w:rsidRPr="00FE0396">
        <w:br w:type="page"/>
      </w:r>
      <w:bookmarkStart w:id="213" w:name="_Toc531094585"/>
      <w:bookmarkStart w:id="214" w:name="_Toc531095064"/>
      <w:bookmarkStart w:id="215" w:name="_Toc187149481"/>
      <w:bookmarkStart w:id="216" w:name="_Toc187754324"/>
      <w:bookmarkStart w:id="217" w:name="_Toc187754816"/>
      <w:bookmarkStart w:id="218" w:name="_Toc187755135"/>
      <w:bookmarkStart w:id="219" w:name="_Toc187755456"/>
      <w:bookmarkStart w:id="220" w:name="_Toc187922648"/>
      <w:bookmarkStart w:id="221" w:name="_Toc187922730"/>
      <w:bookmarkStart w:id="222" w:name="_Toc187929114"/>
      <w:bookmarkStart w:id="223" w:name="_Toc188526940"/>
      <w:bookmarkStart w:id="224" w:name="_Toc189128496"/>
      <w:bookmarkStart w:id="225" w:name="OLE_LINK14"/>
      <w:bookmarkStart w:id="226" w:name="OLE_LINK15"/>
      <w:bookmarkEnd w:id="211"/>
      <w:bookmarkEnd w:id="212"/>
      <w:r w:rsidRPr="00FD2436">
        <w:lastRenderedPageBreak/>
        <w:t>1.3</w:t>
      </w:r>
      <w:r w:rsidRPr="00FD2436">
        <w:tab/>
        <w:t>Entity measures</w:t>
      </w:r>
      <w:bookmarkEnd w:id="213"/>
      <w:bookmarkEnd w:id="214"/>
      <w:bookmarkEnd w:id="215"/>
      <w:bookmarkEnd w:id="216"/>
      <w:bookmarkEnd w:id="217"/>
      <w:bookmarkEnd w:id="218"/>
      <w:bookmarkEnd w:id="219"/>
      <w:bookmarkEnd w:id="220"/>
      <w:bookmarkEnd w:id="221"/>
      <w:bookmarkEnd w:id="222"/>
      <w:bookmarkEnd w:id="223"/>
      <w:bookmarkEnd w:id="224"/>
    </w:p>
    <w:p w14:paraId="00D48A11" w14:textId="77777777" w:rsidR="00DB42D8" w:rsidRPr="00056EDE" w:rsidRDefault="00DB42D8" w:rsidP="00DB42D8">
      <w:pPr>
        <w:rPr>
          <w:szCs w:val="19"/>
        </w:rPr>
      </w:pPr>
      <w:r w:rsidRPr="00056EDE">
        <w:rPr>
          <w:szCs w:val="19"/>
        </w:rPr>
        <w:t xml:space="preserve">Table 1.2 summarises new Government measures taken since the </w:t>
      </w:r>
      <w:r w:rsidR="00421F05" w:rsidRPr="00056EDE">
        <w:rPr>
          <w:szCs w:val="19"/>
        </w:rPr>
        <w:t>2024–25</w:t>
      </w:r>
      <w:r w:rsidRPr="00056EDE">
        <w:rPr>
          <w:szCs w:val="19"/>
        </w:rPr>
        <w:t xml:space="preserve"> Budget. The table is split into receipt and payment measures, with the affected program identified.</w:t>
      </w:r>
    </w:p>
    <w:p w14:paraId="74C15F40" w14:textId="02464F81" w:rsidR="000F4BA3" w:rsidRDefault="00DB42D8" w:rsidP="000F4BA3">
      <w:pPr>
        <w:pStyle w:val="TableHeading"/>
        <w:rPr>
          <w:rFonts w:ascii="Calibri" w:hAnsi="Calibri"/>
        </w:rPr>
      </w:pPr>
      <w:r w:rsidRPr="00486E77">
        <w:t xml:space="preserve">Table 1.2: </w:t>
      </w:r>
      <w:r>
        <w:t>Entity</w:t>
      </w:r>
      <w:r w:rsidRPr="00486E77">
        <w:t xml:space="preserve"> </w:t>
      </w:r>
      <w:r w:rsidR="00421F05">
        <w:t>2024–25</w:t>
      </w:r>
      <w:r w:rsidRPr="00486E77">
        <w:t xml:space="preserve"> measures since </w:t>
      </w:r>
      <w:r>
        <w:t xml:space="preserve">the </w:t>
      </w:r>
      <w:r w:rsidRPr="00486E77">
        <w:t>Budget</w:t>
      </w:r>
      <w:r w:rsidR="00214015" w:rsidRPr="00214015">
        <w:rPr>
          <w:b w:val="0"/>
        </w:rPr>
        <w:t xml:space="preserve"> </w:t>
      </w:r>
      <w:r w:rsidR="0042079E" w:rsidRPr="0042079E">
        <w:rPr>
          <w:noProof/>
        </w:rPr>
        <w:drawing>
          <wp:inline distT="0" distB="0" distL="0" distR="0" wp14:anchorId="6B1E6EA2" wp14:editId="2CA9CA5A">
            <wp:extent cx="4916041" cy="13157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922687" cy="1317558"/>
                    </a:xfrm>
                    <a:prstGeom prst="rect">
                      <a:avLst/>
                    </a:prstGeom>
                    <a:noFill/>
                    <a:ln>
                      <a:noFill/>
                    </a:ln>
                  </pic:spPr>
                </pic:pic>
              </a:graphicData>
            </a:graphic>
          </wp:inline>
        </w:drawing>
      </w:r>
    </w:p>
    <w:p w14:paraId="03AF6F59" w14:textId="18169DE6" w:rsidR="00DB42D8" w:rsidRDefault="00DB42D8" w:rsidP="00757952">
      <w:pPr>
        <w:pStyle w:val="ChartandTableFootnote"/>
        <w:jc w:val="both"/>
      </w:pPr>
      <w:bookmarkStart w:id="227" w:name="OLE_LINK2"/>
      <w:r w:rsidRPr="00643B7D">
        <w:t>Prepared on a Government Financial Statistics (</w:t>
      </w:r>
      <w:r>
        <w:t>Underlying Cash</w:t>
      </w:r>
      <w:r w:rsidRPr="00643B7D">
        <w:t>) basis</w:t>
      </w:r>
      <w:r>
        <w:t>. Figures displayed as a negative (</w:t>
      </w:r>
      <w:r w:rsidR="000C2F31">
        <w:noBreakHyphen/>
      </w:r>
      <w:r>
        <w:t>) represent a decrease in funds and a positive (+) represent an increase in funds</w:t>
      </w:r>
      <w:bookmarkEnd w:id="227"/>
      <w:r>
        <w:t>.</w:t>
      </w:r>
    </w:p>
    <w:p w14:paraId="2A8E4F7A" w14:textId="106F24A5" w:rsidR="008323A3" w:rsidRPr="00882660" w:rsidRDefault="001A0F74" w:rsidP="006A185B">
      <w:pPr>
        <w:pStyle w:val="ChartandTableFootnoteAlpha"/>
        <w:numPr>
          <w:ilvl w:val="0"/>
          <w:numId w:val="18"/>
        </w:numPr>
        <w:jc w:val="both"/>
        <w:rPr>
          <w:iCs/>
        </w:rPr>
      </w:pPr>
      <w:r>
        <w:rPr>
          <w:iCs/>
        </w:rPr>
        <w:t>The lead entity for measure </w:t>
      </w:r>
      <w:r w:rsidR="00C95D6D" w:rsidRPr="001A0F74">
        <w:rPr>
          <w:i/>
          <w:iCs/>
        </w:rPr>
        <w:t>Royal Commission into Defence and Veteran Suicide - initial steps</w:t>
      </w:r>
      <w:r w:rsidR="00C95D6D" w:rsidRPr="00882660">
        <w:rPr>
          <w:iCs/>
        </w:rPr>
        <w:t xml:space="preserve"> is Defence. The full measure description and package details appear in the 2024–25 MYEFO under the Defence portfolio.</w:t>
      </w:r>
    </w:p>
    <w:p w14:paraId="308BD203" w14:textId="77777777" w:rsidR="00DB42D8" w:rsidRPr="001E1BB6" w:rsidRDefault="00DB42D8" w:rsidP="00DB42D8">
      <w:pPr>
        <w:pStyle w:val="Heading3"/>
        <w:ind w:left="567" w:hanging="567"/>
      </w:pPr>
      <w:r>
        <w:br w:type="page"/>
      </w:r>
      <w:bookmarkStart w:id="228" w:name="_Toc531095065"/>
      <w:bookmarkStart w:id="229" w:name="_Toc187149482"/>
      <w:bookmarkStart w:id="230" w:name="_Toc187754325"/>
      <w:bookmarkStart w:id="231" w:name="_Toc187754817"/>
      <w:bookmarkStart w:id="232" w:name="_Toc187755136"/>
      <w:bookmarkStart w:id="233" w:name="_Toc187755457"/>
      <w:bookmarkStart w:id="234" w:name="_Toc187922649"/>
      <w:bookmarkStart w:id="235" w:name="_Toc187922731"/>
      <w:bookmarkStart w:id="236" w:name="_Toc187929115"/>
      <w:bookmarkStart w:id="237" w:name="_Toc188526941"/>
      <w:bookmarkStart w:id="238" w:name="_Toc189128497"/>
      <w:r>
        <w:lastRenderedPageBreak/>
        <w:t>1.4</w:t>
      </w:r>
      <w:r>
        <w:tab/>
        <w:t>Additional estimates, resourcing and v</w:t>
      </w:r>
      <w:r w:rsidRPr="00597122">
        <w:t>ariations</w:t>
      </w:r>
      <w:r>
        <w:t xml:space="preserve"> to outcomes</w:t>
      </w:r>
      <w:bookmarkEnd w:id="228"/>
      <w:bookmarkEnd w:id="229"/>
      <w:bookmarkEnd w:id="230"/>
      <w:bookmarkEnd w:id="231"/>
      <w:bookmarkEnd w:id="232"/>
      <w:bookmarkEnd w:id="233"/>
      <w:bookmarkEnd w:id="234"/>
      <w:bookmarkEnd w:id="235"/>
      <w:bookmarkEnd w:id="236"/>
      <w:bookmarkEnd w:id="237"/>
      <w:bookmarkEnd w:id="238"/>
    </w:p>
    <w:p w14:paraId="7F049CFF" w14:textId="427EA928" w:rsidR="00DB42D8" w:rsidRPr="00056EDE" w:rsidRDefault="00DB42D8" w:rsidP="00056EDE">
      <w:pPr>
        <w:jc w:val="both"/>
        <w:rPr>
          <w:szCs w:val="19"/>
        </w:rPr>
      </w:pPr>
      <w:r w:rsidRPr="00056EDE">
        <w:rPr>
          <w:szCs w:val="19"/>
        </w:rPr>
        <w:t xml:space="preserve">The following tables detail the changes to the resourcing for </w:t>
      </w:r>
      <w:r w:rsidR="00E917B2" w:rsidRPr="00056EDE">
        <w:rPr>
          <w:szCs w:val="19"/>
        </w:rPr>
        <w:t>PM&amp;C</w:t>
      </w:r>
      <w:r w:rsidRPr="00056EDE">
        <w:rPr>
          <w:szCs w:val="19"/>
        </w:rPr>
        <w:t xml:space="preserve"> at Additional</w:t>
      </w:r>
      <w:r w:rsidR="004949CC" w:rsidRPr="00056EDE">
        <w:rPr>
          <w:szCs w:val="19"/>
        </w:rPr>
        <w:t> </w:t>
      </w:r>
      <w:r w:rsidRPr="00056EDE">
        <w:rPr>
          <w:szCs w:val="19"/>
        </w:rPr>
        <w:t xml:space="preserve">Estimates, by outcome. Table 1.3 details the Additional Estimates resulting from new measures and other variations since the </w:t>
      </w:r>
      <w:r w:rsidR="00421F05" w:rsidRPr="00056EDE">
        <w:rPr>
          <w:szCs w:val="19"/>
        </w:rPr>
        <w:t>2024–25</w:t>
      </w:r>
      <w:r w:rsidRPr="00056EDE">
        <w:rPr>
          <w:szCs w:val="19"/>
        </w:rPr>
        <w:t xml:space="preserve"> Budget in Appropriation Bills Nos.</w:t>
      </w:r>
      <w:r w:rsidR="005E55CA" w:rsidRPr="00056EDE">
        <w:rPr>
          <w:szCs w:val="19"/>
        </w:rPr>
        <w:t> </w:t>
      </w:r>
      <w:r w:rsidRPr="00056EDE">
        <w:rPr>
          <w:szCs w:val="19"/>
        </w:rPr>
        <w:t>3</w:t>
      </w:r>
      <w:r w:rsidR="005E55CA" w:rsidRPr="00056EDE">
        <w:rPr>
          <w:szCs w:val="19"/>
        </w:rPr>
        <w:t> </w:t>
      </w:r>
      <w:r w:rsidRPr="00056EDE">
        <w:rPr>
          <w:szCs w:val="19"/>
        </w:rPr>
        <w:t>and 4.</w:t>
      </w:r>
    </w:p>
    <w:p w14:paraId="6F07CFA8" w14:textId="7A0C11E2" w:rsidR="000F4BA3" w:rsidRDefault="00DB42D8" w:rsidP="000F4BA3">
      <w:pPr>
        <w:pStyle w:val="TableHeading"/>
        <w:rPr>
          <w:rFonts w:ascii="Calibri" w:hAnsi="Calibri"/>
        </w:rPr>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r>
      <w:r w:rsidR="00421F05">
        <w:t>2024–25</w:t>
      </w:r>
      <w:r w:rsidRPr="001A75A9">
        <w:t xml:space="preserve"> Budget</w:t>
      </w:r>
      <w:r w:rsidR="00D01ACB" w:rsidRPr="00D01ACB">
        <w:rPr>
          <w:b w:val="0"/>
        </w:rPr>
        <w:t xml:space="preserve"> </w:t>
      </w:r>
      <w:r w:rsidR="00530D45" w:rsidRPr="00530D45">
        <w:rPr>
          <w:noProof/>
        </w:rPr>
        <w:drawing>
          <wp:inline distT="0" distB="0" distL="0" distR="0" wp14:anchorId="3085683D" wp14:editId="24C27A24">
            <wp:extent cx="4881121" cy="384815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84023" cy="3850445"/>
                    </a:xfrm>
                    <a:prstGeom prst="rect">
                      <a:avLst/>
                    </a:prstGeom>
                    <a:noFill/>
                    <a:ln>
                      <a:noFill/>
                    </a:ln>
                  </pic:spPr>
                </pic:pic>
              </a:graphicData>
            </a:graphic>
          </wp:inline>
        </w:drawing>
      </w:r>
    </w:p>
    <w:p w14:paraId="34F502E7" w14:textId="7EF165DC" w:rsidR="00DB42D8" w:rsidRDefault="00DB42D8" w:rsidP="00757952">
      <w:pPr>
        <w:pStyle w:val="ChartandTableFootnote"/>
        <w:jc w:val="both"/>
      </w:pPr>
      <w:bookmarkStart w:id="239" w:name="_Toc436624143"/>
      <w:bookmarkStart w:id="240" w:name="_Toc436625444"/>
      <w:bookmarkStart w:id="241" w:name="_Toc446237032"/>
      <w:bookmarkStart w:id="242" w:name="_Toc449255764"/>
      <w:bookmarkStart w:id="243" w:name="_Toc490972409"/>
      <w:bookmarkStart w:id="244" w:name="_Toc491014629"/>
      <w:bookmarkStart w:id="245" w:name="_Toc491014771"/>
      <w:bookmarkStart w:id="246" w:name="_Toc491014951"/>
      <w:bookmarkStart w:id="247" w:name="_Toc491015098"/>
      <w:bookmarkStart w:id="248" w:name="_Toc491029242"/>
      <w:bookmarkStart w:id="249" w:name="_Toc491030331"/>
      <w:bookmarkStart w:id="250" w:name="_Toc491030790"/>
      <w:bookmarkStart w:id="251" w:name="_Toc491031353"/>
      <w:bookmarkStart w:id="252" w:name="_Toc491031940"/>
      <w:bookmarkStart w:id="253" w:name="_Toc491032113"/>
      <w:bookmarkStart w:id="254" w:name="_Toc491032221"/>
      <w:bookmarkStart w:id="255" w:name="_Toc491032328"/>
      <w:bookmarkStart w:id="256" w:name="_Toc491771720"/>
      <w:bookmarkStart w:id="257" w:name="_Toc491773295"/>
      <w:bookmarkStart w:id="258" w:name="_Toc23559353"/>
      <w:bookmarkStart w:id="259" w:name="_Toc23559387"/>
      <w:bookmarkStart w:id="260" w:name="_Toc23559674"/>
      <w:bookmarkStart w:id="261" w:name="_Toc23560142"/>
      <w:bookmarkStart w:id="262" w:name="_Toc23563436"/>
      <w:bookmarkStart w:id="263" w:name="_Toc77998688"/>
      <w:bookmarkStart w:id="264" w:name="_Toc79399717"/>
      <w:bookmarkStart w:id="265" w:name="_Toc112211966"/>
      <w:bookmarkStart w:id="266" w:name="_Toc112212060"/>
      <w:bookmarkStart w:id="267" w:name="_Toc112137878"/>
      <w:bookmarkStart w:id="268" w:name="_Toc112137900"/>
      <w:bookmarkStart w:id="269" w:name="_Toc210646453"/>
      <w:bookmarkStart w:id="270" w:name="_Toc210698432"/>
      <w:bookmarkStart w:id="271" w:name="_Toc210703214"/>
      <w:bookmarkEnd w:id="158"/>
      <w:bookmarkEnd w:id="159"/>
      <w:bookmarkEnd w:id="160"/>
      <w:bookmarkEnd w:id="161"/>
      <w:bookmarkEnd w:id="162"/>
      <w:bookmarkEnd w:id="163"/>
      <w:bookmarkEnd w:id="225"/>
      <w:bookmarkEnd w:id="226"/>
      <w:r w:rsidRPr="00850B90">
        <w:t>Prepared on a resourcing (i.e. appropriations available) basis.</w:t>
      </w:r>
    </w:p>
    <w:p w14:paraId="0DDDB1F8" w14:textId="27BACBB3" w:rsidR="00C95D6D" w:rsidRPr="00C95D6D" w:rsidRDefault="00C95D6D" w:rsidP="006A185B">
      <w:pPr>
        <w:pStyle w:val="ChartandTableFootnote"/>
        <w:numPr>
          <w:ilvl w:val="0"/>
          <w:numId w:val="19"/>
        </w:numPr>
        <w:tabs>
          <w:tab w:val="clear" w:pos="709"/>
        </w:tabs>
        <w:jc w:val="both"/>
        <w:rPr>
          <w:sz w:val="20"/>
        </w:rPr>
      </w:pPr>
      <w:r>
        <w:t>Other variations are primarily related to Machinery of Government Adjustments</w:t>
      </w:r>
      <w:r w:rsidR="00872E93">
        <w:t>,</w:t>
      </w:r>
      <w:r>
        <w:t xml:space="preserve"> </w:t>
      </w:r>
      <w:r w:rsidR="00872E93">
        <w:t>notably</w:t>
      </w:r>
      <w:r>
        <w:t xml:space="preserve"> transfer from PM&amp;C to Net Zero Economy Authority established as in independent Authority on 11 December </w:t>
      </w:r>
      <w:r w:rsidR="00663253">
        <w:t xml:space="preserve">2024 </w:t>
      </w:r>
      <w:r>
        <w:t>and transfer of Early Stage Social Enterprise Foundation Grant to Department of Social Services.</w:t>
      </w:r>
    </w:p>
    <w:p w14:paraId="79838CD2" w14:textId="77777777" w:rsidR="00DB42D8" w:rsidRPr="00564C0F" w:rsidRDefault="00DB42D8" w:rsidP="00DB42D8">
      <w:pPr>
        <w:pStyle w:val="Heading3"/>
        <w:ind w:right="-156"/>
      </w:pPr>
      <w:r>
        <w:br w:type="page"/>
      </w:r>
      <w:bookmarkStart w:id="272" w:name="_Toc531095066"/>
      <w:bookmarkStart w:id="273" w:name="_Toc187149483"/>
      <w:bookmarkStart w:id="274" w:name="_Toc187754326"/>
      <w:bookmarkStart w:id="275" w:name="_Toc187754818"/>
      <w:bookmarkStart w:id="276" w:name="_Toc187755137"/>
      <w:bookmarkStart w:id="277" w:name="_Toc187755458"/>
      <w:bookmarkStart w:id="278" w:name="_Toc187922650"/>
      <w:bookmarkStart w:id="279" w:name="_Toc187922732"/>
      <w:bookmarkStart w:id="280" w:name="_Toc187929116"/>
      <w:bookmarkStart w:id="281" w:name="_Toc188526942"/>
      <w:bookmarkStart w:id="282" w:name="_Toc189128498"/>
      <w:r>
        <w:lastRenderedPageBreak/>
        <w:t>1.5</w:t>
      </w:r>
      <w:r>
        <w:tab/>
      </w:r>
      <w:bookmarkStart w:id="283" w:name="_Toc210646451"/>
      <w:bookmarkStart w:id="284" w:name="_Toc210698430"/>
      <w:bookmarkStart w:id="285" w:name="_Toc210703213"/>
      <w:r w:rsidRPr="00564C0F">
        <w:t>Breakdown of additional estimates by appropriation bill</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6BE5398" w14:textId="178E08C2" w:rsidR="00DB42D8" w:rsidRPr="00056EDE" w:rsidRDefault="00DB42D8" w:rsidP="00056EDE">
      <w:pPr>
        <w:jc w:val="both"/>
        <w:rPr>
          <w:szCs w:val="19"/>
        </w:rPr>
      </w:pPr>
      <w:r w:rsidRPr="00056EDE">
        <w:rPr>
          <w:szCs w:val="19"/>
        </w:rPr>
        <w:t xml:space="preserve">The following tables detail the Additional Estimates sought for </w:t>
      </w:r>
      <w:r w:rsidR="00E917B2" w:rsidRPr="00056EDE">
        <w:rPr>
          <w:szCs w:val="19"/>
        </w:rPr>
        <w:t>PM&amp;C</w:t>
      </w:r>
      <w:r w:rsidRPr="00056EDE">
        <w:rPr>
          <w:szCs w:val="19"/>
        </w:rPr>
        <w:t xml:space="preserve"> through Appropriation Bil</w:t>
      </w:r>
      <w:r w:rsidR="00E41272">
        <w:rPr>
          <w:szCs w:val="19"/>
        </w:rPr>
        <w:t>l No. 3</w:t>
      </w:r>
      <w:r w:rsidRPr="00056EDE">
        <w:rPr>
          <w:szCs w:val="19"/>
        </w:rPr>
        <w:t>.</w:t>
      </w:r>
    </w:p>
    <w:p w14:paraId="0E99B913" w14:textId="61093EBF" w:rsidR="000F4BA3" w:rsidRDefault="00DB42D8" w:rsidP="000F4BA3">
      <w:pPr>
        <w:pStyle w:val="TableHeading"/>
        <w:rPr>
          <w:noProof/>
        </w:rPr>
      </w:pPr>
      <w:bookmarkStart w:id="286" w:name="_Toc491771713"/>
      <w:bookmarkStart w:id="287" w:name="_Toc491773288"/>
      <w:bookmarkStart w:id="288" w:name="_Toc23559346"/>
      <w:bookmarkStart w:id="289" w:name="_Toc23559380"/>
      <w:bookmarkStart w:id="290" w:name="_Toc23560135"/>
      <w:bookmarkStart w:id="291" w:name="_Toc23563429"/>
      <w:r>
        <w:t>Table 1.4</w:t>
      </w:r>
      <w:r w:rsidRPr="00564C0F">
        <w:t xml:space="preserve">: Appropriation Bill (No. 3) </w:t>
      </w:r>
      <w:bookmarkEnd w:id="286"/>
      <w:bookmarkEnd w:id="287"/>
      <w:bookmarkEnd w:id="288"/>
      <w:bookmarkEnd w:id="289"/>
      <w:bookmarkEnd w:id="290"/>
      <w:bookmarkEnd w:id="291"/>
      <w:r w:rsidR="006C2E28">
        <w:t>2024–2025</w:t>
      </w:r>
      <w:r w:rsidR="001C6955" w:rsidRPr="001C6955">
        <w:rPr>
          <w:b w:val="0"/>
        </w:rPr>
        <w:t xml:space="preserve"> </w:t>
      </w:r>
      <w:r w:rsidR="0042079E" w:rsidRPr="0042079E">
        <w:rPr>
          <w:noProof/>
        </w:rPr>
        <w:drawing>
          <wp:inline distT="0" distB="0" distL="0" distR="0" wp14:anchorId="5A7254EB" wp14:editId="23C32011">
            <wp:extent cx="4896485" cy="126438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96485" cy="1264386"/>
                    </a:xfrm>
                    <a:prstGeom prst="rect">
                      <a:avLst/>
                    </a:prstGeom>
                    <a:noFill/>
                    <a:ln>
                      <a:noFill/>
                    </a:ln>
                  </pic:spPr>
                </pic:pic>
              </a:graphicData>
            </a:graphic>
          </wp:inline>
        </w:drawing>
      </w:r>
    </w:p>
    <w:p w14:paraId="58B5A032" w14:textId="26432421" w:rsidR="00FE0396" w:rsidRPr="00FE0396" w:rsidRDefault="00FE0396" w:rsidP="00FE0396">
      <w:pPr>
        <w:pStyle w:val="TableGraphic"/>
      </w:pPr>
    </w:p>
    <w:p w14:paraId="40E9E38B" w14:textId="77777777" w:rsidR="00F64937" w:rsidRDefault="00F64937">
      <w:pPr>
        <w:spacing w:before="0" w:after="0" w:line="240" w:lineRule="auto"/>
        <w:rPr>
          <w:rFonts w:ascii="Arial" w:hAnsi="Arial"/>
          <w:b/>
          <w:sz w:val="30"/>
        </w:rPr>
      </w:pPr>
      <w:bookmarkStart w:id="292" w:name="_Toc187149484"/>
      <w:bookmarkStart w:id="293" w:name="_Toc187754327"/>
      <w:bookmarkStart w:id="294" w:name="_Toc187754819"/>
      <w:bookmarkStart w:id="295" w:name="_Toc187755138"/>
      <w:bookmarkStart w:id="296" w:name="_Toc187755459"/>
      <w:bookmarkStart w:id="297" w:name="_Toc187922651"/>
      <w:bookmarkStart w:id="298" w:name="_Toc187922733"/>
      <w:bookmarkStart w:id="299" w:name="_Toc187929117"/>
      <w:r>
        <w:br w:type="page"/>
      </w:r>
    </w:p>
    <w:p w14:paraId="0063CB94" w14:textId="708715A9" w:rsidR="00DB42D8" w:rsidRPr="00E41681" w:rsidRDefault="00DB42D8" w:rsidP="00DB42D8">
      <w:pPr>
        <w:pStyle w:val="Heading2-TOC"/>
      </w:pPr>
      <w:bookmarkStart w:id="300" w:name="_Toc188526943"/>
      <w:bookmarkStart w:id="301" w:name="_Toc189128499"/>
      <w:r w:rsidRPr="00E41681">
        <w:lastRenderedPageBreak/>
        <w:t>Section 2</w:t>
      </w:r>
      <w:bookmarkEnd w:id="239"/>
      <w:bookmarkEnd w:id="240"/>
      <w:bookmarkEnd w:id="241"/>
      <w:bookmarkEnd w:id="242"/>
      <w:r w:rsidRPr="00E41681">
        <w:t xml:space="preserve">: </w:t>
      </w:r>
      <w:bookmarkStart w:id="302" w:name="_Toc436624144"/>
      <w:bookmarkStart w:id="303" w:name="_Toc436625445"/>
      <w:bookmarkStart w:id="304" w:name="_Toc436626790"/>
      <w:bookmarkStart w:id="305" w:name="_Toc446237033"/>
      <w:bookmarkStart w:id="306" w:name="_Toc449255765"/>
      <w:r w:rsidRPr="00E41681">
        <w:t xml:space="preserve">Revisions to </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302"/>
      <w:bookmarkEnd w:id="303"/>
      <w:bookmarkEnd w:id="304"/>
      <w:bookmarkEnd w:id="305"/>
      <w:bookmarkEnd w:id="306"/>
      <w:r w:rsidRPr="00E41681">
        <w:t>outcomes and planned performance</w:t>
      </w:r>
      <w:bookmarkEnd w:id="270"/>
      <w:bookmarkEnd w:id="271"/>
      <w:bookmarkEnd w:id="292"/>
      <w:bookmarkEnd w:id="293"/>
      <w:bookmarkEnd w:id="294"/>
      <w:bookmarkEnd w:id="295"/>
      <w:bookmarkEnd w:id="296"/>
      <w:bookmarkEnd w:id="297"/>
      <w:bookmarkEnd w:id="298"/>
      <w:bookmarkEnd w:id="299"/>
      <w:bookmarkEnd w:id="300"/>
      <w:bookmarkEnd w:id="301"/>
    </w:p>
    <w:p w14:paraId="5F413C0B" w14:textId="3881DE68" w:rsidR="000B2718" w:rsidRDefault="00FE0396" w:rsidP="001C6955">
      <w:pPr>
        <w:pStyle w:val="Heading3"/>
        <w:spacing w:before="240" w:after="240"/>
      </w:pPr>
      <w:bookmarkStart w:id="307" w:name="_Toc436624145"/>
      <w:bookmarkStart w:id="308" w:name="_Toc436625446"/>
      <w:bookmarkStart w:id="309" w:name="_Toc449255766"/>
      <w:bookmarkStart w:id="310" w:name="_Toc490972410"/>
      <w:bookmarkStart w:id="311" w:name="_Toc491014630"/>
      <w:bookmarkStart w:id="312" w:name="_Toc491014772"/>
      <w:bookmarkStart w:id="313" w:name="_Toc491014952"/>
      <w:bookmarkStart w:id="314" w:name="_Toc491015099"/>
      <w:bookmarkStart w:id="315" w:name="_Toc491029243"/>
      <w:bookmarkStart w:id="316" w:name="_Toc491030332"/>
      <w:bookmarkStart w:id="317" w:name="_Toc491030791"/>
      <w:bookmarkStart w:id="318" w:name="_Toc491031354"/>
      <w:bookmarkStart w:id="319" w:name="_Toc491031941"/>
      <w:bookmarkStart w:id="320" w:name="_Toc491032114"/>
      <w:bookmarkStart w:id="321" w:name="_Toc491032222"/>
      <w:bookmarkStart w:id="322" w:name="_Toc491032329"/>
      <w:bookmarkStart w:id="323" w:name="_Toc491771721"/>
      <w:bookmarkStart w:id="324" w:name="_Toc491773296"/>
      <w:bookmarkStart w:id="325" w:name="_Toc23559354"/>
      <w:bookmarkStart w:id="326" w:name="_Toc23559388"/>
      <w:bookmarkStart w:id="327" w:name="_Toc23559675"/>
      <w:bookmarkStart w:id="328" w:name="_Toc23560143"/>
      <w:bookmarkStart w:id="329" w:name="_Toc23563437"/>
      <w:bookmarkStart w:id="330" w:name="_Toc77998689"/>
      <w:bookmarkStart w:id="331" w:name="_Toc79406118"/>
      <w:bookmarkStart w:id="332" w:name="_Toc79467820"/>
      <w:bookmarkStart w:id="333" w:name="_Toc112211967"/>
      <w:bookmarkStart w:id="334" w:name="_Toc112212061"/>
      <w:bookmarkStart w:id="335" w:name="_Toc112137879"/>
      <w:bookmarkStart w:id="336" w:name="_Toc112137901"/>
      <w:bookmarkStart w:id="337" w:name="_Toc210646454"/>
      <w:bookmarkStart w:id="338" w:name="_Toc210698433"/>
      <w:bookmarkStart w:id="339" w:name="_Toc210703215"/>
      <w:bookmarkStart w:id="340" w:name="_Toc531095068"/>
      <w:bookmarkStart w:id="341" w:name="_Toc187149486"/>
      <w:bookmarkStart w:id="342" w:name="_Toc187754328"/>
      <w:bookmarkStart w:id="343" w:name="_Toc187754820"/>
      <w:bookmarkStart w:id="344" w:name="_Toc187755139"/>
      <w:bookmarkStart w:id="345" w:name="_Toc187755460"/>
      <w:bookmarkStart w:id="346" w:name="_Toc187922652"/>
      <w:bookmarkStart w:id="347" w:name="_Toc187922734"/>
      <w:bookmarkStart w:id="348" w:name="_Toc187929118"/>
      <w:bookmarkStart w:id="349" w:name="_Toc188526944"/>
      <w:bookmarkStart w:id="350" w:name="_Toc189128500"/>
      <w:r>
        <w:t>2.1</w:t>
      </w:r>
      <w:r w:rsidR="00DB42D8">
        <w:tab/>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00DB42D8">
        <w:t xml:space="preserve">Budgeted expenses and performance for </w:t>
      </w:r>
      <w:r w:rsidR="007565F1">
        <w:t>O</w:t>
      </w:r>
      <w:r w:rsidR="00DB42D8">
        <w:t xml:space="preserve">utcome </w:t>
      </w:r>
      <w:bookmarkEnd w:id="340"/>
      <w:r w:rsidR="00E917B2">
        <w:t>1</w:t>
      </w:r>
      <w:bookmarkEnd w:id="341"/>
      <w:bookmarkEnd w:id="342"/>
      <w:bookmarkEnd w:id="343"/>
      <w:bookmarkEnd w:id="344"/>
      <w:bookmarkEnd w:id="345"/>
      <w:bookmarkEnd w:id="346"/>
      <w:bookmarkEnd w:id="347"/>
      <w:bookmarkEnd w:id="348"/>
      <w:bookmarkEnd w:id="349"/>
      <w:bookmarkEnd w:id="350"/>
    </w:p>
    <w:tbl>
      <w:tblPr>
        <w:tblW w:w="502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37"/>
      </w:tblGrid>
      <w:tr w:rsidR="00E917B2" w:rsidRPr="005E6F2B" w14:paraId="7DC4E685" w14:textId="77777777" w:rsidTr="00B42780">
        <w:trPr>
          <w:trHeight w:val="950"/>
        </w:trPr>
        <w:tc>
          <w:tcPr>
            <w:tcW w:w="7737" w:type="dxa"/>
            <w:shd w:val="clear" w:color="auto" w:fill="E6E6E6"/>
          </w:tcPr>
          <w:p w14:paraId="54DEADF8" w14:textId="77777777" w:rsidR="00E917B2" w:rsidRPr="005E6F2B" w:rsidRDefault="00E917B2" w:rsidP="000A3773">
            <w:pPr>
              <w:pStyle w:val="TableColumnHeadingLeft"/>
            </w:pPr>
            <w:r>
              <w:rPr>
                <w:sz w:val="20"/>
              </w:rPr>
              <w:t>Outcome 1</w:t>
            </w:r>
            <w:r w:rsidRPr="00F862B3">
              <w:rPr>
                <w:sz w:val="20"/>
              </w:rPr>
              <w:t xml:space="preserve">: </w:t>
            </w:r>
            <w:r w:rsidRPr="00A17C63">
              <w:rPr>
                <w:rFonts w:cs="Arial"/>
                <w:bCs/>
                <w:sz w:val="20"/>
              </w:rPr>
              <w:t>Provide high quality policy advice and support to the Prime Minister, the Cabinet, Portfolio Ministers and Assistant Ministers including through coordination of government activities, policy development and program delivery</w:t>
            </w:r>
          </w:p>
        </w:tc>
      </w:tr>
    </w:tbl>
    <w:p w14:paraId="110869AF" w14:textId="3ECC315F" w:rsidR="00E917B2" w:rsidRPr="00B42780" w:rsidRDefault="00E917B2" w:rsidP="001C6955">
      <w:pPr>
        <w:pStyle w:val="BodyText"/>
        <w:spacing w:after="240"/>
        <w:rPr>
          <w:rFonts w:ascii="Arial" w:hAnsi="Arial" w:cs="Arial"/>
          <w:i/>
          <w:sz w:val="20"/>
          <w:szCs w:val="20"/>
        </w:rPr>
      </w:pPr>
      <w:r w:rsidRPr="00B42780">
        <w:rPr>
          <w:rFonts w:ascii="Arial" w:hAnsi="Arial" w:cs="Arial"/>
          <w:i/>
          <w:sz w:val="20"/>
          <w:szCs w:val="20"/>
        </w:rPr>
        <w:t>Budgeted expenses for Outcome 1</w:t>
      </w:r>
    </w:p>
    <w:p w14:paraId="0ACB1DF8" w14:textId="77777777" w:rsidR="00E917B2" w:rsidRPr="00056EDE" w:rsidRDefault="00E917B2" w:rsidP="00E917B2">
      <w:pPr>
        <w:rPr>
          <w:szCs w:val="19"/>
        </w:rPr>
      </w:pPr>
      <w:r w:rsidRPr="00056EDE">
        <w:rPr>
          <w:szCs w:val="19"/>
        </w:rPr>
        <w:t>This table shows how much PM&amp;C intends to spend (on an accrual basis) on achieving the outcome, broken down by program, as well as by Administered and Departmental funding sources.</w:t>
      </w:r>
    </w:p>
    <w:p w14:paraId="32578965" w14:textId="77777777" w:rsidR="00CE48F6" w:rsidRDefault="00CE48F6">
      <w:pPr>
        <w:spacing w:before="0" w:after="0" w:line="240" w:lineRule="auto"/>
        <w:rPr>
          <w:rFonts w:ascii="Arial" w:hAnsi="Arial"/>
          <w:b/>
          <w:sz w:val="20"/>
        </w:rPr>
      </w:pPr>
      <w:bookmarkStart w:id="351" w:name="_Hlk184643582"/>
      <w:r>
        <w:br w:type="page"/>
      </w:r>
    </w:p>
    <w:p w14:paraId="7A3C52E5" w14:textId="6B6815E6" w:rsidR="00857217" w:rsidRDefault="00DB42D8" w:rsidP="00857217">
      <w:pPr>
        <w:pStyle w:val="TableHeading"/>
        <w:rPr>
          <w:b w:val="0"/>
        </w:rPr>
      </w:pPr>
      <w:r w:rsidRPr="00D93D96">
        <w:lastRenderedPageBreak/>
        <w:t>Table 2.</w:t>
      </w:r>
      <w:r w:rsidR="00FE0396">
        <w:t>1</w:t>
      </w:r>
      <w:r>
        <w:t>.</w:t>
      </w:r>
      <w:r w:rsidRPr="00D93D96">
        <w:t>1 Budgeted expenses</w:t>
      </w:r>
      <w:r>
        <w:t xml:space="preserve"> for</w:t>
      </w:r>
      <w:r w:rsidRPr="00D93D96">
        <w:t xml:space="preserve"> Outcome </w:t>
      </w:r>
      <w:r w:rsidR="00E917B2">
        <w:t>1</w:t>
      </w:r>
      <w:bookmarkEnd w:id="351"/>
      <w:r w:rsidR="009D6AA9" w:rsidRPr="009D6AA9">
        <w:rPr>
          <w:b w:val="0"/>
        </w:rPr>
        <w:t xml:space="preserve"> </w:t>
      </w:r>
    </w:p>
    <w:p w14:paraId="131D04FB" w14:textId="73268943" w:rsidR="00530D45" w:rsidRPr="00530D45" w:rsidRDefault="0042079E" w:rsidP="00530D45">
      <w:pPr>
        <w:pStyle w:val="TableGraphic"/>
      </w:pPr>
      <w:r w:rsidRPr="0042079E">
        <w:rPr>
          <w:noProof/>
        </w:rPr>
        <w:drawing>
          <wp:inline distT="0" distB="0" distL="0" distR="0" wp14:anchorId="034D1CF8" wp14:editId="3ABADA26">
            <wp:extent cx="4896485" cy="429421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96485" cy="4294211"/>
                    </a:xfrm>
                    <a:prstGeom prst="rect">
                      <a:avLst/>
                    </a:prstGeom>
                    <a:noFill/>
                    <a:ln>
                      <a:noFill/>
                    </a:ln>
                  </pic:spPr>
                </pic:pic>
              </a:graphicData>
            </a:graphic>
          </wp:inline>
        </w:drawing>
      </w:r>
    </w:p>
    <w:p w14:paraId="5EAA904B" w14:textId="3E42B707" w:rsidR="00CE48F6" w:rsidRDefault="00CE48F6" w:rsidP="00CE48F6">
      <w:pPr>
        <w:pStyle w:val="ChartandTableFootnote"/>
        <w:jc w:val="both"/>
      </w:pPr>
      <w:r>
        <w:t xml:space="preserve">Note: </w:t>
      </w:r>
      <w:r w:rsidRPr="00446612">
        <w:t>Departmental appropriation splits and totals are indicative estimates and may change in the course of the budget year a</w:t>
      </w:r>
      <w:r>
        <w:t>s government priorities change.</w:t>
      </w:r>
    </w:p>
    <w:p w14:paraId="2BDCF35A" w14:textId="2486AAEA" w:rsidR="00C95D6D" w:rsidRDefault="00C95D6D" w:rsidP="006A185B">
      <w:pPr>
        <w:pStyle w:val="ChartandTableFootnoteAlpha"/>
        <w:numPr>
          <w:ilvl w:val="0"/>
          <w:numId w:val="20"/>
        </w:numPr>
        <w:jc w:val="both"/>
      </w:pPr>
      <w:r>
        <w:t xml:space="preserve">The annual expense figure reflects the appropriation provided for the provision for future entitlements for each of the former Governors-General. This is unwound as expenses not requiring appropriation in the Budget year.  </w:t>
      </w:r>
    </w:p>
    <w:p w14:paraId="56709AE9" w14:textId="77777777" w:rsidR="00C95D6D" w:rsidRDefault="00C95D6D" w:rsidP="006A185B">
      <w:pPr>
        <w:pStyle w:val="ChartandTableFootnoteAlpha"/>
        <w:numPr>
          <w:ilvl w:val="0"/>
          <w:numId w:val="20"/>
        </w:numPr>
        <w:jc w:val="both"/>
      </w:pPr>
      <w:r>
        <w:t>Expenses not requiring appropriation in the Budget year are made up of depreciation and amortisation expenses, make good expenses, audit fees, and other services provided free of charge.</w:t>
      </w:r>
    </w:p>
    <w:p w14:paraId="2C7FBD35" w14:textId="7AAF6144" w:rsidR="00CE48F6" w:rsidRPr="00CE48F6" w:rsidRDefault="00C95D6D" w:rsidP="006A185B">
      <w:pPr>
        <w:pStyle w:val="ChartandTableFootnoteAlpha"/>
        <w:numPr>
          <w:ilvl w:val="0"/>
          <w:numId w:val="20"/>
        </w:numPr>
        <w:jc w:val="both"/>
      </w:pPr>
      <w:r>
        <w:t xml:space="preserve">Estimated expenses incurred in relation to receipts retained </w:t>
      </w:r>
      <w:r w:rsidR="00674B7F">
        <w:t>under section 74 of the PGPA</w:t>
      </w:r>
      <w:r w:rsidR="00FB2AC9">
        <w:t xml:space="preserve"> Act</w:t>
      </w:r>
      <w:r>
        <w:t>.</w:t>
      </w:r>
    </w:p>
    <w:p w14:paraId="6D4D8A9A" w14:textId="77777777" w:rsidR="00C7470F" w:rsidRDefault="00C7470F">
      <w:pPr>
        <w:spacing w:before="0" w:after="0" w:line="240" w:lineRule="auto"/>
        <w:rPr>
          <w:rFonts w:ascii="Arial" w:hAnsi="Arial"/>
          <w:b/>
          <w:sz w:val="30"/>
        </w:rPr>
      </w:pPr>
      <w:bookmarkStart w:id="352" w:name="_Toc112137880"/>
      <w:bookmarkStart w:id="353" w:name="_Toc112137902"/>
      <w:bookmarkStart w:id="354" w:name="_Toc210646455"/>
      <w:bookmarkStart w:id="355" w:name="_Toc210698434"/>
      <w:bookmarkStart w:id="356" w:name="_Toc210703217"/>
      <w:bookmarkStart w:id="357" w:name="_Toc187149487"/>
      <w:bookmarkStart w:id="358" w:name="_Toc143309827"/>
      <w:bookmarkStart w:id="359" w:name="OLE_LINK7"/>
      <w:bookmarkStart w:id="360" w:name="OLE_LINK8"/>
      <w:bookmarkStart w:id="361" w:name="_Toc187754329"/>
      <w:bookmarkStart w:id="362" w:name="_Toc187754821"/>
      <w:bookmarkStart w:id="363" w:name="_Toc187755140"/>
      <w:bookmarkStart w:id="364" w:name="_Toc187755461"/>
      <w:bookmarkStart w:id="365" w:name="_Toc35936966"/>
      <w:bookmarkStart w:id="366" w:name="_Toc77998691"/>
      <w:bookmarkStart w:id="367" w:name="_Toc79406120"/>
      <w:bookmarkStart w:id="368" w:name="_Toc79467822"/>
      <w:bookmarkStart w:id="369" w:name="_Toc112137881"/>
      <w:bookmarkStart w:id="370" w:name="_Toc112137903"/>
      <w:bookmarkStart w:id="371" w:name="_Toc210646456"/>
      <w:bookmarkStart w:id="372" w:name="_Toc210698435"/>
      <w:bookmarkStart w:id="373" w:name="_Toc492800629"/>
      <w:bookmarkStart w:id="374" w:name="_Toc436624160"/>
      <w:bookmarkStart w:id="375" w:name="_Toc436625461"/>
      <w:bookmarkStart w:id="376" w:name="_Toc449255783"/>
      <w:bookmarkStart w:id="377" w:name="_Toc490972415"/>
      <w:bookmarkStart w:id="378" w:name="_Toc491014635"/>
      <w:bookmarkStart w:id="379" w:name="_Toc491014777"/>
      <w:bookmarkStart w:id="380" w:name="_Toc491014957"/>
      <w:bookmarkStart w:id="381" w:name="_Toc491015104"/>
      <w:bookmarkStart w:id="382" w:name="_Toc491029247"/>
      <w:bookmarkStart w:id="383" w:name="_Toc491030336"/>
      <w:bookmarkStart w:id="384" w:name="_Toc491030795"/>
      <w:bookmarkStart w:id="385" w:name="_Toc491031358"/>
      <w:bookmarkStart w:id="386" w:name="_Toc491031945"/>
      <w:bookmarkStart w:id="387" w:name="_Toc491032124"/>
      <w:bookmarkStart w:id="388" w:name="_Toc491032226"/>
      <w:bookmarkStart w:id="389" w:name="_Toc491032333"/>
      <w:bookmarkStart w:id="390" w:name="_Toc491771728"/>
      <w:bookmarkStart w:id="391" w:name="_Toc491773303"/>
      <w:bookmarkStart w:id="392" w:name="_Toc23559358"/>
      <w:bookmarkStart w:id="393" w:name="_Toc23559392"/>
      <w:bookmarkStart w:id="394" w:name="_Toc23559679"/>
      <w:bookmarkStart w:id="395" w:name="_Toc23560148"/>
      <w:bookmarkStart w:id="396" w:name="_Toc23563441"/>
      <w:r>
        <w:br w:type="page"/>
      </w:r>
    </w:p>
    <w:p w14:paraId="3E73C6FF" w14:textId="7D1D6F8E" w:rsidR="00857217" w:rsidRPr="005554F9" w:rsidRDefault="00DB42D8" w:rsidP="00857217">
      <w:pPr>
        <w:pStyle w:val="Heading2-TOC"/>
      </w:pPr>
      <w:bookmarkStart w:id="397" w:name="_Toc187922653"/>
      <w:bookmarkStart w:id="398" w:name="_Toc187922735"/>
      <w:bookmarkStart w:id="399" w:name="_Toc187929119"/>
      <w:bookmarkStart w:id="400" w:name="_Toc188526945"/>
      <w:bookmarkStart w:id="401" w:name="_Toc189128501"/>
      <w:r w:rsidRPr="00E41681">
        <w:lastRenderedPageBreak/>
        <w:t>Section 3</w:t>
      </w:r>
      <w:bookmarkStart w:id="402" w:name="_Toc436624159"/>
      <w:bookmarkStart w:id="403" w:name="_Toc436625460"/>
      <w:bookmarkStart w:id="404" w:name="_Toc446237038"/>
      <w:bookmarkStart w:id="405" w:name="_Toc449255782"/>
      <w:r w:rsidRPr="00E41681">
        <w:t>: Special account flows and budgeted financial statements</w:t>
      </w:r>
      <w:bookmarkStart w:id="406" w:name="_Toc187149489"/>
      <w:bookmarkStart w:id="407" w:name="_Toc190682317"/>
      <w:bookmarkStart w:id="408" w:name="_Toc210703219"/>
      <w:bookmarkStart w:id="409" w:name="_Toc531095072"/>
      <w:bookmarkEnd w:id="352"/>
      <w:bookmarkEnd w:id="353"/>
      <w:bookmarkEnd w:id="354"/>
      <w:bookmarkEnd w:id="355"/>
      <w:bookmarkEnd w:id="356"/>
      <w:bookmarkEnd w:id="357"/>
      <w:bookmarkEnd w:id="358"/>
      <w:bookmarkEnd w:id="359"/>
      <w:bookmarkEnd w:id="360"/>
      <w:bookmarkEnd w:id="361"/>
      <w:bookmarkEnd w:id="362"/>
      <w:bookmarkEnd w:id="363"/>
      <w:bookmarkEnd w:id="364"/>
      <w:bookmarkEnd w:id="397"/>
      <w:bookmarkEnd w:id="398"/>
      <w:bookmarkEnd w:id="399"/>
      <w:bookmarkEnd w:id="400"/>
      <w:bookmarkEnd w:id="401"/>
      <w:bookmarkEnd w:id="402"/>
      <w:bookmarkEnd w:id="403"/>
      <w:bookmarkEnd w:id="404"/>
      <w:bookmarkEnd w:id="405"/>
    </w:p>
    <w:p w14:paraId="2C7A19C2" w14:textId="4DEDA705" w:rsidR="00427382" w:rsidRDefault="00427382" w:rsidP="00427382">
      <w:pPr>
        <w:pStyle w:val="Heading3"/>
      </w:pPr>
      <w:bookmarkStart w:id="410" w:name="_Toc187754330"/>
      <w:bookmarkStart w:id="411" w:name="_Toc187754822"/>
      <w:bookmarkStart w:id="412" w:name="_Toc187755141"/>
      <w:bookmarkStart w:id="413" w:name="_Toc187755462"/>
      <w:bookmarkStart w:id="414" w:name="_Toc187922654"/>
      <w:bookmarkStart w:id="415" w:name="_Toc187922736"/>
      <w:bookmarkStart w:id="416" w:name="_Toc187929120"/>
      <w:bookmarkStart w:id="417" w:name="_Toc188526946"/>
      <w:bookmarkStart w:id="418" w:name="_Toc189128502"/>
      <w:r w:rsidRPr="005554F9">
        <w:t>3</w:t>
      </w:r>
      <w:r w:rsidR="00857217">
        <w:t>.1</w:t>
      </w:r>
      <w:r>
        <w:tab/>
        <w:t>Budgeted financial statements</w:t>
      </w:r>
      <w:bookmarkEnd w:id="406"/>
      <w:bookmarkEnd w:id="410"/>
      <w:bookmarkEnd w:id="411"/>
      <w:bookmarkEnd w:id="412"/>
      <w:bookmarkEnd w:id="413"/>
      <w:bookmarkEnd w:id="414"/>
      <w:bookmarkEnd w:id="415"/>
      <w:bookmarkEnd w:id="416"/>
      <w:bookmarkEnd w:id="417"/>
      <w:bookmarkEnd w:id="418"/>
    </w:p>
    <w:p w14:paraId="633AE72A" w14:textId="017C0251" w:rsidR="00427382" w:rsidRDefault="00857217" w:rsidP="00427382">
      <w:pPr>
        <w:pStyle w:val="Heading4"/>
      </w:pPr>
      <w:r>
        <w:t>3.1</w:t>
      </w:r>
      <w:r w:rsidR="00427382" w:rsidRPr="00EC73D1">
        <w:t>.1</w:t>
      </w:r>
      <w:r w:rsidR="00427382">
        <w:tab/>
      </w:r>
      <w:r w:rsidR="00427382" w:rsidRPr="004928FF">
        <w:t xml:space="preserve">Analysis of </w:t>
      </w:r>
      <w:r w:rsidR="00427382">
        <w:t>b</w:t>
      </w:r>
      <w:r w:rsidR="00427382" w:rsidRPr="004928FF">
        <w:t xml:space="preserve">udgeted </w:t>
      </w:r>
      <w:r w:rsidR="00427382">
        <w:t>f</w:t>
      </w:r>
      <w:r w:rsidR="00427382" w:rsidRPr="004928FF">
        <w:t xml:space="preserve">inancial </w:t>
      </w:r>
      <w:r w:rsidR="00427382">
        <w:t>s</w:t>
      </w:r>
      <w:r w:rsidR="00427382" w:rsidRPr="004928FF">
        <w:t>tatements</w:t>
      </w:r>
    </w:p>
    <w:p w14:paraId="144E55BB" w14:textId="7CA86CD8" w:rsidR="00C80BCF" w:rsidRPr="00056EDE" w:rsidRDefault="00C80BCF" w:rsidP="00D833E1">
      <w:pPr>
        <w:pStyle w:val="ExampleText"/>
        <w:jc w:val="both"/>
        <w:rPr>
          <w:i w:val="0"/>
          <w:color w:val="auto"/>
          <w:szCs w:val="19"/>
        </w:rPr>
      </w:pPr>
      <w:r w:rsidRPr="00056EDE">
        <w:rPr>
          <w:i w:val="0"/>
          <w:iCs/>
          <w:color w:val="auto"/>
          <w:szCs w:val="19"/>
        </w:rPr>
        <w:t xml:space="preserve">Since the 2024-25 PB Statements, PM&amp;C’s budgeted financial statements have changed as a result of measures identified in Table 1.2 and other variation in Table 1.3. This includes the transfer of funding to the Net Zero Economy Authority, which was established as independent authority on 11 December 2024. </w:t>
      </w:r>
    </w:p>
    <w:p w14:paraId="1C3B9132" w14:textId="77777777" w:rsidR="00C80BCF" w:rsidRPr="00056EDE" w:rsidRDefault="00C80BCF" w:rsidP="00D833E1">
      <w:pPr>
        <w:pStyle w:val="ExampleText"/>
        <w:jc w:val="both"/>
        <w:rPr>
          <w:b/>
          <w:bCs/>
          <w:i w:val="0"/>
          <w:iCs/>
          <w:color w:val="auto"/>
          <w:szCs w:val="19"/>
        </w:rPr>
      </w:pPr>
      <w:r w:rsidRPr="00056EDE">
        <w:rPr>
          <w:b/>
          <w:bCs/>
          <w:i w:val="0"/>
          <w:iCs/>
          <w:color w:val="auto"/>
          <w:szCs w:val="19"/>
        </w:rPr>
        <w:t>Departmental Financial Statements</w:t>
      </w:r>
    </w:p>
    <w:p w14:paraId="343DEFB9" w14:textId="27CD03BA" w:rsidR="00C80BCF" w:rsidRPr="00056EDE" w:rsidRDefault="00C80BCF" w:rsidP="00D833E1">
      <w:pPr>
        <w:pStyle w:val="ExampleText"/>
        <w:jc w:val="both"/>
        <w:rPr>
          <w:i w:val="0"/>
          <w:iCs/>
          <w:color w:val="auto"/>
          <w:szCs w:val="19"/>
        </w:rPr>
      </w:pPr>
      <w:r w:rsidRPr="00056EDE">
        <w:rPr>
          <w:i w:val="0"/>
          <w:iCs/>
          <w:color w:val="auto"/>
          <w:szCs w:val="19"/>
        </w:rPr>
        <w:t>The Comprehensive Income Statement (Table 3.1) sets out the application of funding to ordinary operating expenses. Departmental expenses have decreased since the 2024-25 PB Statement</w:t>
      </w:r>
      <w:r w:rsidR="00523245" w:rsidRPr="00056EDE">
        <w:rPr>
          <w:i w:val="0"/>
          <w:iCs/>
          <w:color w:val="auto"/>
          <w:szCs w:val="19"/>
        </w:rPr>
        <w:t>s</w:t>
      </w:r>
      <w:r w:rsidRPr="00056EDE">
        <w:rPr>
          <w:i w:val="0"/>
          <w:iCs/>
          <w:color w:val="auto"/>
          <w:szCs w:val="19"/>
        </w:rPr>
        <w:t xml:space="preserve"> due to the Net Zero Economy Authority Machinery of Government change.  </w:t>
      </w:r>
    </w:p>
    <w:p w14:paraId="47226DC3" w14:textId="77777777" w:rsidR="00C80BCF" w:rsidRPr="00056EDE" w:rsidRDefault="00C80BCF" w:rsidP="00D833E1">
      <w:pPr>
        <w:pStyle w:val="ExampleText"/>
        <w:jc w:val="both"/>
        <w:rPr>
          <w:b/>
          <w:bCs/>
          <w:i w:val="0"/>
          <w:iCs/>
          <w:color w:val="auto"/>
          <w:szCs w:val="19"/>
        </w:rPr>
      </w:pPr>
      <w:r w:rsidRPr="00056EDE">
        <w:rPr>
          <w:b/>
          <w:bCs/>
          <w:i w:val="0"/>
          <w:iCs/>
          <w:color w:val="auto"/>
          <w:szCs w:val="19"/>
        </w:rPr>
        <w:t xml:space="preserve">Administered Financial Statements </w:t>
      </w:r>
    </w:p>
    <w:p w14:paraId="0ED9BEB7" w14:textId="77777777" w:rsidR="00C80BCF" w:rsidRPr="00056EDE" w:rsidRDefault="00C80BCF" w:rsidP="00D833E1">
      <w:pPr>
        <w:pStyle w:val="ExampleText"/>
        <w:jc w:val="both"/>
        <w:rPr>
          <w:i w:val="0"/>
          <w:iCs/>
          <w:color w:val="auto"/>
          <w:szCs w:val="19"/>
        </w:rPr>
      </w:pPr>
      <w:r w:rsidRPr="00056EDE">
        <w:rPr>
          <w:i w:val="0"/>
          <w:iCs/>
          <w:color w:val="auto"/>
          <w:szCs w:val="19"/>
        </w:rPr>
        <w:t>Administered expenses have decreased since the 2024-25 PB Statements primarily due to transfer of programs to the Net Zero Economy Authority and the transfer of Early Stage Social Enterprise Foundation Grant to the Department of Social Services.</w:t>
      </w:r>
    </w:p>
    <w:p w14:paraId="0D719B65" w14:textId="77777777" w:rsidR="008B680D" w:rsidRPr="008B680D" w:rsidRDefault="008B680D" w:rsidP="008B680D">
      <w:pPr>
        <w:pStyle w:val="BodyText"/>
      </w:pPr>
    </w:p>
    <w:p w14:paraId="7DB86521" w14:textId="77777777" w:rsidR="002507C4" w:rsidRDefault="002507C4">
      <w:pPr>
        <w:spacing w:before="0" w:after="0" w:line="240" w:lineRule="auto"/>
        <w:rPr>
          <w:rFonts w:ascii="Arial Bold" w:hAnsi="Arial Bold"/>
          <w:b/>
          <w:sz w:val="20"/>
        </w:rPr>
      </w:pPr>
      <w:r>
        <w:br w:type="page"/>
      </w:r>
    </w:p>
    <w:p w14:paraId="099206A2" w14:textId="55C83C26" w:rsidR="00427382" w:rsidRPr="004928FF" w:rsidRDefault="00857217" w:rsidP="00B80F53">
      <w:pPr>
        <w:pStyle w:val="Heading4"/>
        <w:spacing w:after="240"/>
      </w:pPr>
      <w:r>
        <w:lastRenderedPageBreak/>
        <w:t>3.1.2</w:t>
      </w:r>
      <w:r w:rsidR="00427382">
        <w:tab/>
      </w:r>
      <w:r w:rsidR="00427382" w:rsidRPr="004928FF">
        <w:t xml:space="preserve">Budgeted </w:t>
      </w:r>
      <w:r w:rsidR="00427382">
        <w:t>f</w:t>
      </w:r>
      <w:r w:rsidR="00427382" w:rsidRPr="004928FF">
        <w:t xml:space="preserve">inancial </w:t>
      </w:r>
      <w:r w:rsidR="00427382">
        <w:t>s</w:t>
      </w:r>
      <w:r w:rsidR="00427382" w:rsidRPr="004928FF">
        <w:t>tatements</w:t>
      </w:r>
    </w:p>
    <w:p w14:paraId="529872A5" w14:textId="591B7EEC" w:rsidR="00427382" w:rsidRPr="001C6955" w:rsidRDefault="00857217" w:rsidP="001C6955">
      <w:pPr>
        <w:pStyle w:val="TableHeading"/>
        <w:spacing w:before="0"/>
        <w:rPr>
          <w:snapToGrid w:val="0"/>
        </w:rPr>
      </w:pPr>
      <w:r>
        <w:rPr>
          <w:snapToGrid w:val="0"/>
        </w:rPr>
        <w:t>Table 3.1</w:t>
      </w:r>
      <w:r w:rsidR="00427382">
        <w:rPr>
          <w:snapToGrid w:val="0"/>
        </w:rPr>
        <w:t>:</w:t>
      </w:r>
      <w:r w:rsidR="00427382" w:rsidRPr="00014438">
        <w:rPr>
          <w:snapToGrid w:val="0"/>
        </w:rPr>
        <w:t xml:space="preserve"> </w:t>
      </w:r>
      <w:r w:rsidR="00427382">
        <w:rPr>
          <w:snapToGrid w:val="0"/>
        </w:rPr>
        <w:t>C</w:t>
      </w:r>
      <w:r w:rsidR="00427382" w:rsidRPr="00014438">
        <w:rPr>
          <w:snapToGrid w:val="0"/>
        </w:rPr>
        <w:t>omprehensive income statement (showing net cost of services)</w:t>
      </w:r>
      <w:r w:rsidR="00427382">
        <w:rPr>
          <w:snapToGrid w:val="0"/>
        </w:rPr>
        <w:t xml:space="preserve"> for the period ended 30 June</w:t>
      </w:r>
    </w:p>
    <w:p w14:paraId="3D7301C4" w14:textId="0EA997FD" w:rsidR="002507C4" w:rsidRDefault="0042079E">
      <w:pPr>
        <w:spacing w:before="0" w:after="0" w:line="240" w:lineRule="auto"/>
        <w:rPr>
          <w:rFonts w:ascii="Arial" w:hAnsi="Arial"/>
          <w:b/>
          <w:snapToGrid w:val="0"/>
          <w:sz w:val="20"/>
        </w:rPr>
      </w:pPr>
      <w:bookmarkStart w:id="419" w:name="_Hlk184643872"/>
      <w:bookmarkEnd w:id="365"/>
      <w:bookmarkEnd w:id="366"/>
      <w:bookmarkEnd w:id="367"/>
      <w:bookmarkEnd w:id="368"/>
      <w:bookmarkEnd w:id="369"/>
      <w:bookmarkEnd w:id="370"/>
      <w:bookmarkEnd w:id="371"/>
      <w:bookmarkEnd w:id="372"/>
      <w:bookmarkEnd w:id="407"/>
      <w:bookmarkEnd w:id="408"/>
      <w:bookmarkEnd w:id="409"/>
      <w:r w:rsidRPr="0042079E">
        <w:rPr>
          <w:noProof/>
        </w:rPr>
        <w:drawing>
          <wp:inline distT="0" distB="0" distL="0" distR="0" wp14:anchorId="4B0B2C35" wp14:editId="44436498">
            <wp:extent cx="4896485" cy="3977565"/>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96485" cy="3977565"/>
                    </a:xfrm>
                    <a:prstGeom prst="rect">
                      <a:avLst/>
                    </a:prstGeom>
                    <a:noFill/>
                    <a:ln>
                      <a:noFill/>
                    </a:ln>
                  </pic:spPr>
                </pic:pic>
              </a:graphicData>
            </a:graphic>
          </wp:inline>
        </w:drawing>
      </w:r>
      <w:r w:rsidR="002507C4">
        <w:rPr>
          <w:snapToGrid w:val="0"/>
        </w:rPr>
        <w:br w:type="page"/>
      </w:r>
    </w:p>
    <w:p w14:paraId="0B23EA69" w14:textId="556FFF1A" w:rsidR="00663253" w:rsidRDefault="00857217" w:rsidP="00AF70F9">
      <w:pPr>
        <w:pStyle w:val="TableHeading"/>
        <w:spacing w:before="0" w:after="120"/>
        <w:rPr>
          <w:b w:val="0"/>
          <w:snapToGrid w:val="0"/>
        </w:rPr>
      </w:pPr>
      <w:r>
        <w:rPr>
          <w:snapToGrid w:val="0"/>
        </w:rPr>
        <w:lastRenderedPageBreak/>
        <w:t>Table 3.1</w:t>
      </w:r>
      <w:r w:rsidR="00A44C47">
        <w:rPr>
          <w:snapToGrid w:val="0"/>
        </w:rPr>
        <w:t>:</w:t>
      </w:r>
      <w:r w:rsidR="00A44C47" w:rsidRPr="00014438">
        <w:rPr>
          <w:snapToGrid w:val="0"/>
        </w:rPr>
        <w:t xml:space="preserve"> </w:t>
      </w:r>
      <w:r w:rsidR="00A44C47">
        <w:rPr>
          <w:snapToGrid w:val="0"/>
        </w:rPr>
        <w:t>C</w:t>
      </w:r>
      <w:r w:rsidR="00A44C47" w:rsidRPr="00014438">
        <w:rPr>
          <w:snapToGrid w:val="0"/>
        </w:rPr>
        <w:t>omprehensive income statement (showing net cost of services)</w:t>
      </w:r>
      <w:r w:rsidR="00A44C47" w:rsidRPr="00D948BC">
        <w:rPr>
          <w:snapToGrid w:val="0"/>
        </w:rPr>
        <w:t xml:space="preserve"> for the period ended 30 June (continued)</w:t>
      </w:r>
      <w:r w:rsidR="00663253" w:rsidRPr="00663253">
        <w:rPr>
          <w:b w:val="0"/>
          <w:snapToGrid w:val="0"/>
        </w:rPr>
        <w:t xml:space="preserve"> </w:t>
      </w:r>
    </w:p>
    <w:p w14:paraId="2D880B10" w14:textId="7F7EEDF7" w:rsidR="00A44C47" w:rsidRPr="001C6955" w:rsidRDefault="00663253" w:rsidP="00892A90">
      <w:pPr>
        <w:pStyle w:val="TableGraphic"/>
        <w:spacing w:before="120"/>
      </w:pPr>
      <w:r w:rsidRPr="00663253">
        <w:rPr>
          <w:rFonts w:ascii="Arial" w:hAnsi="Arial"/>
          <w:b/>
          <w:snapToGrid w:val="0"/>
          <w:sz w:val="20"/>
        </w:rPr>
        <w:t>Note: Impact of net cash appropriation arrangements</w:t>
      </w:r>
      <w:r w:rsidR="001C6955" w:rsidRPr="001C6955">
        <w:rPr>
          <w:rFonts w:ascii="Arial" w:hAnsi="Arial"/>
          <w:b/>
          <w:snapToGrid w:val="0"/>
          <w:sz w:val="20"/>
        </w:rPr>
        <w:t xml:space="preserve"> </w:t>
      </w:r>
      <w:r w:rsidR="004D0077" w:rsidRPr="004D0077">
        <w:rPr>
          <w:noProof/>
        </w:rPr>
        <w:drawing>
          <wp:inline distT="0" distB="0" distL="0" distR="0" wp14:anchorId="166E5C85" wp14:editId="32C9A35A">
            <wp:extent cx="4896485" cy="1805231"/>
            <wp:effectExtent l="0" t="0" r="0"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96485" cy="1805231"/>
                    </a:xfrm>
                    <a:prstGeom prst="rect">
                      <a:avLst/>
                    </a:prstGeom>
                    <a:noFill/>
                    <a:ln>
                      <a:noFill/>
                    </a:ln>
                  </pic:spPr>
                </pic:pic>
              </a:graphicData>
            </a:graphic>
          </wp:inline>
        </w:drawing>
      </w:r>
    </w:p>
    <w:p w14:paraId="2F80515B" w14:textId="77777777" w:rsidR="00DB42D8" w:rsidRPr="009C33E9" w:rsidRDefault="00DB42D8" w:rsidP="00757952">
      <w:pPr>
        <w:pStyle w:val="ChartandTableFootnote"/>
        <w:jc w:val="both"/>
      </w:pPr>
      <w:bookmarkStart w:id="420" w:name="_Toc533506534"/>
      <w:bookmarkStart w:id="421" w:name="_Toc533506609"/>
      <w:bookmarkStart w:id="422" w:name="_Toc533507059"/>
      <w:bookmarkEnd w:id="419"/>
      <w:r w:rsidRPr="009C33E9">
        <w:t>Prepared on Australian Accounting Standards basis.</w:t>
      </w:r>
    </w:p>
    <w:p w14:paraId="137020EC" w14:textId="61FECE5F" w:rsidR="0094193D" w:rsidRPr="00C7470F" w:rsidRDefault="0094193D" w:rsidP="00757952">
      <w:pPr>
        <w:pStyle w:val="ChartandTableFootnoteAlpha"/>
        <w:numPr>
          <w:ilvl w:val="0"/>
          <w:numId w:val="8"/>
        </w:numPr>
        <w:jc w:val="both"/>
        <w:rPr>
          <w:color w:val="auto"/>
        </w:rPr>
      </w:pPr>
      <w:r w:rsidRPr="00C7470F">
        <w:rPr>
          <w:rFonts w:cs="Arial"/>
          <w:color w:val="auto"/>
          <w:szCs w:val="16"/>
        </w:rPr>
        <w:t>From 2010–11, the Government introduced the net cash appropriation arrangement that provided non</w:t>
      </w:r>
      <w:r w:rsidRPr="00C7470F">
        <w:rPr>
          <w:rFonts w:cs="Arial"/>
          <w:color w:val="auto"/>
          <w:szCs w:val="16"/>
        </w:rPr>
        <w:noBreakHyphen/>
      </w:r>
      <w:r w:rsidRPr="00C7470F">
        <w:rPr>
          <w:color w:val="auto"/>
        </w:rPr>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0CD646F6" w14:textId="6CC0CE64" w:rsidR="0094193D" w:rsidRPr="00C7470F" w:rsidRDefault="0094193D" w:rsidP="00C600B7">
      <w:pPr>
        <w:pStyle w:val="ChartandTableFootnoteAlpha"/>
        <w:numPr>
          <w:ilvl w:val="0"/>
          <w:numId w:val="11"/>
        </w:numPr>
        <w:jc w:val="both"/>
        <w:rPr>
          <w:color w:val="auto"/>
        </w:rPr>
      </w:pPr>
      <w:r w:rsidRPr="00C7470F">
        <w:rPr>
          <w:color w:val="auto"/>
        </w:rPr>
        <w:t>Applies to leases under AASB 16 Leases.</w:t>
      </w:r>
    </w:p>
    <w:p w14:paraId="0B78E998" w14:textId="77777777" w:rsidR="000F4BA3" w:rsidRDefault="000F4BA3">
      <w:pPr>
        <w:spacing w:before="0" w:after="0" w:line="240" w:lineRule="auto"/>
        <w:rPr>
          <w:rFonts w:ascii="Arial" w:hAnsi="Arial"/>
          <w:b/>
          <w:snapToGrid w:val="0"/>
          <w:sz w:val="20"/>
        </w:rPr>
      </w:pPr>
      <w:r>
        <w:rPr>
          <w:snapToGrid w:val="0"/>
        </w:rPr>
        <w:br w:type="page"/>
      </w:r>
    </w:p>
    <w:p w14:paraId="38A61DBF" w14:textId="19A16201" w:rsidR="000F4BA3" w:rsidRDefault="00AD2FD9" w:rsidP="000F4BA3">
      <w:pPr>
        <w:pStyle w:val="TableHeading"/>
        <w:spacing w:before="0"/>
        <w:rPr>
          <w:noProof/>
        </w:rPr>
      </w:pPr>
      <w:r>
        <w:rPr>
          <w:snapToGrid w:val="0"/>
        </w:rPr>
        <w:lastRenderedPageBreak/>
        <w:t>Table 3.2</w:t>
      </w:r>
      <w:r w:rsidR="00DB42D8" w:rsidRPr="00014438">
        <w:rPr>
          <w:snapToGrid w:val="0"/>
        </w:rPr>
        <w:t xml:space="preserve">: Budgeted </w:t>
      </w:r>
      <w:r w:rsidR="00DB42D8">
        <w:rPr>
          <w:snapToGrid w:val="0"/>
        </w:rPr>
        <w:t>d</w:t>
      </w:r>
      <w:r w:rsidR="00DB42D8" w:rsidRPr="00014438">
        <w:rPr>
          <w:snapToGrid w:val="0"/>
        </w:rPr>
        <w:t xml:space="preserve">epartmental </w:t>
      </w:r>
      <w:r w:rsidR="00DB42D8">
        <w:rPr>
          <w:snapToGrid w:val="0"/>
        </w:rPr>
        <w:t>b</w:t>
      </w:r>
      <w:r w:rsidR="00DB42D8" w:rsidRPr="00014438">
        <w:rPr>
          <w:snapToGrid w:val="0"/>
        </w:rPr>
        <w:t xml:space="preserve">alance </w:t>
      </w:r>
      <w:r w:rsidR="00DB42D8">
        <w:rPr>
          <w:snapToGrid w:val="0"/>
        </w:rPr>
        <w:t>s</w:t>
      </w:r>
      <w:r w:rsidR="00DB42D8" w:rsidRPr="00014438">
        <w:rPr>
          <w:snapToGrid w:val="0"/>
        </w:rPr>
        <w:t>heet (as at 30 June)</w:t>
      </w:r>
      <w:r w:rsidR="00D01060" w:rsidRPr="00D01060">
        <w:rPr>
          <w:noProof/>
        </w:rPr>
        <w:t xml:space="preserve"> </w:t>
      </w:r>
      <w:r w:rsidR="004D0077" w:rsidRPr="004D0077">
        <w:rPr>
          <w:noProof/>
        </w:rPr>
        <w:drawing>
          <wp:inline distT="0" distB="0" distL="0" distR="0" wp14:anchorId="498CD760" wp14:editId="0B0DA0E5">
            <wp:extent cx="4896485" cy="5251924"/>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96485" cy="5251924"/>
                    </a:xfrm>
                    <a:prstGeom prst="rect">
                      <a:avLst/>
                    </a:prstGeom>
                    <a:noFill/>
                    <a:ln>
                      <a:noFill/>
                    </a:ln>
                  </pic:spPr>
                </pic:pic>
              </a:graphicData>
            </a:graphic>
          </wp:inline>
        </w:drawing>
      </w:r>
    </w:p>
    <w:p w14:paraId="2A87EEA4" w14:textId="77777777" w:rsidR="00663253" w:rsidRDefault="00C7470F" w:rsidP="00C7470F">
      <w:pPr>
        <w:pStyle w:val="TableGraphic"/>
        <w:rPr>
          <w:rFonts w:ascii="Arial" w:hAnsi="Arial"/>
          <w:sz w:val="16"/>
        </w:rPr>
      </w:pPr>
      <w:r w:rsidRPr="00663253">
        <w:rPr>
          <w:rFonts w:ascii="Arial" w:hAnsi="Arial"/>
          <w:sz w:val="16"/>
        </w:rPr>
        <w:t>Prepared on Australian Accountin</w:t>
      </w:r>
      <w:r w:rsidR="00663253">
        <w:rPr>
          <w:rFonts w:ascii="Arial" w:hAnsi="Arial"/>
          <w:sz w:val="16"/>
        </w:rPr>
        <w:t>g Standards basis.</w:t>
      </w:r>
    </w:p>
    <w:p w14:paraId="402EEE82" w14:textId="26B8A31F" w:rsidR="00C7470F" w:rsidRPr="00663253" w:rsidRDefault="00FA219F" w:rsidP="00C7470F">
      <w:pPr>
        <w:pStyle w:val="TableGraphic"/>
        <w:rPr>
          <w:rFonts w:ascii="Arial" w:hAnsi="Arial"/>
          <w:sz w:val="16"/>
        </w:rPr>
      </w:pPr>
      <w:r>
        <w:rPr>
          <w:rFonts w:ascii="Arial" w:hAnsi="Arial"/>
          <w:sz w:val="16"/>
        </w:rPr>
        <w:t>*Equity</w:t>
      </w:r>
      <w:r w:rsidR="00C7470F" w:rsidRPr="00663253">
        <w:rPr>
          <w:rFonts w:ascii="Arial" w:hAnsi="Arial"/>
          <w:sz w:val="16"/>
        </w:rPr>
        <w:t xml:space="preserve"> is the residual interest in assets after deduction of liabilities</w:t>
      </w:r>
      <w:r>
        <w:rPr>
          <w:rFonts w:ascii="Arial" w:hAnsi="Arial"/>
          <w:sz w:val="16"/>
        </w:rPr>
        <w:t>.</w:t>
      </w:r>
    </w:p>
    <w:p w14:paraId="44D52F57" w14:textId="77777777" w:rsidR="000F4BA3" w:rsidRDefault="000F4BA3">
      <w:pPr>
        <w:spacing w:before="0" w:after="0" w:line="240" w:lineRule="auto"/>
        <w:rPr>
          <w:rFonts w:ascii="Arial" w:hAnsi="Arial"/>
          <w:b/>
          <w:snapToGrid w:val="0"/>
          <w:sz w:val="20"/>
        </w:rPr>
      </w:pPr>
      <w:r>
        <w:rPr>
          <w:snapToGrid w:val="0"/>
        </w:rPr>
        <w:br w:type="page"/>
      </w:r>
    </w:p>
    <w:p w14:paraId="4185F2B3" w14:textId="41FADAD9" w:rsidR="000F4BA3" w:rsidRDefault="00AD2FD9" w:rsidP="000F4BA3">
      <w:pPr>
        <w:pStyle w:val="TableHeading"/>
        <w:spacing w:before="0"/>
        <w:rPr>
          <w:rFonts w:ascii="Calibri" w:hAnsi="Calibri"/>
        </w:rPr>
      </w:pPr>
      <w:r>
        <w:rPr>
          <w:snapToGrid w:val="0"/>
        </w:rPr>
        <w:lastRenderedPageBreak/>
        <w:t>Table 3.3</w:t>
      </w:r>
      <w:r w:rsidR="00DB42D8">
        <w:rPr>
          <w:snapToGrid w:val="0"/>
        </w:rPr>
        <w:t xml:space="preserve">: </w:t>
      </w:r>
      <w:r w:rsidR="00DB42D8" w:rsidRPr="00014438">
        <w:rPr>
          <w:snapToGrid w:val="0"/>
        </w:rPr>
        <w:t xml:space="preserve">Departmental </w:t>
      </w:r>
      <w:r w:rsidR="00DB42D8">
        <w:rPr>
          <w:snapToGrid w:val="0"/>
        </w:rPr>
        <w:t>s</w:t>
      </w:r>
      <w:r w:rsidR="00DB42D8" w:rsidRPr="00014438">
        <w:rPr>
          <w:snapToGrid w:val="0"/>
        </w:rPr>
        <w:t xml:space="preserve">tatement of </w:t>
      </w:r>
      <w:r w:rsidR="00DB42D8">
        <w:rPr>
          <w:snapToGrid w:val="0"/>
        </w:rPr>
        <w:t>c</w:t>
      </w:r>
      <w:r w:rsidR="00DB42D8" w:rsidRPr="00014438">
        <w:rPr>
          <w:snapToGrid w:val="0"/>
        </w:rPr>
        <w:t xml:space="preserve">hanges in </w:t>
      </w:r>
      <w:r w:rsidR="00DB42D8">
        <w:rPr>
          <w:snapToGrid w:val="0"/>
        </w:rPr>
        <w:t>e</w:t>
      </w:r>
      <w:r w:rsidR="00DB42D8" w:rsidRPr="00014438">
        <w:rPr>
          <w:snapToGrid w:val="0"/>
        </w:rPr>
        <w:t>quity</w:t>
      </w:r>
      <w:r w:rsidR="000C2F31">
        <w:rPr>
          <w:snapToGrid w:val="0"/>
        </w:rPr>
        <w:t xml:space="preserve"> – </w:t>
      </w:r>
      <w:r w:rsidR="00DB42D8">
        <w:rPr>
          <w:snapToGrid w:val="0"/>
        </w:rPr>
        <w:t>s</w:t>
      </w:r>
      <w:r w:rsidR="00DB42D8" w:rsidRPr="00014438">
        <w:rPr>
          <w:snapToGrid w:val="0"/>
        </w:rPr>
        <w:t xml:space="preserve">ummary of </w:t>
      </w:r>
      <w:r w:rsidR="00DB42D8">
        <w:rPr>
          <w:snapToGrid w:val="0"/>
        </w:rPr>
        <w:t>m</w:t>
      </w:r>
      <w:r w:rsidR="00DB42D8" w:rsidRPr="00014438">
        <w:rPr>
          <w:snapToGrid w:val="0"/>
        </w:rPr>
        <w:t xml:space="preserve">ovement (Budget </w:t>
      </w:r>
      <w:r w:rsidR="00DB42D8">
        <w:rPr>
          <w:snapToGrid w:val="0"/>
        </w:rPr>
        <w:t>Y</w:t>
      </w:r>
      <w:r w:rsidR="00DB42D8" w:rsidRPr="00014438">
        <w:rPr>
          <w:snapToGrid w:val="0"/>
        </w:rPr>
        <w:t xml:space="preserve">ear </w:t>
      </w:r>
      <w:r w:rsidR="00421F05">
        <w:rPr>
          <w:snapToGrid w:val="0"/>
        </w:rPr>
        <w:t>2024–25</w:t>
      </w:r>
      <w:r w:rsidR="00DB42D8" w:rsidRPr="00014438">
        <w:rPr>
          <w:snapToGrid w:val="0"/>
        </w:rPr>
        <w:t>)</w:t>
      </w:r>
      <w:r w:rsidR="00827316" w:rsidRPr="00827316">
        <w:rPr>
          <w:noProof/>
        </w:rPr>
        <w:t xml:space="preserve"> </w:t>
      </w:r>
      <w:r w:rsidR="004D0077" w:rsidRPr="004D0077">
        <w:rPr>
          <w:noProof/>
        </w:rPr>
        <w:drawing>
          <wp:inline distT="0" distB="0" distL="0" distR="0" wp14:anchorId="5D8093C0" wp14:editId="639A4E84">
            <wp:extent cx="4896485" cy="2928864"/>
            <wp:effectExtent l="0" t="0" r="0" b="5080"/>
            <wp:docPr id="701386208" name="Picture 70138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96485" cy="2928864"/>
                    </a:xfrm>
                    <a:prstGeom prst="rect">
                      <a:avLst/>
                    </a:prstGeom>
                    <a:noFill/>
                    <a:ln>
                      <a:noFill/>
                    </a:ln>
                  </pic:spPr>
                </pic:pic>
              </a:graphicData>
            </a:graphic>
          </wp:inline>
        </w:drawing>
      </w:r>
    </w:p>
    <w:p w14:paraId="125E90AE" w14:textId="77777777" w:rsidR="00DB42D8" w:rsidRDefault="00DB42D8" w:rsidP="00850B90">
      <w:pPr>
        <w:pStyle w:val="ChartandTableFootnote"/>
        <w:rPr>
          <w:snapToGrid w:val="0"/>
        </w:rPr>
      </w:pPr>
      <w:r w:rsidRPr="008D4221">
        <w:t>Prepared on Australian Accounting Standards basis</w:t>
      </w:r>
      <w:r>
        <w:rPr>
          <w:snapToGrid w:val="0"/>
        </w:rPr>
        <w:t>.</w:t>
      </w:r>
    </w:p>
    <w:p w14:paraId="55B98040" w14:textId="6D9FB0BE" w:rsidR="000F4BA3" w:rsidRDefault="00DB42D8" w:rsidP="000F4BA3">
      <w:pPr>
        <w:pStyle w:val="TableHeading"/>
        <w:spacing w:before="0"/>
        <w:rPr>
          <w:rFonts w:ascii="Calibri" w:hAnsi="Calibri"/>
        </w:rPr>
      </w:pPr>
      <w:r>
        <w:rPr>
          <w:snapToGrid w:val="0"/>
        </w:rPr>
        <w:lastRenderedPageBreak/>
        <w:t>Table 3</w:t>
      </w:r>
      <w:r w:rsidRPr="00014438">
        <w:rPr>
          <w:snapToGrid w:val="0"/>
        </w:rPr>
        <w:t>.</w:t>
      </w:r>
      <w:r w:rsidR="00AD2FD9">
        <w:rPr>
          <w:snapToGrid w:val="0"/>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00FA219F" w:rsidRPr="00FA219F">
        <w:rPr>
          <w:b w:val="0"/>
          <w:snapToGrid w:val="0"/>
        </w:rPr>
        <w:t xml:space="preserve"> </w:t>
      </w:r>
      <w:r w:rsidR="004D0077" w:rsidRPr="004D0077">
        <w:rPr>
          <w:noProof/>
        </w:rPr>
        <w:drawing>
          <wp:inline distT="0" distB="0" distL="0" distR="0" wp14:anchorId="58F74866" wp14:editId="166516D3">
            <wp:extent cx="4896485" cy="5384382"/>
            <wp:effectExtent l="0" t="0" r="0" b="6985"/>
            <wp:docPr id="701386215" name="Picture 70138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96485" cy="5384382"/>
                    </a:xfrm>
                    <a:prstGeom prst="rect">
                      <a:avLst/>
                    </a:prstGeom>
                    <a:noFill/>
                    <a:ln>
                      <a:noFill/>
                    </a:ln>
                  </pic:spPr>
                </pic:pic>
              </a:graphicData>
            </a:graphic>
          </wp:inline>
        </w:drawing>
      </w:r>
    </w:p>
    <w:p w14:paraId="301D828D" w14:textId="634D1F61" w:rsidR="00DB42D8" w:rsidRDefault="00DB42D8" w:rsidP="005E68CD">
      <w:pPr>
        <w:pStyle w:val="ChartandTableFootnote"/>
      </w:pPr>
      <w:r w:rsidRPr="009C33E9">
        <w:t>Prepared on Australian Accounting Standards basis.</w:t>
      </w:r>
    </w:p>
    <w:p w14:paraId="24CD6825" w14:textId="77777777" w:rsidR="000F4BA3" w:rsidRDefault="000F4BA3" w:rsidP="00DB42D8">
      <w:pPr>
        <w:pStyle w:val="TableHeading"/>
        <w:spacing w:before="0"/>
        <w:rPr>
          <w:snapToGrid w:val="0"/>
        </w:rPr>
      </w:pPr>
      <w:r>
        <w:rPr>
          <w:snapToGrid w:val="0"/>
        </w:rPr>
        <w:br w:type="page"/>
      </w:r>
    </w:p>
    <w:p w14:paraId="77212A21" w14:textId="024F44D7" w:rsidR="000F4BA3" w:rsidRDefault="00652F48" w:rsidP="000F4BA3">
      <w:pPr>
        <w:pStyle w:val="TableHeading"/>
        <w:spacing w:before="0"/>
        <w:rPr>
          <w:rFonts w:ascii="Calibri" w:hAnsi="Calibri"/>
        </w:rPr>
      </w:pPr>
      <w:r>
        <w:rPr>
          <w:snapToGrid w:val="0"/>
        </w:rPr>
        <w:lastRenderedPageBreak/>
        <w:t>Table 3.5</w:t>
      </w:r>
      <w:r w:rsidR="00DB42D8">
        <w:rPr>
          <w:snapToGrid w:val="0"/>
        </w:rPr>
        <w:t>:</w:t>
      </w:r>
      <w:r w:rsidR="00DB42D8" w:rsidRPr="00014438">
        <w:rPr>
          <w:snapToGrid w:val="0"/>
        </w:rPr>
        <w:t xml:space="preserve"> </w:t>
      </w:r>
      <w:r w:rsidR="00DB42D8">
        <w:rPr>
          <w:snapToGrid w:val="0"/>
        </w:rPr>
        <w:t xml:space="preserve">Departmental </w:t>
      </w:r>
      <w:r w:rsidR="00DB42D8" w:rsidRPr="00014438">
        <w:rPr>
          <w:snapToGrid w:val="0"/>
        </w:rPr>
        <w:t>capital budget statement</w:t>
      </w:r>
      <w:r w:rsidR="00DB42D8">
        <w:rPr>
          <w:snapToGrid w:val="0"/>
        </w:rPr>
        <w:t xml:space="preserve"> (for the period ended 30 June)</w:t>
      </w:r>
      <w:r w:rsidR="004D0077" w:rsidRPr="004D0077">
        <w:rPr>
          <w:b w:val="0"/>
          <w:snapToGrid w:val="0"/>
        </w:rPr>
        <w:t xml:space="preserve"> </w:t>
      </w:r>
      <w:r w:rsidR="004D0077" w:rsidRPr="004D0077">
        <w:rPr>
          <w:noProof/>
        </w:rPr>
        <w:drawing>
          <wp:inline distT="0" distB="0" distL="0" distR="0" wp14:anchorId="00EDCEE7" wp14:editId="5CCF3464">
            <wp:extent cx="4896485" cy="2464848"/>
            <wp:effectExtent l="0" t="0" r="0" b="0"/>
            <wp:docPr id="701386220" name="Picture 70138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6485" cy="2464848"/>
                    </a:xfrm>
                    <a:prstGeom prst="rect">
                      <a:avLst/>
                    </a:prstGeom>
                    <a:noFill/>
                    <a:ln>
                      <a:noFill/>
                    </a:ln>
                  </pic:spPr>
                </pic:pic>
              </a:graphicData>
            </a:graphic>
          </wp:inline>
        </w:drawing>
      </w:r>
      <w:r w:rsidR="00DB42D8" w:rsidRPr="008D4221">
        <w:rPr>
          <w:b w:val="0"/>
          <w:snapToGrid w:val="0"/>
        </w:rPr>
        <w:t xml:space="preserve"> </w:t>
      </w:r>
      <w:r w:rsidR="001C6955" w:rsidRPr="001C6955">
        <w:rPr>
          <w:snapToGrid w:val="0"/>
        </w:rPr>
        <w:t xml:space="preserve"> </w:t>
      </w:r>
    </w:p>
    <w:p w14:paraId="03BF249D" w14:textId="49FEEB37" w:rsidR="007E332B" w:rsidRPr="00FA219F" w:rsidRDefault="00DB42D8" w:rsidP="00FA219F">
      <w:pPr>
        <w:pStyle w:val="ChartandTableFootnote"/>
        <w:rPr>
          <w:color w:val="auto"/>
        </w:rPr>
      </w:pPr>
      <w:r w:rsidRPr="00C7470F">
        <w:rPr>
          <w:color w:val="auto"/>
        </w:rPr>
        <w:t>Prepared on Austral</w:t>
      </w:r>
      <w:r w:rsidR="00FA219F">
        <w:rPr>
          <w:color w:val="auto"/>
        </w:rPr>
        <w:t>ian Accounting Standards basis.</w:t>
      </w:r>
    </w:p>
    <w:p w14:paraId="1DC7DAEC" w14:textId="77777777" w:rsidR="00DB42D8" w:rsidRPr="00014438" w:rsidRDefault="00DB42D8" w:rsidP="00DB42D8">
      <w:pPr>
        <w:pStyle w:val="SingleParagraph"/>
        <w:rPr>
          <w:snapToGrid w:val="0"/>
        </w:rPr>
      </w:pPr>
    </w:p>
    <w:p w14:paraId="14325D79" w14:textId="32FCFBCB" w:rsidR="002B0E11" w:rsidRDefault="00652F48" w:rsidP="001C6955">
      <w:pPr>
        <w:pStyle w:val="TableHeading"/>
        <w:spacing w:before="0" w:after="0"/>
      </w:pPr>
      <w:r>
        <w:rPr>
          <w:snapToGrid w:val="0"/>
        </w:rPr>
        <w:lastRenderedPageBreak/>
        <w:t>Table 3.6</w:t>
      </w:r>
      <w:r w:rsidR="00DB42D8">
        <w:rPr>
          <w:snapToGrid w:val="0"/>
        </w:rPr>
        <w:t xml:space="preserve">: </w:t>
      </w:r>
      <w:r w:rsidR="00DB42D8" w:rsidRPr="00014438">
        <w:rPr>
          <w:snapToGrid w:val="0"/>
        </w:rPr>
        <w:t xml:space="preserve">Statement of </w:t>
      </w:r>
      <w:r w:rsidR="00DB42D8">
        <w:rPr>
          <w:snapToGrid w:val="0"/>
        </w:rPr>
        <w:t xml:space="preserve">departmental </w:t>
      </w:r>
      <w:r w:rsidR="00DB42D8" w:rsidRPr="00014438">
        <w:rPr>
          <w:snapToGrid w:val="0"/>
        </w:rPr>
        <w:t>asset movements (</w:t>
      </w:r>
      <w:r w:rsidR="00DB42D8">
        <w:rPr>
          <w:snapToGrid w:val="0"/>
        </w:rPr>
        <w:t xml:space="preserve">Budget year </w:t>
      </w:r>
      <w:r w:rsidR="00421F05">
        <w:rPr>
          <w:snapToGrid w:val="0"/>
        </w:rPr>
        <w:t>2024–25</w:t>
      </w:r>
      <w:r w:rsidR="00DB42D8" w:rsidRPr="00014438">
        <w:rPr>
          <w:snapToGrid w:val="0"/>
        </w:rPr>
        <w:t>)</w:t>
      </w:r>
      <w:r w:rsidR="0028527D" w:rsidRPr="0028527D">
        <w:rPr>
          <w:b w:val="0"/>
          <w:snapToGrid w:val="0"/>
        </w:rPr>
        <w:t xml:space="preserve"> </w:t>
      </w:r>
      <w:r w:rsidR="00F87D64" w:rsidRPr="00F87D64">
        <w:drawing>
          <wp:inline distT="0" distB="0" distL="0" distR="0" wp14:anchorId="4D884338" wp14:editId="1ED50E68">
            <wp:extent cx="4912239" cy="415449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918714" cy="4159969"/>
                    </a:xfrm>
                    <a:prstGeom prst="rect">
                      <a:avLst/>
                    </a:prstGeom>
                    <a:noFill/>
                    <a:ln>
                      <a:noFill/>
                    </a:ln>
                  </pic:spPr>
                </pic:pic>
              </a:graphicData>
            </a:graphic>
          </wp:inline>
        </w:drawing>
      </w:r>
    </w:p>
    <w:p w14:paraId="2B6A1C50" w14:textId="77777777" w:rsidR="006826A7" w:rsidRPr="00C7470F" w:rsidRDefault="006826A7" w:rsidP="00757952">
      <w:pPr>
        <w:pStyle w:val="ChartandTableFootnote"/>
        <w:jc w:val="both"/>
        <w:rPr>
          <w:color w:val="auto"/>
        </w:rPr>
      </w:pPr>
      <w:r w:rsidRPr="00C7470F">
        <w:rPr>
          <w:color w:val="auto"/>
        </w:rPr>
        <w:t>Prepared on Australian Accounting Standards basis.</w:t>
      </w:r>
    </w:p>
    <w:p w14:paraId="72F834F8" w14:textId="1DBD2F93" w:rsidR="006826A7" w:rsidRPr="00C7470F" w:rsidRDefault="00663253" w:rsidP="006A185B">
      <w:pPr>
        <w:pStyle w:val="ChartandTableFootnoteAlpha"/>
        <w:numPr>
          <w:ilvl w:val="0"/>
          <w:numId w:val="28"/>
        </w:numPr>
        <w:jc w:val="both"/>
        <w:rPr>
          <w:color w:val="auto"/>
        </w:rPr>
      </w:pPr>
      <w:r w:rsidRPr="00C7470F">
        <w:rPr>
          <w:color w:val="auto"/>
        </w:rPr>
        <w:t xml:space="preserve"> </w:t>
      </w:r>
      <w:r w:rsidR="00961331" w:rsidRPr="00C7470F">
        <w:rPr>
          <w:color w:val="auto"/>
        </w:rPr>
        <w:t>‘</w:t>
      </w:r>
      <w:r w:rsidR="006826A7" w:rsidRPr="00C7470F">
        <w:rPr>
          <w:color w:val="auto"/>
        </w:rPr>
        <w:t>Appropriation ordinary annual services</w:t>
      </w:r>
      <w:r w:rsidR="00961331" w:rsidRPr="00C7470F">
        <w:rPr>
          <w:color w:val="auto"/>
        </w:rPr>
        <w:t>’</w:t>
      </w:r>
      <w:r w:rsidR="006826A7" w:rsidRPr="00C7470F">
        <w:rPr>
          <w:color w:val="auto"/>
        </w:rPr>
        <w:t xml:space="preserve"> refers to funding provided through </w:t>
      </w:r>
      <w:r w:rsidR="00F47395">
        <w:rPr>
          <w:i/>
          <w:color w:val="auto"/>
        </w:rPr>
        <w:t xml:space="preserve">Annual Appropriation </w:t>
      </w:r>
      <w:r w:rsidR="006826A7" w:rsidRPr="00C7470F">
        <w:rPr>
          <w:i/>
          <w:color w:val="auto"/>
        </w:rPr>
        <w:t>Act (No.</w:t>
      </w:r>
      <w:r w:rsidR="00F47395">
        <w:rPr>
          <w:i/>
          <w:color w:val="auto"/>
        </w:rPr>
        <w:t> </w:t>
      </w:r>
      <w:r w:rsidR="006826A7" w:rsidRPr="00C7470F">
        <w:rPr>
          <w:i/>
          <w:color w:val="auto"/>
        </w:rPr>
        <w:t xml:space="preserve">1) 2024–2025 </w:t>
      </w:r>
      <w:r w:rsidR="006826A7" w:rsidRPr="00C7470F">
        <w:rPr>
          <w:color w:val="auto"/>
        </w:rPr>
        <w:t>and Appropriation Bill (No. 3) 2024–2025 for depreciation/amortisation expenses, Departmental Capital Budget or other operational expenses.</w:t>
      </w:r>
    </w:p>
    <w:bookmarkEnd w:id="373"/>
    <w:bookmarkEnd w:id="420"/>
    <w:bookmarkEnd w:id="421"/>
    <w:bookmarkEnd w:id="422"/>
    <w:p w14:paraId="338DE60E" w14:textId="4FA5E1BF" w:rsidR="000F4BA3" w:rsidRDefault="00CC7EB1" w:rsidP="000F4BA3">
      <w:pPr>
        <w:pStyle w:val="TableHeading"/>
        <w:spacing w:before="0"/>
        <w:rPr>
          <w:b w:val="0"/>
          <w:snapToGrid w:val="0"/>
        </w:rPr>
      </w:pPr>
      <w:r>
        <w:rPr>
          <w:snapToGrid w:val="0"/>
        </w:rPr>
        <w:lastRenderedPageBreak/>
        <w:t>Table 3.7</w:t>
      </w:r>
      <w:r w:rsidR="00DB42D8">
        <w:rPr>
          <w:snapToGrid w:val="0"/>
        </w:rPr>
        <w:t xml:space="preserve">: </w:t>
      </w:r>
      <w:r w:rsidR="00DB42D8" w:rsidRPr="007463B7">
        <w:rPr>
          <w:snapToGrid w:val="0"/>
        </w:rPr>
        <w:t xml:space="preserve">Schedule of </w:t>
      </w:r>
      <w:r w:rsidR="00DB42D8">
        <w:rPr>
          <w:snapToGrid w:val="0"/>
        </w:rPr>
        <w:t>b</w:t>
      </w:r>
      <w:r w:rsidR="00DB42D8" w:rsidRPr="007463B7">
        <w:rPr>
          <w:snapToGrid w:val="0"/>
        </w:rPr>
        <w:t xml:space="preserve">udgeted </w:t>
      </w:r>
      <w:r w:rsidR="00DB42D8">
        <w:rPr>
          <w:snapToGrid w:val="0"/>
        </w:rPr>
        <w:t>i</w:t>
      </w:r>
      <w:r w:rsidR="00DB42D8" w:rsidRPr="007463B7">
        <w:rPr>
          <w:snapToGrid w:val="0"/>
        </w:rPr>
        <w:t xml:space="preserve">ncome and </w:t>
      </w:r>
      <w:r w:rsidR="00DB42D8">
        <w:rPr>
          <w:snapToGrid w:val="0"/>
        </w:rPr>
        <w:t>e</w:t>
      </w:r>
      <w:r w:rsidR="00DB42D8" w:rsidRPr="007463B7">
        <w:rPr>
          <w:snapToGrid w:val="0"/>
        </w:rPr>
        <w:t xml:space="preserve">xpenses </w:t>
      </w:r>
      <w:r w:rsidR="00DB42D8">
        <w:rPr>
          <w:snapToGrid w:val="0"/>
        </w:rPr>
        <w:t>a</w:t>
      </w:r>
      <w:r w:rsidR="00DB42D8" w:rsidRPr="007463B7">
        <w:rPr>
          <w:snapToGrid w:val="0"/>
        </w:rPr>
        <w:t xml:space="preserve">dministered on </w:t>
      </w:r>
      <w:r w:rsidR="00DB42D8">
        <w:rPr>
          <w:snapToGrid w:val="0"/>
        </w:rPr>
        <w:t>b</w:t>
      </w:r>
      <w:r w:rsidR="00DB42D8" w:rsidRPr="007463B7">
        <w:rPr>
          <w:snapToGrid w:val="0"/>
        </w:rPr>
        <w:t>ehalf of</w:t>
      </w:r>
      <w:r w:rsidR="00DB42D8">
        <w:rPr>
          <w:snapToGrid w:val="0"/>
        </w:rPr>
        <w:t xml:space="preserve"> G</w:t>
      </w:r>
      <w:r w:rsidR="00DB42D8" w:rsidRPr="007463B7">
        <w:rPr>
          <w:snapToGrid w:val="0"/>
        </w:rPr>
        <w:t>overnment (for the period ended 30 June)</w:t>
      </w:r>
      <w:r w:rsidR="00DB42D8" w:rsidRPr="008D4221">
        <w:rPr>
          <w:b w:val="0"/>
          <w:snapToGrid w:val="0"/>
        </w:rPr>
        <w:t xml:space="preserve"> </w:t>
      </w:r>
      <w:r w:rsidR="00A263FB" w:rsidRPr="00A263FB">
        <w:rPr>
          <w:noProof/>
        </w:rPr>
        <w:drawing>
          <wp:inline distT="0" distB="0" distL="0" distR="0" wp14:anchorId="099023CF" wp14:editId="7CC1151C">
            <wp:extent cx="4896485" cy="398267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96485" cy="3982679"/>
                    </a:xfrm>
                    <a:prstGeom prst="rect">
                      <a:avLst/>
                    </a:prstGeom>
                    <a:noFill/>
                    <a:ln>
                      <a:noFill/>
                    </a:ln>
                  </pic:spPr>
                </pic:pic>
              </a:graphicData>
            </a:graphic>
          </wp:inline>
        </w:drawing>
      </w:r>
    </w:p>
    <w:p w14:paraId="1FEDD494" w14:textId="59C76B8B" w:rsidR="00DB42D8" w:rsidRPr="00C7470F" w:rsidRDefault="00DB42D8" w:rsidP="00757952">
      <w:pPr>
        <w:pStyle w:val="ChartandTableFootnote"/>
        <w:jc w:val="both"/>
        <w:rPr>
          <w:color w:val="auto"/>
        </w:rPr>
      </w:pPr>
      <w:r w:rsidRPr="00C7470F">
        <w:rPr>
          <w:color w:val="auto"/>
        </w:rPr>
        <w:t>Prepared on Australian Accounting Standards basis.</w:t>
      </w:r>
    </w:p>
    <w:p w14:paraId="0200E745" w14:textId="567E4A1D" w:rsidR="00DB42D8" w:rsidRPr="00C7470F" w:rsidRDefault="00DB42D8" w:rsidP="00C600B7">
      <w:pPr>
        <w:pStyle w:val="ChartandTableFootnoteAlpha"/>
        <w:numPr>
          <w:ilvl w:val="0"/>
          <w:numId w:val="9"/>
        </w:numPr>
        <w:jc w:val="both"/>
        <w:rPr>
          <w:color w:val="auto"/>
        </w:rPr>
      </w:pPr>
      <w:r w:rsidRPr="00C7470F">
        <w:rPr>
          <w:color w:val="auto"/>
        </w:rPr>
        <w:t>From 2010</w:t>
      </w:r>
      <w:r w:rsidR="008F4D64" w:rsidRPr="00C7470F">
        <w:rPr>
          <w:color w:val="auto"/>
        </w:rPr>
        <w:t>–</w:t>
      </w:r>
      <w:r w:rsidRPr="00C7470F">
        <w:rPr>
          <w:color w:val="auto"/>
        </w:rPr>
        <w:t>11, the Government introduced net cash appropriation arrangements where Appropriation Act</w:t>
      </w:r>
      <w:r w:rsidR="00F47395">
        <w:rPr>
          <w:color w:val="auto"/>
        </w:rPr>
        <w:t> </w:t>
      </w:r>
      <w:r w:rsidRPr="00C7470F">
        <w:rPr>
          <w:color w:val="auto"/>
        </w:rPr>
        <w:t>(No. 1) or Bill (No. 3) revenue appropriations for the depreciation/amortisation expenses of non</w:t>
      </w:r>
      <w:r w:rsidR="000C2F31" w:rsidRPr="00C7470F">
        <w:rPr>
          <w:color w:val="auto"/>
        </w:rPr>
        <w:noBreakHyphen/>
      </w:r>
      <w:r w:rsidRPr="00C7470F">
        <w:rPr>
          <w:color w:val="auto"/>
        </w:rPr>
        <w:t>corporate Commonwealth entities (and select corporate Commonwealth entities) were replaced with a separate Administered Capital Budget (ACB) provided through Appropriation Act (No. 1) or Bill (No. 3) equity appropriations. For information regarding ACBs, please refer to Table 3.11 Administered Capital Budget Statement.</w:t>
      </w:r>
    </w:p>
    <w:p w14:paraId="72767B9A" w14:textId="77777777" w:rsidR="000F4BA3" w:rsidRDefault="000F4BA3">
      <w:pPr>
        <w:spacing w:before="0" w:after="0" w:line="240" w:lineRule="auto"/>
        <w:rPr>
          <w:rFonts w:ascii="Arial" w:hAnsi="Arial"/>
          <w:b/>
          <w:snapToGrid w:val="0"/>
          <w:sz w:val="20"/>
        </w:rPr>
      </w:pPr>
      <w:r>
        <w:rPr>
          <w:snapToGrid w:val="0"/>
        </w:rPr>
        <w:br w:type="page"/>
      </w:r>
    </w:p>
    <w:p w14:paraId="1E99850D" w14:textId="5E09966D" w:rsidR="00FD6C18" w:rsidRPr="00C7470F" w:rsidRDefault="00CC7EB1" w:rsidP="00C7470F">
      <w:pPr>
        <w:pStyle w:val="TableHeading"/>
        <w:spacing w:before="0"/>
        <w:rPr>
          <w:rFonts w:ascii="Calibri" w:hAnsi="Calibri"/>
        </w:rPr>
      </w:pPr>
      <w:r>
        <w:rPr>
          <w:snapToGrid w:val="0"/>
        </w:rPr>
        <w:lastRenderedPageBreak/>
        <w:t>Table 3.8</w:t>
      </w:r>
      <w:r w:rsidR="00DB42D8">
        <w:rPr>
          <w:snapToGrid w:val="0"/>
        </w:rPr>
        <w:t xml:space="preserve">: </w:t>
      </w:r>
      <w:r w:rsidR="00DB42D8" w:rsidRPr="00014438">
        <w:rPr>
          <w:snapToGrid w:val="0"/>
        </w:rPr>
        <w:t xml:space="preserve">Schedule of </w:t>
      </w:r>
      <w:r w:rsidR="00DB42D8">
        <w:rPr>
          <w:snapToGrid w:val="0"/>
        </w:rPr>
        <w:t>b</w:t>
      </w:r>
      <w:r w:rsidR="00DB42D8" w:rsidRPr="00014438">
        <w:rPr>
          <w:snapToGrid w:val="0"/>
        </w:rPr>
        <w:t xml:space="preserve">udgeted </w:t>
      </w:r>
      <w:r w:rsidR="00DB42D8">
        <w:rPr>
          <w:snapToGrid w:val="0"/>
        </w:rPr>
        <w:t>a</w:t>
      </w:r>
      <w:r w:rsidR="00DB42D8" w:rsidRPr="00014438">
        <w:rPr>
          <w:snapToGrid w:val="0"/>
        </w:rPr>
        <w:t xml:space="preserve">ssets and </w:t>
      </w:r>
      <w:r w:rsidR="00DB42D8">
        <w:rPr>
          <w:snapToGrid w:val="0"/>
        </w:rPr>
        <w:t>l</w:t>
      </w:r>
      <w:r w:rsidR="00DB42D8" w:rsidRPr="00014438">
        <w:rPr>
          <w:snapToGrid w:val="0"/>
        </w:rPr>
        <w:t xml:space="preserve">iabilities </w:t>
      </w:r>
      <w:r w:rsidR="00DB42D8">
        <w:rPr>
          <w:snapToGrid w:val="0"/>
        </w:rPr>
        <w:t>a</w:t>
      </w:r>
      <w:r w:rsidR="00DB42D8" w:rsidRPr="00014438">
        <w:rPr>
          <w:snapToGrid w:val="0"/>
        </w:rPr>
        <w:t xml:space="preserve">dministered on </w:t>
      </w:r>
      <w:r w:rsidR="00DB42D8">
        <w:rPr>
          <w:snapToGrid w:val="0"/>
        </w:rPr>
        <w:t>b</w:t>
      </w:r>
      <w:r w:rsidR="00DB42D8" w:rsidRPr="00014438">
        <w:rPr>
          <w:snapToGrid w:val="0"/>
        </w:rPr>
        <w:t xml:space="preserve">ehalf of </w:t>
      </w:r>
      <w:r w:rsidR="00DB42D8">
        <w:rPr>
          <w:snapToGrid w:val="0"/>
        </w:rPr>
        <w:t>G</w:t>
      </w:r>
      <w:r w:rsidR="00DB42D8" w:rsidRPr="00014438">
        <w:rPr>
          <w:snapToGrid w:val="0"/>
        </w:rPr>
        <w:t>overnment (as at 30 June)</w:t>
      </w:r>
      <w:r w:rsidR="00F87D64" w:rsidRPr="00F87D64">
        <w:rPr>
          <w:b w:val="0"/>
          <w:snapToGrid w:val="0"/>
        </w:rPr>
        <w:t xml:space="preserve"> </w:t>
      </w:r>
      <w:r w:rsidR="00F87D64" w:rsidRPr="00F87D64">
        <w:drawing>
          <wp:inline distT="0" distB="0" distL="0" distR="0" wp14:anchorId="5058677C" wp14:editId="036FEFDC">
            <wp:extent cx="4896485" cy="4171194"/>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96485" cy="4171194"/>
                    </a:xfrm>
                    <a:prstGeom prst="rect">
                      <a:avLst/>
                    </a:prstGeom>
                    <a:noFill/>
                    <a:ln>
                      <a:noFill/>
                    </a:ln>
                  </pic:spPr>
                </pic:pic>
              </a:graphicData>
            </a:graphic>
          </wp:inline>
        </w:drawing>
      </w:r>
      <w:r w:rsidR="0028527D" w:rsidRPr="0028527D">
        <w:rPr>
          <w:b w:val="0"/>
          <w:snapToGrid w:val="0"/>
        </w:rPr>
        <w:t xml:space="preserve"> </w:t>
      </w:r>
      <w:r w:rsidR="00AC6A62" w:rsidRPr="00AC6A62">
        <w:rPr>
          <w:noProof/>
        </w:rPr>
        <w:t xml:space="preserve"> </w:t>
      </w:r>
      <w:r w:rsidR="00DB42D8" w:rsidRPr="00C7470F">
        <w:rPr>
          <w:b w:val="0"/>
          <w:sz w:val="16"/>
        </w:rPr>
        <w:t>Prepared on Australian Accounting Standards basis.</w:t>
      </w:r>
    </w:p>
    <w:p w14:paraId="2E47D9E6" w14:textId="77777777" w:rsidR="000F4BA3" w:rsidRDefault="000F4BA3">
      <w:pPr>
        <w:spacing w:before="0" w:after="0" w:line="240" w:lineRule="auto"/>
        <w:rPr>
          <w:rFonts w:ascii="Arial" w:hAnsi="Arial"/>
          <w:b/>
          <w:snapToGrid w:val="0"/>
          <w:sz w:val="20"/>
        </w:rPr>
      </w:pPr>
      <w:r>
        <w:rPr>
          <w:snapToGrid w:val="0"/>
        </w:rPr>
        <w:br w:type="page"/>
      </w:r>
    </w:p>
    <w:p w14:paraId="31CBF946" w14:textId="77777777" w:rsidR="00CC7EB1" w:rsidRDefault="00CC7EB1" w:rsidP="000F4BA3">
      <w:pPr>
        <w:pStyle w:val="TableHeading"/>
        <w:spacing w:before="0"/>
        <w:rPr>
          <w:noProof/>
        </w:rPr>
      </w:pPr>
      <w:r>
        <w:rPr>
          <w:snapToGrid w:val="0"/>
        </w:rPr>
        <w:lastRenderedPageBreak/>
        <w:t>Table 3.9</w:t>
      </w:r>
      <w:r w:rsidR="00DB42D8" w:rsidRPr="00014438">
        <w:rPr>
          <w:snapToGrid w:val="0"/>
        </w:rPr>
        <w:t xml:space="preserve">: Schedule of </w:t>
      </w:r>
      <w:r w:rsidR="00DB42D8">
        <w:rPr>
          <w:snapToGrid w:val="0"/>
        </w:rPr>
        <w:t>b</w:t>
      </w:r>
      <w:r w:rsidR="00DB42D8" w:rsidRPr="00014438">
        <w:rPr>
          <w:snapToGrid w:val="0"/>
        </w:rPr>
        <w:t xml:space="preserve">udgeted </w:t>
      </w:r>
      <w:r w:rsidR="00DB42D8">
        <w:rPr>
          <w:snapToGrid w:val="0"/>
        </w:rPr>
        <w:t>a</w:t>
      </w:r>
      <w:r w:rsidR="00DB42D8" w:rsidRPr="00014438">
        <w:rPr>
          <w:snapToGrid w:val="0"/>
        </w:rPr>
        <w:t xml:space="preserve">dministered </w:t>
      </w:r>
      <w:r w:rsidR="00DB42D8">
        <w:rPr>
          <w:snapToGrid w:val="0"/>
        </w:rPr>
        <w:t>c</w:t>
      </w:r>
      <w:r w:rsidR="00DB42D8" w:rsidRPr="00014438">
        <w:rPr>
          <w:snapToGrid w:val="0"/>
        </w:rPr>
        <w:t xml:space="preserve">ash </w:t>
      </w:r>
      <w:r w:rsidR="00DB42D8">
        <w:rPr>
          <w:snapToGrid w:val="0"/>
        </w:rPr>
        <w:t>f</w:t>
      </w:r>
      <w:r w:rsidR="00DB42D8" w:rsidRPr="00014438">
        <w:rPr>
          <w:snapToGrid w:val="0"/>
        </w:rPr>
        <w:t xml:space="preserve">lows </w:t>
      </w:r>
      <w:r w:rsidR="00DB42D8">
        <w:rPr>
          <w:snapToGrid w:val="0"/>
        </w:rPr>
        <w:t>(for the period ended 30 June)</w:t>
      </w:r>
      <w:r w:rsidR="00171E23" w:rsidRPr="00171E23">
        <w:rPr>
          <w:noProof/>
        </w:rPr>
        <w:t xml:space="preserve"> </w:t>
      </w:r>
    </w:p>
    <w:p w14:paraId="157F2306" w14:textId="742527C8" w:rsidR="000F4BA3" w:rsidRDefault="008E7ECC" w:rsidP="000F4BA3">
      <w:pPr>
        <w:pStyle w:val="TableHeading"/>
        <w:spacing w:before="0"/>
        <w:rPr>
          <w:rFonts w:ascii="Calibri" w:hAnsi="Calibri"/>
        </w:rPr>
      </w:pPr>
      <w:r w:rsidRPr="008E7ECC">
        <w:rPr>
          <w:noProof/>
        </w:rPr>
        <w:drawing>
          <wp:inline distT="0" distB="0" distL="0" distR="0" wp14:anchorId="6492B30B" wp14:editId="334CFA3F">
            <wp:extent cx="4896485" cy="5036536"/>
            <wp:effectExtent l="0" t="0" r="0" b="0"/>
            <wp:docPr id="425583746" name="Picture 42558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96485" cy="5036536"/>
                    </a:xfrm>
                    <a:prstGeom prst="rect">
                      <a:avLst/>
                    </a:prstGeom>
                    <a:noFill/>
                    <a:ln>
                      <a:noFill/>
                    </a:ln>
                  </pic:spPr>
                </pic:pic>
              </a:graphicData>
            </a:graphic>
          </wp:inline>
        </w:drawing>
      </w:r>
    </w:p>
    <w:p w14:paraId="6D3CAB92" w14:textId="77777777" w:rsidR="00C7470F" w:rsidRPr="00C7470F" w:rsidRDefault="00C7470F" w:rsidP="00C7470F">
      <w:pPr>
        <w:pStyle w:val="TableHeading"/>
        <w:spacing w:before="0"/>
        <w:rPr>
          <w:rFonts w:ascii="Calibri" w:hAnsi="Calibri"/>
        </w:rPr>
      </w:pPr>
      <w:r w:rsidRPr="00C7470F">
        <w:rPr>
          <w:b w:val="0"/>
          <w:sz w:val="16"/>
        </w:rPr>
        <w:t>Prepared on Australian Accounting Standards basis.</w:t>
      </w:r>
    </w:p>
    <w:p w14:paraId="63BFCF97" w14:textId="77777777" w:rsidR="00F706E0" w:rsidRDefault="00F706E0">
      <w:pPr>
        <w:spacing w:before="0" w:after="0" w:line="240" w:lineRule="auto"/>
        <w:rPr>
          <w:rFonts w:ascii="Arial" w:hAnsi="Arial"/>
          <w:b/>
          <w:snapToGrid w:val="0"/>
          <w:sz w:val="20"/>
        </w:rPr>
      </w:pPr>
      <w:r>
        <w:rPr>
          <w:snapToGrid w:val="0"/>
        </w:rPr>
        <w:br w:type="page"/>
      </w:r>
    </w:p>
    <w:p w14:paraId="245FC5D7" w14:textId="02B1380C" w:rsidR="000F4BA3" w:rsidRDefault="00CC7EB1" w:rsidP="000F4BA3">
      <w:pPr>
        <w:pStyle w:val="TableHeading"/>
        <w:spacing w:before="0"/>
        <w:rPr>
          <w:rFonts w:ascii="Book Antiqua" w:hAnsi="Book Antiqua"/>
          <w:noProof/>
          <w:sz w:val="19"/>
          <w:szCs w:val="19"/>
        </w:rPr>
      </w:pPr>
      <w:r>
        <w:rPr>
          <w:snapToGrid w:val="0"/>
        </w:rPr>
        <w:lastRenderedPageBreak/>
        <w:t>Table 3.10</w:t>
      </w:r>
      <w:r w:rsidR="00DB42D8" w:rsidRPr="00014438">
        <w:rPr>
          <w:snapToGrid w:val="0"/>
        </w:rPr>
        <w:t>: Schedule of administered capital budget</w:t>
      </w:r>
      <w:r w:rsidR="00DB42D8">
        <w:rPr>
          <w:snapToGrid w:val="0"/>
        </w:rPr>
        <w:t xml:space="preserve"> (for the period ended 30 June)</w:t>
      </w:r>
      <w:r w:rsidR="00F3044B" w:rsidRPr="00F3044B">
        <w:rPr>
          <w:noProof/>
        </w:rPr>
        <w:t xml:space="preserve"> </w:t>
      </w:r>
    </w:p>
    <w:p w14:paraId="667F30BD" w14:textId="00A7CCF2" w:rsidR="00CC7EB1" w:rsidRPr="00CC7EB1" w:rsidRDefault="008E7ECC" w:rsidP="00CC7EB1">
      <w:pPr>
        <w:pStyle w:val="TableGraphic"/>
      </w:pPr>
      <w:r w:rsidRPr="008E7ECC">
        <w:rPr>
          <w:noProof/>
        </w:rPr>
        <w:drawing>
          <wp:inline distT="0" distB="0" distL="0" distR="0" wp14:anchorId="665AE394" wp14:editId="7F516D94">
            <wp:extent cx="4913344" cy="2481167"/>
            <wp:effectExtent l="0" t="0" r="1905" b="0"/>
            <wp:docPr id="425583768" name="Picture 42558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928302" cy="2488721"/>
                    </a:xfrm>
                    <a:prstGeom prst="rect">
                      <a:avLst/>
                    </a:prstGeom>
                    <a:noFill/>
                    <a:ln>
                      <a:noFill/>
                    </a:ln>
                  </pic:spPr>
                </pic:pic>
              </a:graphicData>
            </a:graphic>
          </wp:inline>
        </w:drawing>
      </w:r>
    </w:p>
    <w:p w14:paraId="109DC561" w14:textId="77777777" w:rsidR="00DB42D8" w:rsidRPr="00C7470F" w:rsidRDefault="00DB42D8" w:rsidP="00850B90">
      <w:pPr>
        <w:pStyle w:val="ChartandTableFootnote"/>
        <w:rPr>
          <w:color w:val="auto"/>
        </w:rPr>
      </w:pPr>
      <w:r w:rsidRPr="00C7470F">
        <w:rPr>
          <w:color w:val="auto"/>
        </w:rPr>
        <w:t>Prepared on Australian Accounting Standards basis.</w:t>
      </w:r>
    </w:p>
    <w:p w14:paraId="047C9F4E" w14:textId="77777777" w:rsidR="00917C48" w:rsidRPr="00C7470F" w:rsidRDefault="00917C48" w:rsidP="00C600B7">
      <w:pPr>
        <w:pStyle w:val="ChartandTableFootnoteAlpha"/>
        <w:numPr>
          <w:ilvl w:val="0"/>
          <w:numId w:val="10"/>
        </w:numPr>
        <w:rPr>
          <w:color w:val="auto"/>
        </w:rPr>
      </w:pPr>
      <w:r w:rsidRPr="00C7470F">
        <w:rPr>
          <w:color w:val="auto"/>
        </w:rPr>
        <w:t>Includes purchases from current and previous years’ Administered Capital Budgets (ACBs).</w:t>
      </w:r>
    </w:p>
    <w:p w14:paraId="3D719536" w14:textId="6057CAA1" w:rsidR="000F4BA3" w:rsidRPr="00CC7EB1" w:rsidRDefault="00CC7EB1" w:rsidP="00CC7EB1">
      <w:pPr>
        <w:pStyle w:val="TableHeading"/>
        <w:spacing w:before="0"/>
      </w:pPr>
      <w:r>
        <w:rPr>
          <w:snapToGrid w:val="0"/>
        </w:rPr>
        <w:lastRenderedPageBreak/>
        <w:t>Table 3.11</w:t>
      </w:r>
      <w:r w:rsidR="00DB42D8">
        <w:rPr>
          <w:snapToGrid w:val="0"/>
        </w:rPr>
        <w:t xml:space="preserve">: </w:t>
      </w:r>
      <w:r w:rsidR="00DB42D8" w:rsidRPr="00014438">
        <w:rPr>
          <w:snapToGrid w:val="0"/>
        </w:rPr>
        <w:t>Statement of administered asset movements (</w:t>
      </w:r>
      <w:r w:rsidR="00421F05">
        <w:rPr>
          <w:snapToGrid w:val="0"/>
        </w:rPr>
        <w:t>2024–25</w:t>
      </w:r>
      <w:r w:rsidR="00DB42D8">
        <w:rPr>
          <w:snapToGrid w:val="0"/>
        </w:rPr>
        <w:t xml:space="preserve"> Budget year</w:t>
      </w:r>
      <w:r>
        <w:rPr>
          <w:snapToGrid w:val="0"/>
        </w:rPr>
        <w:t>)</w:t>
      </w:r>
      <w:r w:rsidR="00115C57" w:rsidRPr="00115C57">
        <w:rPr>
          <w:b w:val="0"/>
          <w:snapToGrid w:val="0"/>
        </w:rPr>
        <w:t xml:space="preserve"> </w:t>
      </w:r>
      <w:r w:rsidR="008E7ECC" w:rsidRPr="008E7ECC">
        <w:rPr>
          <w:noProof/>
        </w:rPr>
        <w:drawing>
          <wp:inline distT="0" distB="0" distL="0" distR="0" wp14:anchorId="34218606" wp14:editId="3EEF6FD3">
            <wp:extent cx="4896485" cy="4590915"/>
            <wp:effectExtent l="0" t="0" r="0" b="635"/>
            <wp:docPr id="425583769" name="Picture 42558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96485" cy="4590915"/>
                    </a:xfrm>
                    <a:prstGeom prst="rect">
                      <a:avLst/>
                    </a:prstGeom>
                    <a:noFill/>
                    <a:ln>
                      <a:noFill/>
                    </a:ln>
                  </pic:spPr>
                </pic:pic>
              </a:graphicData>
            </a:graphic>
          </wp:inline>
        </w:drawing>
      </w:r>
    </w:p>
    <w:p w14:paraId="47F935C1" w14:textId="77777777" w:rsidR="00DB42D8" w:rsidRPr="00C7470F" w:rsidRDefault="00DB42D8" w:rsidP="00757952">
      <w:pPr>
        <w:pStyle w:val="ChartandTableFootnote"/>
        <w:jc w:val="both"/>
        <w:rPr>
          <w:color w:val="auto"/>
        </w:rPr>
      </w:pPr>
      <w:r w:rsidRPr="00C7470F">
        <w:rPr>
          <w:color w:val="auto"/>
        </w:rPr>
        <w:t>Prepared on Australian Accounting Standards basis.</w:t>
      </w:r>
    </w:p>
    <w:p w14:paraId="2BC481F4" w14:textId="79FD025D" w:rsidR="003D6ACA" w:rsidRPr="00633A35" w:rsidRDefault="007E1863" w:rsidP="006A185B">
      <w:pPr>
        <w:pStyle w:val="ChartandTableFootnoteAlpha"/>
        <w:numPr>
          <w:ilvl w:val="0"/>
          <w:numId w:val="29"/>
        </w:numPr>
        <w:jc w:val="both"/>
        <w:rPr>
          <w:color w:val="auto"/>
        </w:rPr>
      </w:pPr>
      <w:r w:rsidRPr="00633A35">
        <w:rPr>
          <w:color w:val="auto"/>
        </w:rPr>
        <w:t>‘</w:t>
      </w:r>
      <w:r w:rsidR="003D6ACA" w:rsidRPr="00633A35">
        <w:rPr>
          <w:color w:val="auto"/>
        </w:rPr>
        <w:t>Appropriation ordinary annual services</w:t>
      </w:r>
      <w:r w:rsidRPr="00633A35">
        <w:rPr>
          <w:color w:val="auto"/>
        </w:rPr>
        <w:t>’</w:t>
      </w:r>
      <w:r w:rsidR="003D6ACA" w:rsidRPr="00633A35">
        <w:rPr>
          <w:color w:val="auto"/>
        </w:rPr>
        <w:t xml:space="preserve"> refers to funding provided through Annual Appropriation Act</w:t>
      </w:r>
      <w:r w:rsidR="00633A35">
        <w:rPr>
          <w:color w:val="auto"/>
        </w:rPr>
        <w:t> </w:t>
      </w:r>
      <w:r w:rsidR="003D6ACA" w:rsidRPr="00633A35">
        <w:rPr>
          <w:color w:val="auto"/>
        </w:rPr>
        <w:t>(No.</w:t>
      </w:r>
      <w:r w:rsidR="006166EF">
        <w:rPr>
          <w:color w:val="auto"/>
        </w:rPr>
        <w:t> </w:t>
      </w:r>
      <w:r w:rsidR="003D6ACA" w:rsidRPr="00633A35">
        <w:rPr>
          <w:color w:val="auto"/>
        </w:rPr>
        <w:t>1) 2024–2025</w:t>
      </w:r>
      <w:r w:rsidR="00E37D2A" w:rsidRPr="00633A35">
        <w:rPr>
          <w:color w:val="auto"/>
        </w:rPr>
        <w:t xml:space="preserve"> </w:t>
      </w:r>
      <w:r w:rsidR="003D6ACA" w:rsidRPr="00633A35">
        <w:rPr>
          <w:color w:val="auto"/>
        </w:rPr>
        <w:t>and Appropriation Bill (No. 3) 2024–2025 for depreciation/amortisation expenses, Administered Capital Budget or other operational expenses.</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2CD6CE68" w14:textId="77777777" w:rsidR="001B54DD" w:rsidRDefault="001B54DD" w:rsidP="00E72090">
      <w:pPr>
        <w:pStyle w:val="Heading1-NoTOC"/>
        <w:sectPr w:rsidR="001B54DD" w:rsidSect="00BD2535">
          <w:headerReference w:type="even" r:id="rId75"/>
          <w:headerReference w:type="default" r:id="rId76"/>
          <w:footerReference w:type="even" r:id="rId77"/>
          <w:footerReference w:type="default" r:id="rId78"/>
          <w:headerReference w:type="first" r:id="rId79"/>
          <w:footerReference w:type="first" r:id="rId80"/>
          <w:pgSz w:w="11907" w:h="16840" w:code="9"/>
          <w:pgMar w:top="2835" w:right="2098" w:bottom="2466" w:left="2098" w:header="1814" w:footer="1814" w:gutter="0"/>
          <w:cols w:space="720"/>
          <w:titlePg/>
          <w:docGrid w:linePitch="258"/>
        </w:sectPr>
      </w:pPr>
    </w:p>
    <w:p w14:paraId="0F448550" w14:textId="38BC5A09" w:rsidR="00E72090" w:rsidRDefault="00E72090" w:rsidP="00914219">
      <w:pPr>
        <w:pStyle w:val="Heading1-NoTOC"/>
        <w:spacing w:after="360"/>
      </w:pPr>
      <w:r>
        <w:lastRenderedPageBreak/>
        <w:t>Australian National Audit Office</w:t>
      </w:r>
    </w:p>
    <w:p w14:paraId="6C3D125B" w14:textId="490DC596" w:rsidR="00C5613A" w:rsidRPr="00C5613A" w:rsidRDefault="00E72090">
      <w:pPr>
        <w:pStyle w:val="TOC1"/>
        <w:rPr>
          <w:rFonts w:asciiTheme="minorHAnsi" w:eastAsiaTheme="minorEastAsia" w:hAnsiTheme="minorHAnsi" w:cstheme="minorBidi"/>
          <w:noProof/>
          <w:sz w:val="22"/>
          <w:szCs w:val="22"/>
        </w:rPr>
      </w:pPr>
      <w:r>
        <w:rPr>
          <w:rFonts w:ascii="Arial" w:hAnsi="Arial"/>
        </w:rPr>
        <w:fldChar w:fldCharType="begin"/>
      </w:r>
      <w:r>
        <w:instrText xml:space="preserve"> TOC \h \z \t "Heading 3,2,Heading 2 - TOC,1" </w:instrText>
      </w:r>
      <w:r>
        <w:rPr>
          <w:rFonts w:ascii="Arial" w:hAnsi="Arial"/>
        </w:rPr>
        <w:fldChar w:fldCharType="separate"/>
      </w:r>
      <w:hyperlink w:anchor="_Toc188526947" w:history="1">
        <w:r w:rsidR="00C5613A" w:rsidRPr="00563D33">
          <w:rPr>
            <w:rStyle w:val="Hyperlink"/>
            <w:noProof/>
          </w:rPr>
          <w:t>Section 1: Entity overview and resources</w:t>
        </w:r>
        <w:r w:rsidR="00C5613A">
          <w:rPr>
            <w:noProof/>
            <w:webHidden/>
          </w:rPr>
          <w:tab/>
        </w:r>
        <w:r w:rsidR="00C5613A">
          <w:rPr>
            <w:noProof/>
            <w:webHidden/>
          </w:rPr>
          <w:fldChar w:fldCharType="begin"/>
        </w:r>
        <w:r w:rsidR="00C5613A">
          <w:rPr>
            <w:noProof/>
            <w:webHidden/>
          </w:rPr>
          <w:instrText xml:space="preserve"> PAGEREF _Toc188526947 \h </w:instrText>
        </w:r>
        <w:r w:rsidR="00C5613A">
          <w:rPr>
            <w:noProof/>
            <w:webHidden/>
          </w:rPr>
        </w:r>
        <w:r w:rsidR="00C5613A">
          <w:rPr>
            <w:noProof/>
            <w:webHidden/>
          </w:rPr>
          <w:fldChar w:fldCharType="separate"/>
        </w:r>
        <w:r w:rsidR="000153B6">
          <w:rPr>
            <w:noProof/>
            <w:webHidden/>
          </w:rPr>
          <w:t>45</w:t>
        </w:r>
        <w:r w:rsidR="00C5613A">
          <w:rPr>
            <w:noProof/>
            <w:webHidden/>
          </w:rPr>
          <w:fldChar w:fldCharType="end"/>
        </w:r>
      </w:hyperlink>
    </w:p>
    <w:p w14:paraId="7DF62E9B" w14:textId="394E2108" w:rsidR="00C5613A" w:rsidRDefault="00F87D64">
      <w:pPr>
        <w:pStyle w:val="TOC2"/>
        <w:rPr>
          <w:rFonts w:asciiTheme="minorHAnsi" w:eastAsiaTheme="minorEastAsia" w:hAnsiTheme="minorHAnsi" w:cstheme="minorBidi"/>
          <w:noProof/>
          <w:sz w:val="22"/>
          <w:szCs w:val="22"/>
        </w:rPr>
      </w:pPr>
      <w:hyperlink w:anchor="_Toc188526948" w:history="1">
        <w:r w:rsidR="00C5613A" w:rsidRPr="00563D33">
          <w:rPr>
            <w:rStyle w:val="Hyperlink"/>
            <w:noProof/>
          </w:rPr>
          <w:t>1.1</w:t>
        </w:r>
        <w:r w:rsidR="00C5613A">
          <w:rPr>
            <w:rFonts w:asciiTheme="minorHAnsi" w:eastAsiaTheme="minorEastAsia" w:hAnsiTheme="minorHAnsi" w:cstheme="minorBidi"/>
            <w:noProof/>
            <w:sz w:val="22"/>
            <w:szCs w:val="22"/>
          </w:rPr>
          <w:tab/>
        </w:r>
        <w:r w:rsidR="00C5613A" w:rsidRPr="00563D33">
          <w:rPr>
            <w:rStyle w:val="Hyperlink"/>
            <w:noProof/>
          </w:rPr>
          <w:t>Strategic direction statement</w:t>
        </w:r>
        <w:r w:rsidR="00C5613A">
          <w:rPr>
            <w:noProof/>
            <w:webHidden/>
          </w:rPr>
          <w:tab/>
        </w:r>
        <w:r w:rsidR="00C5613A">
          <w:rPr>
            <w:noProof/>
            <w:webHidden/>
          </w:rPr>
          <w:fldChar w:fldCharType="begin"/>
        </w:r>
        <w:r w:rsidR="00C5613A">
          <w:rPr>
            <w:noProof/>
            <w:webHidden/>
          </w:rPr>
          <w:instrText xml:space="preserve"> PAGEREF _Toc188526948 \h </w:instrText>
        </w:r>
        <w:r w:rsidR="00C5613A">
          <w:rPr>
            <w:noProof/>
            <w:webHidden/>
          </w:rPr>
        </w:r>
        <w:r w:rsidR="00C5613A">
          <w:rPr>
            <w:noProof/>
            <w:webHidden/>
          </w:rPr>
          <w:fldChar w:fldCharType="separate"/>
        </w:r>
        <w:r w:rsidR="000153B6">
          <w:rPr>
            <w:noProof/>
            <w:webHidden/>
          </w:rPr>
          <w:t>45</w:t>
        </w:r>
        <w:r w:rsidR="00C5613A">
          <w:rPr>
            <w:noProof/>
            <w:webHidden/>
          </w:rPr>
          <w:fldChar w:fldCharType="end"/>
        </w:r>
      </w:hyperlink>
    </w:p>
    <w:p w14:paraId="6866F2C2" w14:textId="4EAA0E1D" w:rsidR="00C5613A" w:rsidRDefault="00F87D64">
      <w:pPr>
        <w:pStyle w:val="TOC2"/>
        <w:rPr>
          <w:rFonts w:asciiTheme="minorHAnsi" w:eastAsiaTheme="minorEastAsia" w:hAnsiTheme="minorHAnsi" w:cstheme="minorBidi"/>
          <w:noProof/>
          <w:sz w:val="22"/>
          <w:szCs w:val="22"/>
        </w:rPr>
      </w:pPr>
      <w:hyperlink w:anchor="_Toc188526949" w:history="1">
        <w:r w:rsidR="00C5613A" w:rsidRPr="00563D33">
          <w:rPr>
            <w:rStyle w:val="Hyperlink"/>
            <w:noProof/>
          </w:rPr>
          <w:t>1.2</w:t>
        </w:r>
        <w:r w:rsidR="00C5613A">
          <w:rPr>
            <w:rFonts w:asciiTheme="minorHAnsi" w:eastAsiaTheme="minorEastAsia" w:hAnsiTheme="minorHAnsi" w:cstheme="minorBidi"/>
            <w:noProof/>
            <w:sz w:val="22"/>
            <w:szCs w:val="22"/>
          </w:rPr>
          <w:tab/>
        </w:r>
        <w:r w:rsidR="00C5613A" w:rsidRPr="00563D33">
          <w:rPr>
            <w:rStyle w:val="Hyperlink"/>
            <w:noProof/>
          </w:rPr>
          <w:t>Entity resource statement</w:t>
        </w:r>
        <w:r w:rsidR="00C5613A">
          <w:rPr>
            <w:noProof/>
            <w:webHidden/>
          </w:rPr>
          <w:tab/>
        </w:r>
        <w:r w:rsidR="00C5613A">
          <w:rPr>
            <w:noProof/>
            <w:webHidden/>
          </w:rPr>
          <w:fldChar w:fldCharType="begin"/>
        </w:r>
        <w:r w:rsidR="00C5613A">
          <w:rPr>
            <w:noProof/>
            <w:webHidden/>
          </w:rPr>
          <w:instrText xml:space="preserve"> PAGEREF _Toc188526949 \h </w:instrText>
        </w:r>
        <w:r w:rsidR="00C5613A">
          <w:rPr>
            <w:noProof/>
            <w:webHidden/>
          </w:rPr>
        </w:r>
        <w:r w:rsidR="00C5613A">
          <w:rPr>
            <w:noProof/>
            <w:webHidden/>
          </w:rPr>
          <w:fldChar w:fldCharType="separate"/>
        </w:r>
        <w:r w:rsidR="000153B6">
          <w:rPr>
            <w:noProof/>
            <w:webHidden/>
          </w:rPr>
          <w:t>45</w:t>
        </w:r>
        <w:r w:rsidR="00C5613A">
          <w:rPr>
            <w:noProof/>
            <w:webHidden/>
          </w:rPr>
          <w:fldChar w:fldCharType="end"/>
        </w:r>
      </w:hyperlink>
    </w:p>
    <w:p w14:paraId="507BDF75" w14:textId="3F735E9E" w:rsidR="00C5613A" w:rsidRDefault="00F87D64">
      <w:pPr>
        <w:pStyle w:val="TOC2"/>
        <w:rPr>
          <w:rFonts w:asciiTheme="minorHAnsi" w:eastAsiaTheme="minorEastAsia" w:hAnsiTheme="minorHAnsi" w:cstheme="minorBidi"/>
          <w:noProof/>
          <w:sz w:val="22"/>
          <w:szCs w:val="22"/>
        </w:rPr>
      </w:pPr>
      <w:hyperlink w:anchor="_Toc188526950" w:history="1">
        <w:r w:rsidR="00C5613A" w:rsidRPr="00563D33">
          <w:rPr>
            <w:rStyle w:val="Hyperlink"/>
            <w:noProof/>
          </w:rPr>
          <w:t>1.3</w:t>
        </w:r>
        <w:r w:rsidR="00C5613A">
          <w:rPr>
            <w:rFonts w:asciiTheme="minorHAnsi" w:eastAsiaTheme="minorEastAsia" w:hAnsiTheme="minorHAnsi" w:cstheme="minorBidi"/>
            <w:noProof/>
            <w:sz w:val="22"/>
            <w:szCs w:val="22"/>
          </w:rPr>
          <w:tab/>
        </w:r>
        <w:r w:rsidR="00C5613A" w:rsidRPr="00563D33">
          <w:rPr>
            <w:rStyle w:val="Hyperlink"/>
            <w:noProof/>
          </w:rPr>
          <w:t>Entity measures</w:t>
        </w:r>
        <w:r w:rsidR="00C5613A">
          <w:rPr>
            <w:noProof/>
            <w:webHidden/>
          </w:rPr>
          <w:tab/>
        </w:r>
        <w:r w:rsidR="00C5613A">
          <w:rPr>
            <w:noProof/>
            <w:webHidden/>
          </w:rPr>
          <w:fldChar w:fldCharType="begin"/>
        </w:r>
        <w:r w:rsidR="00C5613A">
          <w:rPr>
            <w:noProof/>
            <w:webHidden/>
          </w:rPr>
          <w:instrText xml:space="preserve"> PAGEREF _Toc188526950 \h </w:instrText>
        </w:r>
        <w:r w:rsidR="00C5613A">
          <w:rPr>
            <w:noProof/>
            <w:webHidden/>
          </w:rPr>
        </w:r>
        <w:r w:rsidR="00C5613A">
          <w:rPr>
            <w:noProof/>
            <w:webHidden/>
          </w:rPr>
          <w:fldChar w:fldCharType="separate"/>
        </w:r>
        <w:r w:rsidR="000153B6">
          <w:rPr>
            <w:noProof/>
            <w:webHidden/>
          </w:rPr>
          <w:t>47</w:t>
        </w:r>
        <w:r w:rsidR="00C5613A">
          <w:rPr>
            <w:noProof/>
            <w:webHidden/>
          </w:rPr>
          <w:fldChar w:fldCharType="end"/>
        </w:r>
      </w:hyperlink>
    </w:p>
    <w:p w14:paraId="3B386352" w14:textId="01B661FA" w:rsidR="00C5613A" w:rsidRDefault="00F87D64">
      <w:pPr>
        <w:pStyle w:val="TOC2"/>
        <w:rPr>
          <w:rFonts w:asciiTheme="minorHAnsi" w:eastAsiaTheme="minorEastAsia" w:hAnsiTheme="minorHAnsi" w:cstheme="minorBidi"/>
          <w:noProof/>
          <w:sz w:val="22"/>
          <w:szCs w:val="22"/>
        </w:rPr>
      </w:pPr>
      <w:hyperlink w:anchor="_Toc188526951" w:history="1">
        <w:r w:rsidR="00C5613A" w:rsidRPr="00563D33">
          <w:rPr>
            <w:rStyle w:val="Hyperlink"/>
            <w:noProof/>
          </w:rPr>
          <w:t>1.4</w:t>
        </w:r>
        <w:r w:rsidR="00C5613A">
          <w:rPr>
            <w:rFonts w:asciiTheme="minorHAnsi" w:eastAsiaTheme="minorEastAsia" w:hAnsiTheme="minorHAnsi" w:cstheme="minorBidi"/>
            <w:noProof/>
            <w:sz w:val="22"/>
            <w:szCs w:val="22"/>
          </w:rPr>
          <w:tab/>
        </w:r>
        <w:r w:rsidR="00C5613A" w:rsidRPr="00563D33">
          <w:rPr>
            <w:rStyle w:val="Hyperlink"/>
            <w:noProof/>
          </w:rPr>
          <w:t>Additional estimates, resourcing and variations to outcomes</w:t>
        </w:r>
        <w:r w:rsidR="00C5613A">
          <w:rPr>
            <w:noProof/>
            <w:webHidden/>
          </w:rPr>
          <w:tab/>
        </w:r>
        <w:r w:rsidR="00C5613A">
          <w:rPr>
            <w:noProof/>
            <w:webHidden/>
          </w:rPr>
          <w:fldChar w:fldCharType="begin"/>
        </w:r>
        <w:r w:rsidR="00C5613A">
          <w:rPr>
            <w:noProof/>
            <w:webHidden/>
          </w:rPr>
          <w:instrText xml:space="preserve"> PAGEREF _Toc188526951 \h </w:instrText>
        </w:r>
        <w:r w:rsidR="00C5613A">
          <w:rPr>
            <w:noProof/>
            <w:webHidden/>
          </w:rPr>
        </w:r>
        <w:r w:rsidR="00C5613A">
          <w:rPr>
            <w:noProof/>
            <w:webHidden/>
          </w:rPr>
          <w:fldChar w:fldCharType="separate"/>
        </w:r>
        <w:r w:rsidR="000153B6">
          <w:rPr>
            <w:noProof/>
            <w:webHidden/>
          </w:rPr>
          <w:t>47</w:t>
        </w:r>
        <w:r w:rsidR="00C5613A">
          <w:rPr>
            <w:noProof/>
            <w:webHidden/>
          </w:rPr>
          <w:fldChar w:fldCharType="end"/>
        </w:r>
      </w:hyperlink>
    </w:p>
    <w:p w14:paraId="7D471621" w14:textId="4AB5E7C9" w:rsidR="00C5613A" w:rsidRDefault="00F87D64">
      <w:pPr>
        <w:pStyle w:val="TOC2"/>
        <w:rPr>
          <w:rFonts w:asciiTheme="minorHAnsi" w:eastAsiaTheme="minorEastAsia" w:hAnsiTheme="minorHAnsi" w:cstheme="minorBidi"/>
          <w:noProof/>
          <w:sz w:val="22"/>
          <w:szCs w:val="22"/>
        </w:rPr>
      </w:pPr>
      <w:hyperlink w:anchor="_Toc188526952" w:history="1">
        <w:r w:rsidR="00C5613A" w:rsidRPr="00563D33">
          <w:rPr>
            <w:rStyle w:val="Hyperlink"/>
            <w:noProof/>
          </w:rPr>
          <w:t>1.5</w:t>
        </w:r>
        <w:r w:rsidR="00C5613A">
          <w:rPr>
            <w:rFonts w:asciiTheme="minorHAnsi" w:eastAsiaTheme="minorEastAsia" w:hAnsiTheme="minorHAnsi" w:cstheme="minorBidi"/>
            <w:noProof/>
            <w:sz w:val="22"/>
            <w:szCs w:val="22"/>
          </w:rPr>
          <w:tab/>
        </w:r>
        <w:r w:rsidR="00C5613A" w:rsidRPr="00563D33">
          <w:rPr>
            <w:rStyle w:val="Hyperlink"/>
            <w:noProof/>
          </w:rPr>
          <w:t>Breakdown of additional estimates by appropriation bill</w:t>
        </w:r>
        <w:r w:rsidR="00C5613A">
          <w:rPr>
            <w:noProof/>
            <w:webHidden/>
          </w:rPr>
          <w:tab/>
        </w:r>
        <w:r w:rsidR="00C5613A">
          <w:rPr>
            <w:noProof/>
            <w:webHidden/>
          </w:rPr>
          <w:fldChar w:fldCharType="begin"/>
        </w:r>
        <w:r w:rsidR="00C5613A">
          <w:rPr>
            <w:noProof/>
            <w:webHidden/>
          </w:rPr>
          <w:instrText xml:space="preserve"> PAGEREF _Toc188526952 \h </w:instrText>
        </w:r>
        <w:r w:rsidR="00C5613A">
          <w:rPr>
            <w:noProof/>
            <w:webHidden/>
          </w:rPr>
        </w:r>
        <w:r w:rsidR="00C5613A">
          <w:rPr>
            <w:noProof/>
            <w:webHidden/>
          </w:rPr>
          <w:fldChar w:fldCharType="separate"/>
        </w:r>
        <w:r w:rsidR="000153B6">
          <w:rPr>
            <w:noProof/>
            <w:webHidden/>
          </w:rPr>
          <w:t>48</w:t>
        </w:r>
        <w:r w:rsidR="00C5613A">
          <w:rPr>
            <w:noProof/>
            <w:webHidden/>
          </w:rPr>
          <w:fldChar w:fldCharType="end"/>
        </w:r>
      </w:hyperlink>
    </w:p>
    <w:p w14:paraId="2B28EBEC" w14:textId="26EBEC9F" w:rsidR="00C5613A" w:rsidRDefault="00F87D64">
      <w:pPr>
        <w:pStyle w:val="TOC1"/>
        <w:rPr>
          <w:rFonts w:asciiTheme="minorHAnsi" w:eastAsiaTheme="minorEastAsia" w:hAnsiTheme="minorHAnsi" w:cstheme="minorBidi"/>
          <w:b w:val="0"/>
          <w:noProof/>
          <w:sz w:val="22"/>
          <w:szCs w:val="22"/>
        </w:rPr>
      </w:pPr>
      <w:hyperlink w:anchor="_Toc188526953" w:history="1">
        <w:r w:rsidR="00C5613A" w:rsidRPr="00563D33">
          <w:rPr>
            <w:rStyle w:val="Hyperlink"/>
            <w:noProof/>
          </w:rPr>
          <w:t>Section 2: Revisions to outcomes and planned performance</w:t>
        </w:r>
        <w:r w:rsidR="00C5613A">
          <w:rPr>
            <w:noProof/>
            <w:webHidden/>
          </w:rPr>
          <w:tab/>
        </w:r>
        <w:r w:rsidR="00C5613A">
          <w:rPr>
            <w:noProof/>
            <w:webHidden/>
          </w:rPr>
          <w:fldChar w:fldCharType="begin"/>
        </w:r>
        <w:r w:rsidR="00C5613A">
          <w:rPr>
            <w:noProof/>
            <w:webHidden/>
          </w:rPr>
          <w:instrText xml:space="preserve"> PAGEREF _Toc188526953 \h </w:instrText>
        </w:r>
        <w:r w:rsidR="00C5613A">
          <w:rPr>
            <w:noProof/>
            <w:webHidden/>
          </w:rPr>
        </w:r>
        <w:r w:rsidR="00C5613A">
          <w:rPr>
            <w:noProof/>
            <w:webHidden/>
          </w:rPr>
          <w:fldChar w:fldCharType="separate"/>
        </w:r>
        <w:r w:rsidR="000153B6">
          <w:rPr>
            <w:noProof/>
            <w:webHidden/>
          </w:rPr>
          <w:t>49</w:t>
        </w:r>
        <w:r w:rsidR="00C5613A">
          <w:rPr>
            <w:noProof/>
            <w:webHidden/>
          </w:rPr>
          <w:fldChar w:fldCharType="end"/>
        </w:r>
      </w:hyperlink>
    </w:p>
    <w:p w14:paraId="5BEF80FE" w14:textId="397D6C0A" w:rsidR="00C5613A" w:rsidRDefault="00F87D64">
      <w:pPr>
        <w:pStyle w:val="TOC2"/>
        <w:rPr>
          <w:rFonts w:asciiTheme="minorHAnsi" w:eastAsiaTheme="minorEastAsia" w:hAnsiTheme="minorHAnsi" w:cstheme="minorBidi"/>
          <w:noProof/>
          <w:sz w:val="22"/>
          <w:szCs w:val="22"/>
        </w:rPr>
      </w:pPr>
      <w:hyperlink w:anchor="_Toc188526954" w:history="1">
        <w:r w:rsidR="00C5613A" w:rsidRPr="00563D33">
          <w:rPr>
            <w:rStyle w:val="Hyperlink"/>
            <w:noProof/>
          </w:rPr>
          <w:t>2.1</w:t>
        </w:r>
        <w:r w:rsidR="00C5613A">
          <w:rPr>
            <w:rFonts w:asciiTheme="minorHAnsi" w:eastAsiaTheme="minorEastAsia" w:hAnsiTheme="minorHAnsi" w:cstheme="minorBidi"/>
            <w:noProof/>
            <w:sz w:val="22"/>
            <w:szCs w:val="22"/>
          </w:rPr>
          <w:tab/>
        </w:r>
        <w:r w:rsidR="00C5613A" w:rsidRPr="00563D33">
          <w:rPr>
            <w:rStyle w:val="Hyperlink"/>
            <w:noProof/>
          </w:rPr>
          <w:t>Budgeted expenses and performance for Outcome 1</w:t>
        </w:r>
        <w:r w:rsidR="00C5613A">
          <w:rPr>
            <w:noProof/>
            <w:webHidden/>
          </w:rPr>
          <w:tab/>
        </w:r>
        <w:r w:rsidR="00C5613A">
          <w:rPr>
            <w:noProof/>
            <w:webHidden/>
          </w:rPr>
          <w:fldChar w:fldCharType="begin"/>
        </w:r>
        <w:r w:rsidR="00C5613A">
          <w:rPr>
            <w:noProof/>
            <w:webHidden/>
          </w:rPr>
          <w:instrText xml:space="preserve"> PAGEREF _Toc188526954 \h </w:instrText>
        </w:r>
        <w:r w:rsidR="00C5613A">
          <w:rPr>
            <w:noProof/>
            <w:webHidden/>
          </w:rPr>
        </w:r>
        <w:r w:rsidR="00C5613A">
          <w:rPr>
            <w:noProof/>
            <w:webHidden/>
          </w:rPr>
          <w:fldChar w:fldCharType="separate"/>
        </w:r>
        <w:r w:rsidR="000153B6">
          <w:rPr>
            <w:noProof/>
            <w:webHidden/>
          </w:rPr>
          <w:t>49</w:t>
        </w:r>
        <w:r w:rsidR="00C5613A">
          <w:rPr>
            <w:noProof/>
            <w:webHidden/>
          </w:rPr>
          <w:fldChar w:fldCharType="end"/>
        </w:r>
      </w:hyperlink>
    </w:p>
    <w:p w14:paraId="0E347C53" w14:textId="61BB2960" w:rsidR="00C5613A" w:rsidRDefault="00F87D64">
      <w:pPr>
        <w:pStyle w:val="TOC1"/>
        <w:rPr>
          <w:rFonts w:asciiTheme="minorHAnsi" w:eastAsiaTheme="minorEastAsia" w:hAnsiTheme="minorHAnsi" w:cstheme="minorBidi"/>
          <w:b w:val="0"/>
          <w:noProof/>
          <w:sz w:val="22"/>
          <w:szCs w:val="22"/>
        </w:rPr>
      </w:pPr>
      <w:hyperlink w:anchor="_Toc188526955" w:history="1">
        <w:r w:rsidR="00C5613A" w:rsidRPr="00563D33">
          <w:rPr>
            <w:rStyle w:val="Hyperlink"/>
            <w:noProof/>
          </w:rPr>
          <w:t>Section 3: Special account flows and budgeted financial statements</w:t>
        </w:r>
        <w:r w:rsidR="00C5613A">
          <w:rPr>
            <w:noProof/>
            <w:webHidden/>
          </w:rPr>
          <w:tab/>
        </w:r>
        <w:r w:rsidR="00C5613A">
          <w:rPr>
            <w:noProof/>
            <w:webHidden/>
          </w:rPr>
          <w:fldChar w:fldCharType="begin"/>
        </w:r>
        <w:r w:rsidR="00C5613A">
          <w:rPr>
            <w:noProof/>
            <w:webHidden/>
          </w:rPr>
          <w:instrText xml:space="preserve"> PAGEREF _Toc188526955 \h </w:instrText>
        </w:r>
        <w:r w:rsidR="00C5613A">
          <w:rPr>
            <w:noProof/>
            <w:webHidden/>
          </w:rPr>
        </w:r>
        <w:r w:rsidR="00C5613A">
          <w:rPr>
            <w:noProof/>
            <w:webHidden/>
          </w:rPr>
          <w:fldChar w:fldCharType="separate"/>
        </w:r>
        <w:r w:rsidR="000153B6">
          <w:rPr>
            <w:noProof/>
            <w:webHidden/>
          </w:rPr>
          <w:t>52</w:t>
        </w:r>
        <w:r w:rsidR="00C5613A">
          <w:rPr>
            <w:noProof/>
            <w:webHidden/>
          </w:rPr>
          <w:fldChar w:fldCharType="end"/>
        </w:r>
      </w:hyperlink>
    </w:p>
    <w:p w14:paraId="0E922CC9" w14:textId="02DEF09C" w:rsidR="00C5613A" w:rsidRDefault="00F87D64">
      <w:pPr>
        <w:pStyle w:val="TOC2"/>
        <w:rPr>
          <w:rFonts w:asciiTheme="minorHAnsi" w:eastAsiaTheme="minorEastAsia" w:hAnsiTheme="minorHAnsi" w:cstheme="minorBidi"/>
          <w:noProof/>
          <w:sz w:val="22"/>
          <w:szCs w:val="22"/>
        </w:rPr>
      </w:pPr>
      <w:hyperlink w:anchor="_Toc188526956" w:history="1">
        <w:r w:rsidR="00C5613A" w:rsidRPr="00563D33">
          <w:rPr>
            <w:rStyle w:val="Hyperlink"/>
            <w:noProof/>
          </w:rPr>
          <w:t>3.1</w:t>
        </w:r>
        <w:r w:rsidR="00C5613A">
          <w:rPr>
            <w:rFonts w:asciiTheme="minorHAnsi" w:eastAsiaTheme="minorEastAsia" w:hAnsiTheme="minorHAnsi" w:cstheme="minorBidi"/>
            <w:noProof/>
            <w:sz w:val="22"/>
            <w:szCs w:val="22"/>
          </w:rPr>
          <w:tab/>
        </w:r>
        <w:r w:rsidR="00C5613A" w:rsidRPr="00563D33">
          <w:rPr>
            <w:rStyle w:val="Hyperlink"/>
            <w:noProof/>
          </w:rPr>
          <w:t>Budgeted financial statements</w:t>
        </w:r>
        <w:r w:rsidR="00C5613A">
          <w:rPr>
            <w:noProof/>
            <w:webHidden/>
          </w:rPr>
          <w:tab/>
        </w:r>
        <w:r w:rsidR="00C5613A">
          <w:rPr>
            <w:noProof/>
            <w:webHidden/>
          </w:rPr>
          <w:fldChar w:fldCharType="begin"/>
        </w:r>
        <w:r w:rsidR="00C5613A">
          <w:rPr>
            <w:noProof/>
            <w:webHidden/>
          </w:rPr>
          <w:instrText xml:space="preserve"> PAGEREF _Toc188526956 \h </w:instrText>
        </w:r>
        <w:r w:rsidR="00C5613A">
          <w:rPr>
            <w:noProof/>
            <w:webHidden/>
          </w:rPr>
        </w:r>
        <w:r w:rsidR="00C5613A">
          <w:rPr>
            <w:noProof/>
            <w:webHidden/>
          </w:rPr>
          <w:fldChar w:fldCharType="separate"/>
        </w:r>
        <w:r w:rsidR="000153B6">
          <w:rPr>
            <w:noProof/>
            <w:webHidden/>
          </w:rPr>
          <w:t>52</w:t>
        </w:r>
        <w:r w:rsidR="00C5613A">
          <w:rPr>
            <w:noProof/>
            <w:webHidden/>
          </w:rPr>
          <w:fldChar w:fldCharType="end"/>
        </w:r>
      </w:hyperlink>
    </w:p>
    <w:p w14:paraId="7DC48A35" w14:textId="41306A6B" w:rsidR="00E72090" w:rsidRPr="0035086F" w:rsidRDefault="00E72090" w:rsidP="00E72090">
      <w:r>
        <w:fldChar w:fldCharType="end"/>
      </w:r>
    </w:p>
    <w:p w14:paraId="0D6287B6" w14:textId="77777777" w:rsidR="001B54DD" w:rsidRDefault="001B54DD" w:rsidP="00E72090">
      <w:pPr>
        <w:pStyle w:val="Heading1-LVL2"/>
        <w:sectPr w:rsidR="001B54DD" w:rsidSect="001B54DD">
          <w:footerReference w:type="even" r:id="rId81"/>
          <w:footerReference w:type="first" r:id="rId82"/>
          <w:type w:val="oddPage"/>
          <w:pgSz w:w="11907" w:h="16840" w:code="9"/>
          <w:pgMar w:top="2835" w:right="2098" w:bottom="2466" w:left="2098" w:header="1814" w:footer="1814" w:gutter="0"/>
          <w:cols w:space="720"/>
          <w:titlePg/>
          <w:docGrid w:linePitch="258"/>
        </w:sectPr>
      </w:pPr>
      <w:bookmarkStart w:id="423" w:name="_Toc187738170"/>
    </w:p>
    <w:p w14:paraId="5BE34A90" w14:textId="0B2108FD" w:rsidR="00E72090" w:rsidRDefault="00E72090" w:rsidP="00E72090">
      <w:pPr>
        <w:pStyle w:val="Heading1-LVL2"/>
      </w:pPr>
      <w:bookmarkStart w:id="424" w:name="_Toc189834234"/>
      <w:r>
        <w:lastRenderedPageBreak/>
        <w:t>Australian National Audit Office</w:t>
      </w:r>
      <w:bookmarkEnd w:id="423"/>
      <w:bookmarkEnd w:id="424"/>
    </w:p>
    <w:p w14:paraId="39B04C8E" w14:textId="77777777" w:rsidR="00E72090" w:rsidRPr="00F045E6" w:rsidRDefault="00E72090" w:rsidP="00E72090">
      <w:pPr>
        <w:pStyle w:val="Heading2-TOC"/>
      </w:pPr>
      <w:bookmarkStart w:id="425" w:name="_Toc187754331"/>
      <w:bookmarkStart w:id="426" w:name="_Toc187754823"/>
      <w:bookmarkStart w:id="427" w:name="_Toc187755142"/>
      <w:bookmarkStart w:id="428" w:name="_Toc187755463"/>
      <w:bookmarkStart w:id="429" w:name="_Toc188526947"/>
      <w:bookmarkStart w:id="430" w:name="_Toc189128503"/>
      <w:r w:rsidRPr="00F045E6">
        <w:t>Section 1: Entity overview and resources</w:t>
      </w:r>
      <w:bookmarkEnd w:id="425"/>
      <w:bookmarkEnd w:id="426"/>
      <w:bookmarkEnd w:id="427"/>
      <w:bookmarkEnd w:id="428"/>
      <w:bookmarkEnd w:id="429"/>
      <w:bookmarkEnd w:id="430"/>
    </w:p>
    <w:p w14:paraId="14CBAD9A" w14:textId="77777777" w:rsidR="003D07A6" w:rsidRPr="00B21C90" w:rsidRDefault="003D07A6" w:rsidP="0011011F">
      <w:pPr>
        <w:pStyle w:val="Heading3"/>
        <w:spacing w:before="240" w:after="240"/>
      </w:pPr>
      <w:bookmarkStart w:id="431" w:name="_Toc187825024"/>
      <w:bookmarkStart w:id="432" w:name="_Toc188526948"/>
      <w:bookmarkStart w:id="433" w:name="_Toc189128504"/>
      <w:r w:rsidRPr="003D07A6">
        <w:t>1.1</w:t>
      </w:r>
      <w:r w:rsidRPr="003D07A6">
        <w:tab/>
        <w:t>Strategic direction statement</w:t>
      </w:r>
      <w:bookmarkEnd w:id="431"/>
      <w:bookmarkEnd w:id="432"/>
      <w:bookmarkEnd w:id="433"/>
    </w:p>
    <w:p w14:paraId="64CFADFB" w14:textId="77777777" w:rsidR="003D07A6" w:rsidRPr="00056EDE" w:rsidRDefault="003D07A6" w:rsidP="00D833E1">
      <w:pPr>
        <w:spacing w:before="120" w:after="120"/>
        <w:jc w:val="both"/>
        <w:rPr>
          <w:iCs/>
          <w:szCs w:val="19"/>
        </w:rPr>
      </w:pPr>
      <w:r w:rsidRPr="00056EDE">
        <w:rPr>
          <w:iCs/>
          <w:szCs w:val="19"/>
        </w:rPr>
        <w:t>There has been no significant change to the strategic direction of the Australian National Audit Office (ANAO) from that outlined in the 2024-25 Portfolio Budget Statements.</w:t>
      </w:r>
    </w:p>
    <w:p w14:paraId="0E526980" w14:textId="47F8B4FE" w:rsidR="003D07A6" w:rsidRPr="00872E93" w:rsidRDefault="003D07A6" w:rsidP="0011011F">
      <w:pPr>
        <w:jc w:val="both"/>
        <w:rPr>
          <w:iCs/>
          <w:color w:val="000000" w:themeColor="text1"/>
          <w:szCs w:val="19"/>
          <w:lang w:val="x-none"/>
        </w:rPr>
      </w:pPr>
      <w:r w:rsidRPr="00872E93">
        <w:rPr>
          <w:iCs/>
          <w:color w:val="000000" w:themeColor="text1"/>
          <w:szCs w:val="19"/>
        </w:rPr>
        <w:t xml:space="preserve">The ANAO reclassified </w:t>
      </w:r>
      <w:r w:rsidR="00872E93" w:rsidRPr="00872E93">
        <w:rPr>
          <w:iCs/>
          <w:color w:val="000000" w:themeColor="text1"/>
          <w:szCs w:val="19"/>
        </w:rPr>
        <w:t>$0.8</w:t>
      </w:r>
      <w:r w:rsidRPr="00872E93">
        <w:rPr>
          <w:iCs/>
          <w:color w:val="000000" w:themeColor="text1"/>
          <w:szCs w:val="19"/>
        </w:rPr>
        <w:t xml:space="preserve">m from Departmental Capital Budget (DCB) to Operating Expenses (OPEX), the movement of funds will increase the ANAO’s OPEX appropriation by </w:t>
      </w:r>
      <w:r w:rsidR="00872E93" w:rsidRPr="00872E93">
        <w:rPr>
          <w:iCs/>
          <w:color w:val="000000" w:themeColor="text1"/>
          <w:szCs w:val="19"/>
        </w:rPr>
        <w:t>$0.8</w:t>
      </w:r>
      <w:r w:rsidRPr="00872E93">
        <w:rPr>
          <w:iCs/>
          <w:color w:val="000000" w:themeColor="text1"/>
          <w:szCs w:val="19"/>
        </w:rPr>
        <w:t xml:space="preserve">m to </w:t>
      </w:r>
      <w:r w:rsidR="00872E93" w:rsidRPr="00872E93">
        <w:rPr>
          <w:iCs/>
          <w:color w:val="000000" w:themeColor="text1"/>
          <w:szCs w:val="19"/>
        </w:rPr>
        <w:t>$96.1</w:t>
      </w:r>
      <w:r w:rsidRPr="00872E93">
        <w:rPr>
          <w:iCs/>
          <w:color w:val="000000" w:themeColor="text1"/>
          <w:szCs w:val="19"/>
        </w:rPr>
        <w:t>m</w:t>
      </w:r>
      <w:r w:rsidR="00872E93" w:rsidRPr="00872E93">
        <w:rPr>
          <w:iCs/>
          <w:color w:val="000000" w:themeColor="text1"/>
          <w:szCs w:val="19"/>
        </w:rPr>
        <w:t>, reducing the DCB from $1.0</w:t>
      </w:r>
      <w:r w:rsidRPr="00872E93">
        <w:rPr>
          <w:iCs/>
          <w:color w:val="000000" w:themeColor="text1"/>
          <w:szCs w:val="19"/>
        </w:rPr>
        <w:t xml:space="preserve">m to </w:t>
      </w:r>
      <w:r w:rsidR="00872E93" w:rsidRPr="00872E93">
        <w:rPr>
          <w:iCs/>
          <w:color w:val="000000" w:themeColor="text1"/>
          <w:szCs w:val="19"/>
        </w:rPr>
        <w:t>$0.3</w:t>
      </w:r>
      <w:r w:rsidRPr="00872E93">
        <w:rPr>
          <w:iCs/>
          <w:color w:val="000000" w:themeColor="text1"/>
          <w:szCs w:val="19"/>
        </w:rPr>
        <w:t>m.</w:t>
      </w:r>
    </w:p>
    <w:p w14:paraId="0AA61BE2" w14:textId="77777777" w:rsidR="003D07A6" w:rsidRPr="00B21C90" w:rsidRDefault="003D07A6" w:rsidP="0011011F">
      <w:pPr>
        <w:pStyle w:val="Heading3"/>
        <w:spacing w:before="240" w:after="240"/>
        <w:jc w:val="both"/>
      </w:pPr>
      <w:bookmarkStart w:id="434" w:name="_Toc187825025"/>
      <w:bookmarkStart w:id="435" w:name="_Toc188526949"/>
      <w:bookmarkStart w:id="436" w:name="_Toc189128505"/>
      <w:r w:rsidRPr="003D07A6">
        <w:t>1.2</w:t>
      </w:r>
      <w:r w:rsidRPr="003D07A6">
        <w:tab/>
        <w:t>Entity resource statement</w:t>
      </w:r>
      <w:bookmarkEnd w:id="434"/>
      <w:bookmarkEnd w:id="435"/>
      <w:bookmarkEnd w:id="436"/>
    </w:p>
    <w:p w14:paraId="2188726A" w14:textId="77777777" w:rsidR="003D07A6" w:rsidRPr="00056EDE" w:rsidRDefault="003D07A6" w:rsidP="00D833E1">
      <w:pPr>
        <w:jc w:val="both"/>
        <w:rPr>
          <w:szCs w:val="19"/>
        </w:rPr>
      </w:pPr>
      <w:r w:rsidRPr="00056EDE">
        <w:rPr>
          <w:szCs w:val="19"/>
        </w:rPr>
        <w:t>The Entity Resource Statement details the resourcing for the ANAO at Additional Estimates. Table 1.1 outlines the total resourcing available from all sources for the 2024</w:t>
      </w:r>
      <w:r w:rsidRPr="00056EDE">
        <w:rPr>
          <w:rFonts w:ascii="Times New Roman" w:hAnsi="Times New Roman"/>
          <w:szCs w:val="19"/>
        </w:rPr>
        <w:t>‍</w:t>
      </w:r>
      <w:r w:rsidRPr="00056EDE">
        <w:rPr>
          <w:szCs w:val="19"/>
        </w:rPr>
        <w:t>–</w:t>
      </w:r>
      <w:r w:rsidRPr="00056EDE">
        <w:rPr>
          <w:rFonts w:ascii="Times New Roman" w:hAnsi="Times New Roman"/>
          <w:szCs w:val="19"/>
        </w:rPr>
        <w:t>‍</w:t>
      </w:r>
      <w:r w:rsidRPr="00056EDE">
        <w:rPr>
          <w:szCs w:val="19"/>
        </w:rPr>
        <w:t xml:space="preserve">25 Budget year, including variations through Appropriation Bill No. 3 and Special Appropriations. </w:t>
      </w:r>
    </w:p>
    <w:p w14:paraId="0A9A00A9" w14:textId="77777777" w:rsidR="003D07A6" w:rsidRPr="00056EDE" w:rsidRDefault="003D07A6" w:rsidP="0011011F">
      <w:pPr>
        <w:jc w:val="both"/>
        <w:rPr>
          <w:szCs w:val="19"/>
        </w:rPr>
      </w:pPr>
      <w:r w:rsidRPr="00056EDE">
        <w:rPr>
          <w:szCs w:val="19"/>
        </w:rPr>
        <w:t>Amounts presented below are consistent with amounts presented in the Appropriation Bills themselves, and as published in appropriation notes to the 2023–24 financial statements.</w:t>
      </w:r>
    </w:p>
    <w:p w14:paraId="0EC841AE" w14:textId="17D19E86" w:rsidR="00E72090" w:rsidRDefault="00E72090" w:rsidP="00E72090">
      <w:pPr>
        <w:pStyle w:val="TableHeading"/>
      </w:pPr>
      <w:r>
        <w:br w:type="page"/>
      </w:r>
      <w:r w:rsidRPr="00564C0F">
        <w:lastRenderedPageBreak/>
        <w:t xml:space="preserve">Table 1.1: </w:t>
      </w:r>
      <w:r>
        <w:t>ANAO</w:t>
      </w:r>
      <w:r w:rsidRPr="00564C0F">
        <w:t xml:space="preserve"> resource statement — Additional Estimates for </w:t>
      </w:r>
      <w:r w:rsidRPr="00564C0F">
        <w:br/>
      </w:r>
      <w:r>
        <w:t>2024–25</w:t>
      </w:r>
      <w:r w:rsidRPr="00564C0F">
        <w:t xml:space="preserve"> as at </w:t>
      </w:r>
      <w:r w:rsidRPr="00055E5F">
        <w:t>February 202</w:t>
      </w:r>
      <w:r>
        <w:t>5</w:t>
      </w:r>
      <w:r w:rsidR="00D833E1" w:rsidRPr="00D833E1">
        <w:rPr>
          <w:b w:val="0"/>
        </w:rPr>
        <w:t xml:space="preserve"> </w:t>
      </w:r>
      <w:r w:rsidR="00793EA6" w:rsidRPr="00793EA6">
        <w:rPr>
          <w:noProof/>
        </w:rPr>
        <w:drawing>
          <wp:inline distT="0" distB="0" distL="0" distR="0" wp14:anchorId="558A6F5C" wp14:editId="34489FF3">
            <wp:extent cx="4896485" cy="2671549"/>
            <wp:effectExtent l="0" t="0" r="0" b="0"/>
            <wp:docPr id="425583770" name="Picture 42558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96485" cy="2671549"/>
                    </a:xfrm>
                    <a:prstGeom prst="rect">
                      <a:avLst/>
                    </a:prstGeom>
                    <a:noFill/>
                    <a:ln>
                      <a:noFill/>
                    </a:ln>
                  </pic:spPr>
                </pic:pic>
              </a:graphicData>
            </a:graphic>
          </wp:inline>
        </w:drawing>
      </w:r>
    </w:p>
    <w:p w14:paraId="560AB24A" w14:textId="77777777" w:rsidR="003D07A6" w:rsidRPr="003D07A6" w:rsidRDefault="003D07A6" w:rsidP="00757952">
      <w:pPr>
        <w:tabs>
          <w:tab w:val="left" w:pos="709"/>
        </w:tabs>
        <w:spacing w:before="30" w:after="0" w:line="240" w:lineRule="auto"/>
        <w:jc w:val="both"/>
        <w:rPr>
          <w:rFonts w:ascii="Arial" w:hAnsi="Arial"/>
          <w:color w:val="000000"/>
          <w:sz w:val="16"/>
        </w:rPr>
      </w:pPr>
      <w:r w:rsidRPr="003D07A6">
        <w:rPr>
          <w:rFonts w:ascii="Arial" w:hAnsi="Arial"/>
          <w:color w:val="000000"/>
          <w:sz w:val="16"/>
        </w:rPr>
        <w:t>Prepared on a resourcing (i.e. appropriations available) basis.</w:t>
      </w:r>
    </w:p>
    <w:p w14:paraId="7366AD00" w14:textId="77777777" w:rsidR="003D07A6" w:rsidRPr="003D07A6" w:rsidRDefault="003D07A6" w:rsidP="00757952">
      <w:pPr>
        <w:tabs>
          <w:tab w:val="left" w:pos="709"/>
        </w:tabs>
        <w:spacing w:before="30" w:after="0" w:line="240" w:lineRule="auto"/>
        <w:jc w:val="both"/>
        <w:rPr>
          <w:rFonts w:ascii="Arial" w:hAnsi="Arial"/>
          <w:color w:val="000000"/>
          <w:sz w:val="16"/>
        </w:rPr>
      </w:pPr>
      <w:r w:rsidRPr="003D07A6">
        <w:rPr>
          <w:rFonts w:ascii="Arial" w:hAnsi="Arial"/>
          <w:color w:val="000000"/>
          <w:sz w:val="16"/>
        </w:rPr>
        <w:t>All figures shown above are GST exclusive – these may not match figures in the cash flow statement.</w:t>
      </w:r>
    </w:p>
    <w:p w14:paraId="4507DD53" w14:textId="77777777" w:rsidR="003D07A6" w:rsidRPr="003D07A6" w:rsidRDefault="003D07A6" w:rsidP="006A185B">
      <w:pPr>
        <w:numPr>
          <w:ilvl w:val="0"/>
          <w:numId w:val="30"/>
        </w:numPr>
        <w:spacing w:before="30" w:after="0" w:line="240" w:lineRule="auto"/>
        <w:jc w:val="both"/>
        <w:rPr>
          <w:rFonts w:ascii="Arial" w:hAnsi="Arial"/>
          <w:color w:val="000000"/>
          <w:sz w:val="16"/>
        </w:rPr>
      </w:pPr>
      <w:r w:rsidRPr="003D07A6">
        <w:rPr>
          <w:rFonts w:ascii="Arial" w:hAnsi="Arial"/>
          <w:i/>
          <w:color w:val="000000"/>
          <w:sz w:val="16"/>
        </w:rPr>
        <w:t xml:space="preserve">Appropriation Act (No. 1) 2024–2025 </w:t>
      </w:r>
      <w:r w:rsidRPr="003D07A6">
        <w:rPr>
          <w:rFonts w:ascii="Arial" w:hAnsi="Arial"/>
          <w:color w:val="000000"/>
          <w:sz w:val="16"/>
        </w:rPr>
        <w:t>and Appropriation Bill (No. 3) 2024-2025</w:t>
      </w:r>
      <w:r w:rsidRPr="003D07A6">
        <w:rPr>
          <w:rFonts w:ascii="Arial" w:hAnsi="Arial"/>
          <w:i/>
          <w:color w:val="000000"/>
          <w:sz w:val="16"/>
        </w:rPr>
        <w:t>.</w:t>
      </w:r>
      <w:r w:rsidRPr="003D07A6">
        <w:rPr>
          <w:rFonts w:ascii="Arial" w:hAnsi="Arial"/>
          <w:iCs/>
          <w:color w:val="000000"/>
          <w:sz w:val="16"/>
        </w:rPr>
        <w:t xml:space="preserve"> Actual Available Appropriation column reflects the closing unspent appropriation balance from the entity’s 2023–24 annual report and encompasses </w:t>
      </w:r>
      <w:r w:rsidRPr="003D07A6">
        <w:rPr>
          <w:rFonts w:ascii="Arial" w:hAnsi="Arial"/>
          <w:i/>
          <w:color w:val="000000"/>
          <w:sz w:val="16"/>
        </w:rPr>
        <w:t>Appropriation Act (No. 1) 2023–2024.</w:t>
      </w:r>
    </w:p>
    <w:p w14:paraId="59C28A99" w14:textId="77777777" w:rsidR="003D07A6" w:rsidRPr="003D07A6" w:rsidRDefault="003D07A6" w:rsidP="006A185B">
      <w:pPr>
        <w:numPr>
          <w:ilvl w:val="0"/>
          <w:numId w:val="30"/>
        </w:numPr>
        <w:spacing w:before="30" w:after="0" w:line="240" w:lineRule="auto"/>
        <w:jc w:val="both"/>
        <w:rPr>
          <w:rFonts w:ascii="Arial" w:hAnsi="Arial" w:cs="Arial"/>
          <w:color w:val="000000"/>
          <w:sz w:val="16"/>
          <w:szCs w:val="16"/>
        </w:rPr>
      </w:pPr>
      <w:r w:rsidRPr="003D07A6">
        <w:rPr>
          <w:rFonts w:ascii="Arial" w:hAnsi="Arial" w:cs="Arial"/>
          <w:color w:val="000000"/>
          <w:sz w:val="16"/>
          <w:szCs w:val="16"/>
        </w:rPr>
        <w:t>Excludes Departmental Capital Budget (DCB) Estimated external revenue receipts under section 74 of the PGPA Act.</w:t>
      </w:r>
    </w:p>
    <w:p w14:paraId="174BFA6F" w14:textId="77777777" w:rsidR="003D07A6" w:rsidRPr="003D07A6" w:rsidRDefault="003D07A6" w:rsidP="006A185B">
      <w:pPr>
        <w:numPr>
          <w:ilvl w:val="0"/>
          <w:numId w:val="30"/>
        </w:numPr>
        <w:spacing w:before="30" w:after="0" w:line="240" w:lineRule="auto"/>
        <w:jc w:val="both"/>
        <w:rPr>
          <w:rFonts w:ascii="Arial" w:hAnsi="Arial"/>
          <w:i/>
          <w:color w:val="000000"/>
          <w:sz w:val="16"/>
        </w:rPr>
      </w:pPr>
      <w:r w:rsidRPr="003D07A6">
        <w:rPr>
          <w:rFonts w:ascii="Arial" w:hAnsi="Arial" w:cs="Arial"/>
          <w:color w:val="000000"/>
          <w:sz w:val="16"/>
          <w:szCs w:val="16"/>
        </w:rPr>
        <w:t>Estimated external revenue receipts under section 74 of the PGPA Act.</w:t>
      </w:r>
    </w:p>
    <w:p w14:paraId="58D3288C" w14:textId="77777777" w:rsidR="003D07A6" w:rsidRPr="003D07A6" w:rsidRDefault="003D07A6" w:rsidP="006A185B">
      <w:pPr>
        <w:numPr>
          <w:ilvl w:val="0"/>
          <w:numId w:val="30"/>
        </w:numPr>
        <w:spacing w:before="30" w:after="0" w:line="240" w:lineRule="auto"/>
        <w:jc w:val="both"/>
        <w:rPr>
          <w:rFonts w:ascii="Arial" w:hAnsi="Arial" w:cs="Arial"/>
          <w:color w:val="000000"/>
          <w:sz w:val="16"/>
          <w:szCs w:val="16"/>
        </w:rPr>
      </w:pPr>
      <w:r w:rsidRPr="003D07A6">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37C773DA" w14:textId="1582A493" w:rsidR="003D07A6" w:rsidRPr="003D07A6" w:rsidRDefault="003D07A6" w:rsidP="006A185B">
      <w:pPr>
        <w:numPr>
          <w:ilvl w:val="0"/>
          <w:numId w:val="30"/>
        </w:numPr>
        <w:spacing w:before="30" w:after="0" w:line="240" w:lineRule="auto"/>
        <w:jc w:val="both"/>
        <w:rPr>
          <w:rFonts w:ascii="Arial" w:hAnsi="Arial" w:cs="Arial"/>
          <w:color w:val="000000"/>
          <w:sz w:val="16"/>
          <w:szCs w:val="16"/>
        </w:rPr>
      </w:pPr>
      <w:r w:rsidRPr="003D07A6">
        <w:rPr>
          <w:rFonts w:ascii="Arial" w:hAnsi="Arial"/>
          <w:color w:val="000000"/>
          <w:sz w:val="16"/>
        </w:rPr>
        <w:t>For further information on special appropriations and special accounts, please refer to Budget Paper</w:t>
      </w:r>
      <w:r w:rsidR="00936CFE">
        <w:rPr>
          <w:rFonts w:ascii="Arial" w:hAnsi="Arial"/>
          <w:color w:val="000000"/>
          <w:sz w:val="16"/>
        </w:rPr>
        <w:t xml:space="preserve">       </w:t>
      </w:r>
      <w:r w:rsidRPr="003D07A6">
        <w:rPr>
          <w:rFonts w:ascii="Arial" w:hAnsi="Arial"/>
          <w:color w:val="000000"/>
          <w:sz w:val="16"/>
        </w:rPr>
        <w:t xml:space="preserve"> No. 4 – Agency Resourcing. Please also see Table 2.1 for further information on outcome and program expenses broken down by various funding sources, e.g. annual appropriations, special appropriations and special accounts.</w:t>
      </w:r>
    </w:p>
    <w:p w14:paraId="49069AAB" w14:textId="77777777" w:rsidR="00214015" w:rsidRDefault="00214015">
      <w:pPr>
        <w:spacing w:before="0" w:after="0" w:line="240" w:lineRule="auto"/>
        <w:rPr>
          <w:rFonts w:ascii="Arial Bold" w:hAnsi="Arial Bold"/>
          <w:b/>
          <w:sz w:val="22"/>
        </w:rPr>
      </w:pPr>
      <w:bookmarkStart w:id="437" w:name="_Toc188526950"/>
      <w:bookmarkStart w:id="438" w:name="_Toc187825026"/>
      <w:r>
        <w:br w:type="page"/>
      </w:r>
    </w:p>
    <w:p w14:paraId="2AA1D9F9" w14:textId="1DD68059" w:rsidR="00CF3D04" w:rsidRPr="00643B7D" w:rsidRDefault="00CF3D04" w:rsidP="00C2055D">
      <w:pPr>
        <w:pStyle w:val="Heading3"/>
        <w:spacing w:before="240" w:after="240"/>
      </w:pPr>
      <w:bookmarkStart w:id="439" w:name="_Toc189128506"/>
      <w:r>
        <w:lastRenderedPageBreak/>
        <w:t>1.3</w:t>
      </w:r>
      <w:r>
        <w:tab/>
        <w:t>Entity measures</w:t>
      </w:r>
      <w:bookmarkEnd w:id="437"/>
      <w:bookmarkEnd w:id="439"/>
    </w:p>
    <w:p w14:paraId="1E33E4C6" w14:textId="3199418E" w:rsidR="00CF3D04" w:rsidRPr="00056EDE" w:rsidRDefault="00CF3D04" w:rsidP="00CF3D04">
      <w:pPr>
        <w:rPr>
          <w:szCs w:val="19"/>
        </w:rPr>
      </w:pPr>
      <w:r w:rsidRPr="00056EDE">
        <w:rPr>
          <w:szCs w:val="19"/>
        </w:rPr>
        <w:t xml:space="preserve">The </w:t>
      </w:r>
      <w:r w:rsidR="00214015">
        <w:rPr>
          <w:szCs w:val="19"/>
        </w:rPr>
        <w:t>ANAO</w:t>
      </w:r>
      <w:r w:rsidRPr="00056EDE">
        <w:rPr>
          <w:szCs w:val="19"/>
        </w:rPr>
        <w:t xml:space="preserve"> has no new Government measures taken since the 2024–25 Budget. </w:t>
      </w:r>
    </w:p>
    <w:p w14:paraId="629C3780" w14:textId="6D148121" w:rsidR="00CF3D04" w:rsidRDefault="00CF3D04">
      <w:pPr>
        <w:spacing w:before="0" w:after="0" w:line="240" w:lineRule="auto"/>
        <w:rPr>
          <w:rFonts w:ascii="Arial Bold" w:hAnsi="Arial Bold"/>
          <w:b/>
          <w:sz w:val="22"/>
        </w:rPr>
      </w:pPr>
    </w:p>
    <w:p w14:paraId="0810132B" w14:textId="1669CEB5" w:rsidR="003D07A6" w:rsidRPr="003D07A6" w:rsidRDefault="00CF3D04" w:rsidP="003D07A6">
      <w:pPr>
        <w:pStyle w:val="Heading3"/>
        <w:ind w:left="567" w:hanging="567"/>
      </w:pPr>
      <w:bookmarkStart w:id="440" w:name="_Toc188526951"/>
      <w:bookmarkStart w:id="441" w:name="_Toc189128507"/>
      <w:r>
        <w:t>1.4</w:t>
      </w:r>
      <w:r w:rsidR="003D07A6" w:rsidRPr="003D07A6">
        <w:tab/>
        <w:t>Additional estimates, resourcing and variations to outcomes</w:t>
      </w:r>
      <w:bookmarkEnd w:id="438"/>
      <w:bookmarkEnd w:id="440"/>
      <w:bookmarkEnd w:id="441"/>
    </w:p>
    <w:p w14:paraId="6BBC03DA" w14:textId="56E35832" w:rsidR="003D07A6" w:rsidRPr="00056EDE" w:rsidRDefault="003D07A6" w:rsidP="00757952">
      <w:pPr>
        <w:jc w:val="both"/>
        <w:rPr>
          <w:szCs w:val="19"/>
        </w:rPr>
      </w:pPr>
      <w:r w:rsidRPr="00056EDE">
        <w:rPr>
          <w:szCs w:val="19"/>
        </w:rPr>
        <w:t>The following tables detail the changes to the resourcing for the ANAO at Additional Estimates, by outcome. Table 1.2 details the Additional Estimates resulting from new measures and other variations since the 2024–25 Budget in Appropriation Bills Nos. 3 and 4.</w:t>
      </w:r>
    </w:p>
    <w:p w14:paraId="2A6F682A" w14:textId="7C16EE53" w:rsidR="00E72090" w:rsidRPr="00D913F9" w:rsidRDefault="003D07A6" w:rsidP="00936CFE">
      <w:pPr>
        <w:pStyle w:val="TableHeading"/>
      </w:pPr>
      <w:r w:rsidRPr="001A75A9">
        <w:t>Table 1.</w:t>
      </w:r>
      <w:r>
        <w:t xml:space="preserve">2: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r w:rsidR="00936CFE" w:rsidRPr="00936CFE">
        <w:rPr>
          <w:b w:val="0"/>
        </w:rPr>
        <w:t xml:space="preserve"> </w:t>
      </w:r>
      <w:r w:rsidR="00F72F8B" w:rsidRPr="00F72F8B">
        <w:rPr>
          <w:noProof/>
        </w:rPr>
        <w:drawing>
          <wp:inline distT="0" distB="0" distL="0" distR="0" wp14:anchorId="31AFD5B3" wp14:editId="7AD5EDF6">
            <wp:extent cx="4864100" cy="19627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64100" cy="1962785"/>
                    </a:xfrm>
                    <a:prstGeom prst="rect">
                      <a:avLst/>
                    </a:prstGeom>
                    <a:noFill/>
                    <a:ln>
                      <a:noFill/>
                    </a:ln>
                  </pic:spPr>
                </pic:pic>
              </a:graphicData>
            </a:graphic>
          </wp:inline>
        </w:drawing>
      </w:r>
    </w:p>
    <w:p w14:paraId="0D15CF95" w14:textId="30FB5D80" w:rsidR="003D07A6" w:rsidRPr="003D07A6" w:rsidRDefault="003D07A6" w:rsidP="003D07A6">
      <w:pPr>
        <w:tabs>
          <w:tab w:val="left" w:pos="709"/>
        </w:tabs>
        <w:spacing w:before="30" w:after="0" w:line="240" w:lineRule="auto"/>
        <w:rPr>
          <w:rFonts w:ascii="Arial" w:hAnsi="Arial"/>
          <w:color w:val="000000"/>
          <w:sz w:val="16"/>
        </w:rPr>
      </w:pPr>
      <w:r w:rsidRPr="003D07A6">
        <w:rPr>
          <w:rFonts w:ascii="Arial" w:hAnsi="Arial"/>
          <w:color w:val="000000"/>
          <w:sz w:val="16"/>
        </w:rPr>
        <w:t>Prepared on a resourcing (i.e. appropriations available) basis.</w:t>
      </w:r>
    </w:p>
    <w:p w14:paraId="18C94A1E" w14:textId="6032CA96" w:rsidR="003D07A6" w:rsidRPr="00B162C5" w:rsidRDefault="003D07A6" w:rsidP="006A185B">
      <w:pPr>
        <w:numPr>
          <w:ilvl w:val="0"/>
          <w:numId w:val="22"/>
        </w:numPr>
        <w:spacing w:before="30" w:after="0" w:line="240" w:lineRule="auto"/>
        <w:rPr>
          <w:rFonts w:ascii="Arial" w:hAnsi="Arial"/>
          <w:color w:val="000000"/>
          <w:sz w:val="16"/>
        </w:rPr>
      </w:pPr>
      <w:r w:rsidRPr="00B162C5">
        <w:rPr>
          <w:rFonts w:ascii="Arial" w:hAnsi="Arial"/>
          <w:color w:val="000000"/>
          <w:sz w:val="16"/>
        </w:rPr>
        <w:t xml:space="preserve">2024-25 Departmental Programs adjustment reflect the reclassification of </w:t>
      </w:r>
      <w:r w:rsidR="00936CFE">
        <w:rPr>
          <w:rFonts w:ascii="Arial" w:hAnsi="Arial"/>
          <w:color w:val="000000"/>
          <w:sz w:val="16"/>
        </w:rPr>
        <w:t>departmental capital budget</w:t>
      </w:r>
      <w:r w:rsidRPr="00B162C5">
        <w:rPr>
          <w:rFonts w:ascii="Arial" w:hAnsi="Arial"/>
          <w:color w:val="000000"/>
          <w:sz w:val="16"/>
        </w:rPr>
        <w:t xml:space="preserve"> to </w:t>
      </w:r>
      <w:r w:rsidR="00936CFE">
        <w:rPr>
          <w:rFonts w:ascii="Arial" w:hAnsi="Arial"/>
          <w:color w:val="000000"/>
          <w:sz w:val="16"/>
        </w:rPr>
        <w:t>operating expenditure.</w:t>
      </w:r>
    </w:p>
    <w:p w14:paraId="7FB33267" w14:textId="77777777" w:rsidR="00214015" w:rsidRPr="00214015" w:rsidRDefault="00214015" w:rsidP="00214015">
      <w:pPr>
        <w:pStyle w:val="ListParagraph"/>
        <w:spacing w:before="0" w:after="0" w:line="240" w:lineRule="auto"/>
        <w:ind w:left="284"/>
        <w:rPr>
          <w:rFonts w:ascii="Arial Bold" w:hAnsi="Arial Bold"/>
          <w:b/>
        </w:rPr>
      </w:pPr>
      <w:bookmarkStart w:id="442" w:name="_Toc187754335"/>
      <w:bookmarkStart w:id="443" w:name="_Toc187754827"/>
      <w:bookmarkStart w:id="444" w:name="_Toc187755146"/>
      <w:bookmarkStart w:id="445" w:name="_Toc187755467"/>
      <w:bookmarkStart w:id="446" w:name="_Toc188526952"/>
    </w:p>
    <w:p w14:paraId="43FFDAD7" w14:textId="77777777" w:rsidR="00214015" w:rsidRDefault="00214015">
      <w:pPr>
        <w:spacing w:before="0" w:after="0" w:line="240" w:lineRule="auto"/>
        <w:rPr>
          <w:rFonts w:ascii="Arial Bold" w:hAnsi="Arial Bold"/>
          <w:b/>
          <w:sz w:val="22"/>
        </w:rPr>
      </w:pPr>
      <w:r>
        <w:br w:type="page"/>
      </w:r>
    </w:p>
    <w:p w14:paraId="053418FC" w14:textId="61BDA8C1" w:rsidR="00E72090" w:rsidRPr="00564C0F" w:rsidRDefault="00CF3D04" w:rsidP="00C2055D">
      <w:pPr>
        <w:pStyle w:val="Heading3"/>
        <w:spacing w:before="240" w:after="240"/>
        <w:ind w:right="-159"/>
      </w:pPr>
      <w:bookmarkStart w:id="447" w:name="_Toc189128508"/>
      <w:r>
        <w:lastRenderedPageBreak/>
        <w:t>1.5</w:t>
      </w:r>
      <w:r w:rsidR="00E72090">
        <w:tab/>
      </w:r>
      <w:r w:rsidR="00E72090" w:rsidRPr="00564C0F">
        <w:t>Breakdown of additional estimates by appropriation bill</w:t>
      </w:r>
      <w:bookmarkEnd w:id="442"/>
      <w:bookmarkEnd w:id="443"/>
      <w:bookmarkEnd w:id="444"/>
      <w:bookmarkEnd w:id="445"/>
      <w:bookmarkEnd w:id="446"/>
      <w:bookmarkEnd w:id="447"/>
    </w:p>
    <w:p w14:paraId="3AAF4102" w14:textId="46E474AE" w:rsidR="00E72090" w:rsidRPr="00056EDE" w:rsidRDefault="00E72090" w:rsidP="00E72090">
      <w:pPr>
        <w:rPr>
          <w:szCs w:val="19"/>
        </w:rPr>
      </w:pPr>
      <w:r w:rsidRPr="00056EDE">
        <w:rPr>
          <w:szCs w:val="19"/>
        </w:rPr>
        <w:t xml:space="preserve">The following tables detail the Additional Estimates sought for the ANAO through </w:t>
      </w:r>
      <w:r w:rsidR="003D07A6" w:rsidRPr="00056EDE">
        <w:rPr>
          <w:szCs w:val="19"/>
        </w:rPr>
        <w:t>Appropriation Bill No</w:t>
      </w:r>
      <w:r w:rsidRPr="00056EDE">
        <w:rPr>
          <w:szCs w:val="19"/>
        </w:rPr>
        <w:t>. 3.</w:t>
      </w:r>
    </w:p>
    <w:p w14:paraId="705DABD0" w14:textId="0B973300" w:rsidR="00E72090" w:rsidRDefault="003D07A6" w:rsidP="00E72090">
      <w:pPr>
        <w:pStyle w:val="TableHeading"/>
      </w:pPr>
      <w:r>
        <w:t>Table 1.3</w:t>
      </w:r>
      <w:r w:rsidR="00E72090" w:rsidRPr="00564C0F">
        <w:t xml:space="preserve">: Appropriation Bill (No. 3) </w:t>
      </w:r>
      <w:r>
        <w:t>2024–2025</w:t>
      </w:r>
      <w:r w:rsidR="006166EF" w:rsidRPr="006166EF">
        <w:rPr>
          <w:b w:val="0"/>
        </w:rPr>
        <w:t xml:space="preserve"> </w:t>
      </w:r>
      <w:r w:rsidR="00793EA6" w:rsidRPr="00793EA6">
        <w:rPr>
          <w:noProof/>
        </w:rPr>
        <w:drawing>
          <wp:inline distT="0" distB="0" distL="0" distR="0" wp14:anchorId="3168A081" wp14:editId="77DF2458">
            <wp:extent cx="4913344" cy="1224608"/>
            <wp:effectExtent l="0" t="0" r="1905" b="0"/>
            <wp:docPr id="425583772" name="Picture 42558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923766" cy="1227206"/>
                    </a:xfrm>
                    <a:prstGeom prst="rect">
                      <a:avLst/>
                    </a:prstGeom>
                    <a:noFill/>
                    <a:ln>
                      <a:noFill/>
                    </a:ln>
                  </pic:spPr>
                </pic:pic>
              </a:graphicData>
            </a:graphic>
          </wp:inline>
        </w:drawing>
      </w:r>
    </w:p>
    <w:p w14:paraId="1C9480A0" w14:textId="77777777" w:rsidR="003D07A6" w:rsidRPr="003D07A6" w:rsidRDefault="00E72090" w:rsidP="003D07A6">
      <w:pPr>
        <w:pStyle w:val="Heading2-TOC"/>
      </w:pPr>
      <w:r>
        <w:br w:type="page"/>
      </w:r>
      <w:bookmarkStart w:id="448" w:name="_Toc187825028"/>
      <w:bookmarkStart w:id="449" w:name="_Toc188526953"/>
      <w:bookmarkStart w:id="450" w:name="_Toc189128509"/>
      <w:r w:rsidR="003D07A6" w:rsidRPr="003D07A6">
        <w:lastRenderedPageBreak/>
        <w:t>Section 2: Revisions to outcomes and planned performance</w:t>
      </w:r>
      <w:bookmarkEnd w:id="448"/>
      <w:bookmarkEnd w:id="449"/>
      <w:bookmarkEnd w:id="450"/>
    </w:p>
    <w:p w14:paraId="08173818" w14:textId="2D79B389" w:rsidR="003D07A6" w:rsidRPr="00B21C90" w:rsidRDefault="003D07A6" w:rsidP="00B21C90">
      <w:pPr>
        <w:pStyle w:val="Heading3"/>
      </w:pPr>
      <w:bookmarkStart w:id="451" w:name="_Toc187825029"/>
      <w:bookmarkStart w:id="452" w:name="_Toc188526954"/>
      <w:bookmarkStart w:id="453" w:name="_Toc189128510"/>
      <w:r>
        <w:t>2.1</w:t>
      </w:r>
      <w:r w:rsidRPr="003D07A6">
        <w:tab/>
        <w:t>Budgeted expenses and performance for Outcome 1</w:t>
      </w:r>
      <w:bookmarkEnd w:id="451"/>
      <w:bookmarkEnd w:id="452"/>
      <w:bookmarkEnd w:id="453"/>
    </w:p>
    <w:tbl>
      <w:tblPr>
        <w:tblW w:w="502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44"/>
      </w:tblGrid>
      <w:tr w:rsidR="00F62642" w:rsidRPr="005E6F2B" w14:paraId="7B6032E6" w14:textId="77777777" w:rsidTr="00761CAC">
        <w:trPr>
          <w:trHeight w:val="737"/>
        </w:trPr>
        <w:tc>
          <w:tcPr>
            <w:tcW w:w="7744" w:type="dxa"/>
            <w:shd w:val="clear" w:color="auto" w:fill="E6E6E6"/>
          </w:tcPr>
          <w:p w14:paraId="085D38FF" w14:textId="7965112F" w:rsidR="00F62642" w:rsidRPr="005E6F2B" w:rsidRDefault="00F62642" w:rsidP="00F62642">
            <w:pPr>
              <w:pStyle w:val="TableColumnHeadingLeft"/>
            </w:pPr>
            <w:r>
              <w:rPr>
                <w:sz w:val="20"/>
              </w:rPr>
              <w:t>Outcome 1</w:t>
            </w:r>
            <w:r w:rsidRPr="00F862B3">
              <w:rPr>
                <w:sz w:val="20"/>
              </w:rPr>
              <w:t xml:space="preserve">: </w:t>
            </w:r>
            <w:r>
              <w:rPr>
                <w:rFonts w:cs="Arial"/>
                <w:bCs/>
                <w:sz w:val="20"/>
              </w:rPr>
              <w:t>To improve public sector performance and accountability through independent reporting on Australian Government administration to Parliament, the Executive and the public.</w:t>
            </w:r>
          </w:p>
        </w:tc>
      </w:tr>
    </w:tbl>
    <w:p w14:paraId="668EFAFD" w14:textId="77777777" w:rsidR="00F62642" w:rsidRPr="00EA1B3A" w:rsidRDefault="00F62642" w:rsidP="00F62642">
      <w:pPr>
        <w:pStyle w:val="BodyText"/>
        <w:rPr>
          <w:sz w:val="2"/>
        </w:rPr>
      </w:pPr>
    </w:p>
    <w:p w14:paraId="7DCFAC82" w14:textId="72A95E2E" w:rsidR="003D07A6" w:rsidRPr="003D07A6" w:rsidRDefault="003D07A6" w:rsidP="00761CAC">
      <w:pPr>
        <w:keepNext/>
        <w:spacing w:before="0" w:line="240" w:lineRule="auto"/>
        <w:outlineLvl w:val="4"/>
        <w:rPr>
          <w:rFonts w:ascii="Arial" w:hAnsi="Arial"/>
          <w:bCs/>
          <w:i/>
          <w:iCs/>
          <w:sz w:val="20"/>
          <w:szCs w:val="26"/>
        </w:rPr>
      </w:pPr>
      <w:r w:rsidRPr="003D07A6">
        <w:rPr>
          <w:rFonts w:ascii="Arial" w:hAnsi="Arial"/>
          <w:bCs/>
          <w:i/>
          <w:iCs/>
          <w:sz w:val="20"/>
          <w:szCs w:val="26"/>
        </w:rPr>
        <w:t>Budgeted expenses for Outcome 1</w:t>
      </w:r>
    </w:p>
    <w:p w14:paraId="2319F57C" w14:textId="4E58B1DE" w:rsidR="003D07A6" w:rsidRPr="00056EDE" w:rsidRDefault="00F8292F" w:rsidP="003D07A6">
      <w:pPr>
        <w:rPr>
          <w:szCs w:val="19"/>
        </w:rPr>
      </w:pPr>
      <w:r>
        <w:rPr>
          <w:szCs w:val="19"/>
        </w:rPr>
        <w:t xml:space="preserve">This table shows how much ANAO </w:t>
      </w:r>
      <w:r w:rsidR="003D07A6" w:rsidRPr="00056EDE">
        <w:rPr>
          <w:szCs w:val="19"/>
        </w:rPr>
        <w:t>intends to spend (on an accrual basis) on achieving the outcome, broken down by program, as well as by Administered and Departmental funding sources.</w:t>
      </w:r>
    </w:p>
    <w:p w14:paraId="174D7250" w14:textId="33609DDA" w:rsidR="003D07A6" w:rsidRDefault="003D07A6" w:rsidP="003D07A6">
      <w:pPr>
        <w:pStyle w:val="Heading2-TOC"/>
      </w:pPr>
      <w:r>
        <w:br w:type="page"/>
      </w:r>
    </w:p>
    <w:p w14:paraId="127A4CDD" w14:textId="44BE41B9" w:rsidR="00E72090" w:rsidRDefault="00E72090" w:rsidP="00E72090">
      <w:pPr>
        <w:pStyle w:val="TableHeading"/>
      </w:pPr>
      <w:r w:rsidRPr="00D93D96">
        <w:lastRenderedPageBreak/>
        <w:t>Table 2.</w:t>
      </w:r>
      <w:r>
        <w:t>1.</w:t>
      </w:r>
      <w:r w:rsidRPr="00D93D96">
        <w:t>1 Budgeted expenses</w:t>
      </w:r>
      <w:r>
        <w:t xml:space="preserve"> for</w:t>
      </w:r>
      <w:r w:rsidRPr="00D93D96">
        <w:t xml:space="preserve"> Outcome </w:t>
      </w:r>
      <w:r>
        <w:t>1</w:t>
      </w:r>
      <w:r w:rsidR="00414966" w:rsidRPr="00414966">
        <w:rPr>
          <w:b w:val="0"/>
        </w:rPr>
        <w:t xml:space="preserve"> </w:t>
      </w:r>
    </w:p>
    <w:p w14:paraId="78E364B1" w14:textId="07250A05" w:rsidR="00E72090" w:rsidRPr="00DD4C99" w:rsidRDefault="00F72F8B" w:rsidP="00E72090">
      <w:pPr>
        <w:pStyle w:val="TableGraphic"/>
      </w:pPr>
      <w:r w:rsidRPr="00F72F8B">
        <w:rPr>
          <w:noProof/>
        </w:rPr>
        <w:drawing>
          <wp:inline distT="0" distB="0" distL="0" distR="0" wp14:anchorId="1977FEC9" wp14:editId="522D24F1">
            <wp:extent cx="4896485" cy="5600447"/>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96485" cy="5600447"/>
                    </a:xfrm>
                    <a:prstGeom prst="rect">
                      <a:avLst/>
                    </a:prstGeom>
                    <a:noFill/>
                    <a:ln>
                      <a:noFill/>
                    </a:ln>
                  </pic:spPr>
                </pic:pic>
              </a:graphicData>
            </a:graphic>
          </wp:inline>
        </w:drawing>
      </w:r>
    </w:p>
    <w:p w14:paraId="469AD329" w14:textId="77777777" w:rsidR="00E72090" w:rsidRDefault="00E72090" w:rsidP="00E72090">
      <w:pPr>
        <w:pStyle w:val="TableGraphic"/>
        <w:rPr>
          <w:iCs/>
        </w:rPr>
      </w:pPr>
    </w:p>
    <w:p w14:paraId="3CA3A549" w14:textId="4DC03C6F" w:rsidR="00E72090" w:rsidRDefault="00E72090" w:rsidP="00E72090">
      <w:pPr>
        <w:pStyle w:val="TableHeading"/>
        <w:rPr>
          <w:b w:val="0"/>
        </w:rPr>
      </w:pPr>
      <w:r>
        <w:br w:type="page"/>
      </w:r>
      <w:r w:rsidRPr="00AC6239">
        <w:lastRenderedPageBreak/>
        <w:t>Table 2.</w:t>
      </w:r>
      <w:r>
        <w:t>1</w:t>
      </w:r>
      <w:r w:rsidRPr="00AC6239">
        <w:t>.1 Budgeted expenses for Outcome</w:t>
      </w:r>
      <w:r>
        <w:t xml:space="preserve"> 1 </w:t>
      </w:r>
      <w:r w:rsidRPr="00AC6239">
        <w:t>(continued)</w:t>
      </w:r>
      <w:r w:rsidR="006166EF" w:rsidRPr="006166EF">
        <w:rPr>
          <w:b w:val="0"/>
        </w:rPr>
        <w:t xml:space="preserve"> </w:t>
      </w:r>
    </w:p>
    <w:p w14:paraId="62DB3D39" w14:textId="5A29D8FD" w:rsidR="006166EF" w:rsidRPr="006166EF" w:rsidRDefault="00F72F8B" w:rsidP="006166EF">
      <w:pPr>
        <w:pStyle w:val="TableGraphic"/>
      </w:pPr>
      <w:r w:rsidRPr="00F72F8B">
        <w:rPr>
          <w:noProof/>
        </w:rPr>
        <w:drawing>
          <wp:inline distT="0" distB="0" distL="0" distR="0" wp14:anchorId="6F9F7922" wp14:editId="521FD569">
            <wp:extent cx="4896485" cy="2150483"/>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96485" cy="2150483"/>
                    </a:xfrm>
                    <a:prstGeom prst="rect">
                      <a:avLst/>
                    </a:prstGeom>
                    <a:noFill/>
                    <a:ln>
                      <a:noFill/>
                    </a:ln>
                  </pic:spPr>
                </pic:pic>
              </a:graphicData>
            </a:graphic>
          </wp:inline>
        </w:drawing>
      </w:r>
    </w:p>
    <w:p w14:paraId="4A030D88" w14:textId="025C9112" w:rsidR="00936CFE" w:rsidRDefault="00936CFE" w:rsidP="00936CFE">
      <w:pPr>
        <w:pStyle w:val="ChartandTableFootnote"/>
        <w:jc w:val="both"/>
      </w:pPr>
      <w:r>
        <w:t xml:space="preserve">Note: </w:t>
      </w:r>
      <w:r w:rsidRPr="00446612">
        <w:t>Departmental appropriation splits and totals are indicative estimates and may change in the course of the budget year a</w:t>
      </w:r>
      <w:r>
        <w:t>s government priorities change.</w:t>
      </w:r>
    </w:p>
    <w:p w14:paraId="014AFE25" w14:textId="225230E4" w:rsidR="00E72090" w:rsidRPr="00AC6239" w:rsidRDefault="00E72090" w:rsidP="006A185B">
      <w:pPr>
        <w:pStyle w:val="ChartandTableFootnoteAlpha"/>
        <w:numPr>
          <w:ilvl w:val="0"/>
          <w:numId w:val="23"/>
        </w:numPr>
        <w:jc w:val="both"/>
      </w:pPr>
      <w:r w:rsidRPr="00AC6239">
        <w:t>Estimated expenses incurred in relation to receipts retained under section 74 of the PGPA</w:t>
      </w:r>
      <w:r w:rsidR="00FB2AC9">
        <w:t xml:space="preserve"> Act</w:t>
      </w:r>
      <w:r w:rsidRPr="00AC6239">
        <w:t>.</w:t>
      </w:r>
    </w:p>
    <w:p w14:paraId="35047722" w14:textId="77777777" w:rsidR="00E72090" w:rsidRPr="00AC6239" w:rsidRDefault="00E72090" w:rsidP="006A185B">
      <w:pPr>
        <w:pStyle w:val="ChartandTableFootnoteAlpha"/>
        <w:numPr>
          <w:ilvl w:val="0"/>
          <w:numId w:val="23"/>
        </w:numPr>
        <w:jc w:val="both"/>
      </w:pPr>
      <w:r w:rsidRPr="00AC6239">
        <w:t>Expenses not requiring appropriation in the Budget year are made up of depreciation / amortisation expenses, make good expenses</w:t>
      </w:r>
      <w:r>
        <w:t xml:space="preserve"> and </w:t>
      </w:r>
      <w:r w:rsidRPr="00AC6239">
        <w:t>audit fees</w:t>
      </w:r>
      <w:r>
        <w:t>.</w:t>
      </w:r>
    </w:p>
    <w:p w14:paraId="1BAC0308" w14:textId="77777777" w:rsidR="00E72090" w:rsidRPr="00D5737A" w:rsidRDefault="00E72090" w:rsidP="00E72090"/>
    <w:p w14:paraId="30FD11D7" w14:textId="77777777" w:rsidR="00E72090" w:rsidRPr="00E41681" w:rsidRDefault="00E72090" w:rsidP="00E72090">
      <w:pPr>
        <w:pStyle w:val="Heading2-TOC"/>
      </w:pPr>
      <w:r>
        <w:rPr>
          <w:lang w:val="en-GB"/>
        </w:rPr>
        <w:br w:type="page"/>
      </w:r>
      <w:bookmarkStart w:id="454" w:name="_Toc187754338"/>
      <w:bookmarkStart w:id="455" w:name="_Toc187754830"/>
      <w:bookmarkStart w:id="456" w:name="_Toc187755149"/>
      <w:bookmarkStart w:id="457" w:name="_Toc187755470"/>
      <w:bookmarkStart w:id="458" w:name="_Toc188526955"/>
      <w:bookmarkStart w:id="459" w:name="_Toc189128511"/>
      <w:r w:rsidRPr="00E41681">
        <w:lastRenderedPageBreak/>
        <w:t>Section 3: Special account flows and budgeted financial statements</w:t>
      </w:r>
      <w:bookmarkEnd w:id="454"/>
      <w:bookmarkEnd w:id="455"/>
      <w:bookmarkEnd w:id="456"/>
      <w:bookmarkEnd w:id="457"/>
      <w:bookmarkEnd w:id="458"/>
      <w:bookmarkEnd w:id="459"/>
    </w:p>
    <w:p w14:paraId="77A226F7" w14:textId="77777777" w:rsidR="00E72090" w:rsidRDefault="00E72090" w:rsidP="00B80F53">
      <w:pPr>
        <w:pStyle w:val="Heading3"/>
        <w:spacing w:before="240" w:after="240"/>
      </w:pPr>
      <w:bookmarkStart w:id="460" w:name="_Toc187754339"/>
      <w:bookmarkStart w:id="461" w:name="_Toc187754831"/>
      <w:bookmarkStart w:id="462" w:name="_Toc187755150"/>
      <w:bookmarkStart w:id="463" w:name="_Toc187755471"/>
      <w:bookmarkStart w:id="464" w:name="_Toc188526956"/>
      <w:bookmarkStart w:id="465" w:name="_Toc189128512"/>
      <w:r w:rsidRPr="005554F9">
        <w:t>3.</w:t>
      </w:r>
      <w:r>
        <w:t>1</w:t>
      </w:r>
      <w:r>
        <w:tab/>
        <w:t>Budgeted financial statements</w:t>
      </w:r>
      <w:bookmarkEnd w:id="460"/>
      <w:bookmarkEnd w:id="461"/>
      <w:bookmarkEnd w:id="462"/>
      <w:bookmarkEnd w:id="463"/>
      <w:bookmarkEnd w:id="464"/>
      <w:bookmarkEnd w:id="465"/>
    </w:p>
    <w:p w14:paraId="22BDC4F9" w14:textId="77777777" w:rsidR="00E72090" w:rsidRPr="004928FF" w:rsidRDefault="00E72090" w:rsidP="00B80F53">
      <w:pPr>
        <w:pStyle w:val="Heading4"/>
        <w:spacing w:before="240" w:after="240"/>
      </w:pPr>
      <w:r w:rsidRPr="00EC73D1">
        <w:t>3.</w:t>
      </w:r>
      <w:r>
        <w:t>1</w:t>
      </w:r>
      <w:r w:rsidRPr="00EC73D1">
        <w:t>.1</w:t>
      </w:r>
      <w:r>
        <w:tab/>
      </w:r>
      <w:r w:rsidRPr="004928FF">
        <w:t xml:space="preserve">Analysis of </w:t>
      </w:r>
      <w:r>
        <w:t>b</w:t>
      </w:r>
      <w:r w:rsidRPr="004928FF">
        <w:t xml:space="preserve">udgeted </w:t>
      </w:r>
      <w:r>
        <w:t>f</w:t>
      </w:r>
      <w:r w:rsidRPr="004928FF">
        <w:t xml:space="preserve">inancial </w:t>
      </w:r>
      <w:r>
        <w:t>s</w:t>
      </w:r>
      <w:r w:rsidRPr="004928FF">
        <w:t>tatements</w:t>
      </w:r>
    </w:p>
    <w:p w14:paraId="653A4604" w14:textId="0C0B1C18" w:rsidR="00E72090" w:rsidRPr="00056EDE" w:rsidRDefault="00D833E1" w:rsidP="00D833E1">
      <w:pPr>
        <w:spacing w:before="120" w:after="120"/>
        <w:jc w:val="both"/>
        <w:rPr>
          <w:szCs w:val="19"/>
        </w:rPr>
      </w:pPr>
      <w:r w:rsidRPr="00056EDE">
        <w:rPr>
          <w:szCs w:val="19"/>
        </w:rPr>
        <w:t>Since the publication of the 2024-</w:t>
      </w:r>
      <w:r w:rsidR="00CD5959">
        <w:rPr>
          <w:szCs w:val="19"/>
        </w:rPr>
        <w:t xml:space="preserve">25 </w:t>
      </w:r>
      <w:r w:rsidR="00CD5959" w:rsidRPr="00CD5959">
        <w:rPr>
          <w:szCs w:val="19"/>
        </w:rPr>
        <w:t>PBS</w:t>
      </w:r>
      <w:r w:rsidRPr="00CD5959">
        <w:rPr>
          <w:szCs w:val="19"/>
        </w:rPr>
        <w:t>, the ANAO has reclassified $0.</w:t>
      </w:r>
      <w:r w:rsidR="00CD5959" w:rsidRPr="00CD5959">
        <w:rPr>
          <w:szCs w:val="19"/>
        </w:rPr>
        <w:t>8</w:t>
      </w:r>
      <w:r w:rsidRPr="00CD5959">
        <w:rPr>
          <w:szCs w:val="19"/>
        </w:rPr>
        <w:t>m in 2024-25 from D</w:t>
      </w:r>
      <w:r w:rsidR="00CD5959" w:rsidRPr="00CD5959">
        <w:rPr>
          <w:szCs w:val="19"/>
        </w:rPr>
        <w:t>epartmental Capital Budget</w:t>
      </w:r>
      <w:r w:rsidR="00CF3D04">
        <w:rPr>
          <w:szCs w:val="19"/>
        </w:rPr>
        <w:t xml:space="preserve"> (DCB)</w:t>
      </w:r>
      <w:r w:rsidR="00CD5959" w:rsidRPr="00CD5959">
        <w:rPr>
          <w:szCs w:val="19"/>
        </w:rPr>
        <w:t xml:space="preserve"> to Operating Expenses</w:t>
      </w:r>
      <w:r w:rsidRPr="00CD5959">
        <w:rPr>
          <w:szCs w:val="19"/>
        </w:rPr>
        <w:t xml:space="preserve">, the movement of funds will increase the ANAO’s </w:t>
      </w:r>
      <w:r w:rsidR="00CD5959" w:rsidRPr="00CD5959">
        <w:rPr>
          <w:szCs w:val="19"/>
        </w:rPr>
        <w:t xml:space="preserve">Operating Expenses </w:t>
      </w:r>
      <w:r w:rsidRPr="00CD5959">
        <w:rPr>
          <w:szCs w:val="19"/>
        </w:rPr>
        <w:t xml:space="preserve">appropriation by </w:t>
      </w:r>
      <w:r w:rsidR="00CD5959" w:rsidRPr="00CD5959">
        <w:rPr>
          <w:szCs w:val="19"/>
        </w:rPr>
        <w:t>$0.8</w:t>
      </w:r>
      <w:r w:rsidRPr="00CD5959">
        <w:rPr>
          <w:szCs w:val="19"/>
        </w:rPr>
        <w:t xml:space="preserve">m to </w:t>
      </w:r>
      <w:r w:rsidR="00CD5959" w:rsidRPr="00CD5959">
        <w:rPr>
          <w:szCs w:val="19"/>
        </w:rPr>
        <w:t>$96.1</w:t>
      </w:r>
      <w:r w:rsidRPr="00CD5959">
        <w:rPr>
          <w:szCs w:val="19"/>
        </w:rPr>
        <w:t xml:space="preserve">m, reducing the </w:t>
      </w:r>
      <w:r w:rsidR="00CD5959" w:rsidRPr="00CD5959">
        <w:rPr>
          <w:szCs w:val="19"/>
        </w:rPr>
        <w:t xml:space="preserve">Departmental Capital Budget </w:t>
      </w:r>
      <w:r w:rsidRPr="00CD5959">
        <w:rPr>
          <w:szCs w:val="19"/>
        </w:rPr>
        <w:t xml:space="preserve">from </w:t>
      </w:r>
      <w:r w:rsidR="00CD5959" w:rsidRPr="00CD5959">
        <w:rPr>
          <w:szCs w:val="19"/>
        </w:rPr>
        <w:t>$1.0</w:t>
      </w:r>
      <w:r w:rsidRPr="00CD5959">
        <w:rPr>
          <w:szCs w:val="19"/>
        </w:rPr>
        <w:t xml:space="preserve">m to </w:t>
      </w:r>
      <w:r w:rsidR="00CD5959" w:rsidRPr="00CD5959">
        <w:rPr>
          <w:szCs w:val="19"/>
        </w:rPr>
        <w:t>$0.3</w:t>
      </w:r>
      <w:r w:rsidRPr="00CD5959">
        <w:rPr>
          <w:szCs w:val="19"/>
        </w:rPr>
        <w:t>m.</w:t>
      </w:r>
    </w:p>
    <w:p w14:paraId="6160E997" w14:textId="77777777" w:rsidR="00310930" w:rsidRDefault="00310930">
      <w:pPr>
        <w:spacing w:before="0" w:after="0" w:line="240" w:lineRule="auto"/>
        <w:rPr>
          <w:rFonts w:ascii="Arial Bold" w:hAnsi="Arial Bold"/>
          <w:b/>
          <w:sz w:val="20"/>
        </w:rPr>
      </w:pPr>
      <w:bookmarkStart w:id="466" w:name="_Toc77998692"/>
      <w:bookmarkStart w:id="467" w:name="_Toc79406121"/>
      <w:bookmarkStart w:id="468" w:name="_Toc79467823"/>
      <w:bookmarkStart w:id="469" w:name="_Toc112137882"/>
      <w:bookmarkStart w:id="470" w:name="_Toc112137904"/>
      <w:bookmarkStart w:id="471" w:name="_Toc210646457"/>
      <w:bookmarkStart w:id="472" w:name="_Toc210698436"/>
      <w:bookmarkStart w:id="473" w:name="_Toc35936967"/>
      <w:r>
        <w:br w:type="page"/>
      </w:r>
    </w:p>
    <w:p w14:paraId="079D0530" w14:textId="2472C0F3" w:rsidR="00E72090" w:rsidRPr="004928FF" w:rsidRDefault="00E72090" w:rsidP="00E72090">
      <w:pPr>
        <w:pStyle w:val="Heading4"/>
      </w:pPr>
      <w:r w:rsidRPr="00EC73D1">
        <w:lastRenderedPageBreak/>
        <w:t>3.</w:t>
      </w:r>
      <w:r w:rsidR="00B42780">
        <w:t>1</w:t>
      </w:r>
      <w:r w:rsidRPr="00EC73D1">
        <w:t>.2</w:t>
      </w:r>
      <w:r>
        <w:tab/>
      </w:r>
      <w:r w:rsidRPr="004928FF">
        <w:t xml:space="preserve">Budgeted </w:t>
      </w:r>
      <w:r>
        <w:t>f</w:t>
      </w:r>
      <w:r w:rsidRPr="004928FF">
        <w:t xml:space="preserve">inancial </w:t>
      </w:r>
      <w:r>
        <w:t>s</w:t>
      </w:r>
      <w:r w:rsidRPr="004928FF">
        <w:t>tatements</w:t>
      </w:r>
      <w:bookmarkEnd w:id="466"/>
      <w:bookmarkEnd w:id="467"/>
      <w:bookmarkEnd w:id="468"/>
      <w:bookmarkEnd w:id="469"/>
      <w:bookmarkEnd w:id="470"/>
      <w:bookmarkEnd w:id="471"/>
      <w:bookmarkEnd w:id="472"/>
    </w:p>
    <w:bookmarkEnd w:id="473"/>
    <w:p w14:paraId="2DDCADF9" w14:textId="0A485004" w:rsidR="00E72090" w:rsidRDefault="00B42780" w:rsidP="00B80F53">
      <w:pPr>
        <w:pStyle w:val="TableHeading"/>
        <w:spacing w:before="240" w:after="0"/>
        <w:rPr>
          <w:snapToGrid w:val="0"/>
        </w:rPr>
      </w:pPr>
      <w:r>
        <w:rPr>
          <w:snapToGrid w:val="0"/>
        </w:rPr>
        <w:t>Table 3.1</w:t>
      </w:r>
      <w:r w:rsidR="00E72090">
        <w:rPr>
          <w:snapToGrid w:val="0"/>
        </w:rPr>
        <w:t>:</w:t>
      </w:r>
      <w:r w:rsidR="00E72090" w:rsidRPr="00014438">
        <w:rPr>
          <w:snapToGrid w:val="0"/>
        </w:rPr>
        <w:t xml:space="preserve"> </w:t>
      </w:r>
      <w:r w:rsidR="00E72090">
        <w:rPr>
          <w:snapToGrid w:val="0"/>
        </w:rPr>
        <w:t>C</w:t>
      </w:r>
      <w:r w:rsidR="00E72090" w:rsidRPr="00014438">
        <w:rPr>
          <w:snapToGrid w:val="0"/>
        </w:rPr>
        <w:t>omprehensive income statement (showing net cost of services)</w:t>
      </w:r>
      <w:r w:rsidR="00E72090">
        <w:rPr>
          <w:snapToGrid w:val="0"/>
        </w:rPr>
        <w:t xml:space="preserve"> for the period ended 30 June</w:t>
      </w:r>
    </w:p>
    <w:p w14:paraId="060AF164" w14:textId="07CA7654" w:rsidR="00E72090" w:rsidRDefault="00793EA6" w:rsidP="00E72090">
      <w:pPr>
        <w:pStyle w:val="TableGraphic"/>
      </w:pPr>
      <w:r w:rsidRPr="00793EA6">
        <w:rPr>
          <w:noProof/>
        </w:rPr>
        <w:drawing>
          <wp:inline distT="0" distB="0" distL="0" distR="0" wp14:anchorId="284DB737" wp14:editId="7FFBBACE">
            <wp:extent cx="4881121" cy="3529970"/>
            <wp:effectExtent l="0" t="0" r="0" b="0"/>
            <wp:docPr id="425583775" name="Picture 42558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83676" cy="3531818"/>
                    </a:xfrm>
                    <a:prstGeom prst="rect">
                      <a:avLst/>
                    </a:prstGeom>
                    <a:noFill/>
                    <a:ln>
                      <a:noFill/>
                    </a:ln>
                  </pic:spPr>
                </pic:pic>
              </a:graphicData>
            </a:graphic>
          </wp:inline>
        </w:drawing>
      </w:r>
    </w:p>
    <w:p w14:paraId="419F97B4" w14:textId="77777777" w:rsidR="001E1C94" w:rsidRDefault="001E1C94">
      <w:pPr>
        <w:spacing w:before="0" w:after="0" w:line="240" w:lineRule="auto"/>
        <w:rPr>
          <w:rFonts w:ascii="Arial" w:hAnsi="Arial"/>
          <w:b/>
          <w:snapToGrid w:val="0"/>
          <w:sz w:val="18"/>
        </w:rPr>
      </w:pPr>
      <w:r>
        <w:rPr>
          <w:rFonts w:ascii="Arial" w:hAnsi="Arial"/>
          <w:b/>
          <w:snapToGrid w:val="0"/>
          <w:sz w:val="18"/>
        </w:rPr>
        <w:br w:type="page"/>
      </w:r>
    </w:p>
    <w:p w14:paraId="78574AB1" w14:textId="1CBBA71F" w:rsidR="001E1C94" w:rsidRDefault="001E1C94" w:rsidP="00CA34E4">
      <w:pPr>
        <w:pStyle w:val="TableHeading"/>
        <w:spacing w:before="240" w:after="120"/>
        <w:rPr>
          <w:snapToGrid w:val="0"/>
        </w:rPr>
      </w:pPr>
      <w:r>
        <w:rPr>
          <w:snapToGrid w:val="0"/>
        </w:rPr>
        <w:lastRenderedPageBreak/>
        <w:t>Table 3.1:</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 (continued)</w:t>
      </w:r>
    </w:p>
    <w:p w14:paraId="673F2A0D" w14:textId="135F146F" w:rsidR="004E72D5" w:rsidRPr="00214015" w:rsidRDefault="004E72D5" w:rsidP="003B6F30">
      <w:pPr>
        <w:spacing w:before="120" w:after="0" w:line="240" w:lineRule="auto"/>
        <w:rPr>
          <w:rFonts w:ascii="Arial" w:hAnsi="Arial"/>
          <w:b/>
          <w:snapToGrid w:val="0"/>
          <w:sz w:val="18"/>
        </w:rPr>
      </w:pPr>
      <w:r w:rsidRPr="00214015">
        <w:rPr>
          <w:rFonts w:ascii="Arial" w:hAnsi="Arial"/>
          <w:b/>
          <w:snapToGrid w:val="0"/>
          <w:sz w:val="18"/>
        </w:rPr>
        <w:t>Note: Impact of Net Cash Appropriation arrangements</w:t>
      </w:r>
    </w:p>
    <w:p w14:paraId="2F83E833" w14:textId="493F3A9D" w:rsidR="00310930" w:rsidRDefault="005B2DB3" w:rsidP="00310930">
      <w:pPr>
        <w:pStyle w:val="Source"/>
      </w:pPr>
      <w:r w:rsidRPr="005B2DB3">
        <w:rPr>
          <w:noProof/>
        </w:rPr>
        <w:drawing>
          <wp:inline distT="0" distB="0" distL="0" distR="0" wp14:anchorId="00F7A6EB" wp14:editId="302D6817">
            <wp:extent cx="4913344" cy="1986700"/>
            <wp:effectExtent l="0" t="0" r="1905" b="0"/>
            <wp:docPr id="746414051" name="Picture 74641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917500" cy="1988380"/>
                    </a:xfrm>
                    <a:prstGeom prst="rect">
                      <a:avLst/>
                    </a:prstGeom>
                    <a:noFill/>
                    <a:ln>
                      <a:noFill/>
                    </a:ln>
                  </pic:spPr>
                </pic:pic>
              </a:graphicData>
            </a:graphic>
          </wp:inline>
        </w:drawing>
      </w:r>
    </w:p>
    <w:p w14:paraId="5AD2202B" w14:textId="77777777" w:rsidR="00C33BB1" w:rsidRPr="00C33BB1" w:rsidRDefault="00C33BB1" w:rsidP="00C33BB1">
      <w:pPr>
        <w:tabs>
          <w:tab w:val="left" w:pos="709"/>
        </w:tabs>
        <w:spacing w:before="30" w:after="0" w:line="240" w:lineRule="auto"/>
        <w:rPr>
          <w:rFonts w:ascii="Arial" w:hAnsi="Arial"/>
          <w:color w:val="000000"/>
          <w:sz w:val="16"/>
        </w:rPr>
      </w:pPr>
      <w:r w:rsidRPr="00C33BB1">
        <w:rPr>
          <w:rFonts w:ascii="Arial" w:hAnsi="Arial"/>
          <w:color w:val="000000"/>
          <w:sz w:val="16"/>
        </w:rPr>
        <w:t>Prepared on Australian Accounting Standards basis.</w:t>
      </w:r>
    </w:p>
    <w:p w14:paraId="4A29071C" w14:textId="77777777" w:rsidR="00C33BB1" w:rsidRPr="00C33BB1" w:rsidRDefault="00C33BB1" w:rsidP="006A185B">
      <w:pPr>
        <w:numPr>
          <w:ilvl w:val="0"/>
          <w:numId w:val="24"/>
        </w:numPr>
        <w:spacing w:before="30" w:after="0" w:line="240" w:lineRule="auto"/>
        <w:jc w:val="both"/>
        <w:rPr>
          <w:rFonts w:ascii="Arial" w:hAnsi="Arial"/>
          <w:color w:val="000000"/>
          <w:sz w:val="16"/>
        </w:rPr>
      </w:pPr>
      <w:r w:rsidRPr="00C33BB1">
        <w:rPr>
          <w:rFonts w:ascii="Arial" w:hAnsi="Arial" w:cs="Arial"/>
          <w:color w:val="000000"/>
          <w:sz w:val="16"/>
          <w:szCs w:val="16"/>
        </w:rPr>
        <w:t>From 2010–11, the Government introduced the net cash appropriation arrangement that provided non</w:t>
      </w:r>
      <w:r w:rsidRPr="00C33BB1">
        <w:rPr>
          <w:rFonts w:ascii="Arial" w:hAnsi="Arial" w:cs="Arial"/>
          <w:color w:val="000000"/>
          <w:sz w:val="16"/>
          <w:szCs w:val="16"/>
        </w:rPr>
        <w:noBreakHyphen/>
      </w:r>
      <w:r w:rsidRPr="00C33BB1">
        <w:rPr>
          <w:rFonts w:ascii="Arial" w:hAnsi="Arial"/>
          <w:color w:val="000000"/>
          <w:sz w:val="16"/>
        </w:rPr>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23028FD2" w14:textId="77777777" w:rsidR="00C33BB1" w:rsidRPr="00C33BB1" w:rsidRDefault="00C33BB1" w:rsidP="006A185B">
      <w:pPr>
        <w:numPr>
          <w:ilvl w:val="0"/>
          <w:numId w:val="22"/>
        </w:numPr>
        <w:spacing w:before="30" w:after="0" w:line="240" w:lineRule="auto"/>
        <w:jc w:val="both"/>
        <w:rPr>
          <w:rFonts w:ascii="Arial" w:hAnsi="Arial"/>
          <w:color w:val="000000"/>
          <w:sz w:val="16"/>
        </w:rPr>
      </w:pPr>
      <w:r w:rsidRPr="00C33BB1">
        <w:rPr>
          <w:rFonts w:ascii="Arial" w:hAnsi="Arial"/>
          <w:color w:val="000000"/>
          <w:sz w:val="16"/>
        </w:rPr>
        <w:t>Applies to leases under AASB 16 Leases.</w:t>
      </w:r>
    </w:p>
    <w:p w14:paraId="5AB62F81" w14:textId="2D35511E" w:rsidR="00E72090" w:rsidRDefault="00B42780" w:rsidP="00E72090">
      <w:pPr>
        <w:pStyle w:val="TableHeading"/>
        <w:spacing w:before="0"/>
        <w:rPr>
          <w:b w:val="0"/>
          <w:snapToGrid w:val="0"/>
        </w:rPr>
      </w:pPr>
      <w:r>
        <w:rPr>
          <w:snapToGrid w:val="0"/>
        </w:rPr>
        <w:lastRenderedPageBreak/>
        <w:t>Table 3.2</w:t>
      </w:r>
      <w:r w:rsidR="00E72090" w:rsidRPr="00014438">
        <w:rPr>
          <w:snapToGrid w:val="0"/>
        </w:rPr>
        <w:t xml:space="preserve">: Budgeted </w:t>
      </w:r>
      <w:r w:rsidR="00E72090">
        <w:rPr>
          <w:snapToGrid w:val="0"/>
        </w:rPr>
        <w:t>d</w:t>
      </w:r>
      <w:r w:rsidR="00E72090" w:rsidRPr="00014438">
        <w:rPr>
          <w:snapToGrid w:val="0"/>
        </w:rPr>
        <w:t xml:space="preserve">epartmental </w:t>
      </w:r>
      <w:r w:rsidR="00E72090">
        <w:rPr>
          <w:snapToGrid w:val="0"/>
        </w:rPr>
        <w:t>b</w:t>
      </w:r>
      <w:r w:rsidR="00E72090" w:rsidRPr="00014438">
        <w:rPr>
          <w:snapToGrid w:val="0"/>
        </w:rPr>
        <w:t xml:space="preserve">alance </w:t>
      </w:r>
      <w:r w:rsidR="00E72090">
        <w:rPr>
          <w:snapToGrid w:val="0"/>
        </w:rPr>
        <w:t>s</w:t>
      </w:r>
      <w:r w:rsidR="00E72090" w:rsidRPr="00014438">
        <w:rPr>
          <w:snapToGrid w:val="0"/>
        </w:rPr>
        <w:t>heet (as at 30 June)</w:t>
      </w:r>
    </w:p>
    <w:p w14:paraId="1A49563C" w14:textId="398B1318" w:rsidR="00E72090" w:rsidRPr="00B9146F" w:rsidRDefault="005B2DB3" w:rsidP="00E72090">
      <w:pPr>
        <w:pStyle w:val="TableGraphic"/>
      </w:pPr>
      <w:r w:rsidRPr="005B2DB3">
        <w:rPr>
          <w:noProof/>
        </w:rPr>
        <w:drawing>
          <wp:inline distT="0" distB="0" distL="0" distR="0" wp14:anchorId="546DF4A3" wp14:editId="44D1C2F5">
            <wp:extent cx="4881121" cy="5267064"/>
            <wp:effectExtent l="0" t="0" r="0" b="0"/>
            <wp:docPr id="746414052" name="Picture 74641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82490" cy="5268541"/>
                    </a:xfrm>
                    <a:prstGeom prst="rect">
                      <a:avLst/>
                    </a:prstGeom>
                    <a:noFill/>
                    <a:ln>
                      <a:noFill/>
                    </a:ln>
                  </pic:spPr>
                </pic:pic>
              </a:graphicData>
            </a:graphic>
          </wp:inline>
        </w:drawing>
      </w:r>
    </w:p>
    <w:p w14:paraId="0A7E04A1" w14:textId="77777777" w:rsidR="00E72090" w:rsidRDefault="00E72090" w:rsidP="00E72090">
      <w:pPr>
        <w:pStyle w:val="Source"/>
      </w:pPr>
      <w:r w:rsidRPr="009C33E9">
        <w:t>Prepared on Australian Accounting Standards basis.</w:t>
      </w:r>
    </w:p>
    <w:p w14:paraId="1F845D3F" w14:textId="0E60B082" w:rsidR="00E72090" w:rsidRPr="009C33E9" w:rsidRDefault="006166EF" w:rsidP="00B80F53">
      <w:pPr>
        <w:pStyle w:val="Source"/>
        <w:ind w:left="0" w:firstLine="0"/>
      </w:pPr>
      <w:r>
        <w:t>*</w:t>
      </w:r>
      <w:r w:rsidR="00E72090" w:rsidRPr="00710147">
        <w:t>Equity is the residual interest in assets after the deduction of liabilities</w:t>
      </w:r>
      <w:r w:rsidR="00E72090">
        <w:t>.</w:t>
      </w:r>
    </w:p>
    <w:p w14:paraId="33F9FBAD" w14:textId="77777777" w:rsidR="00E72090" w:rsidRPr="00014438" w:rsidRDefault="00E72090" w:rsidP="00E72090">
      <w:pPr>
        <w:pStyle w:val="SingleParagraph"/>
        <w:rPr>
          <w:snapToGrid w:val="0"/>
        </w:rPr>
      </w:pPr>
    </w:p>
    <w:p w14:paraId="1838E1C2" w14:textId="0DA2496D" w:rsidR="00E72090" w:rsidRDefault="00B42780" w:rsidP="00E72090">
      <w:pPr>
        <w:pStyle w:val="TableHeading"/>
        <w:spacing w:before="0"/>
        <w:rPr>
          <w:b w:val="0"/>
          <w:snapToGrid w:val="0"/>
        </w:rPr>
      </w:pPr>
      <w:r>
        <w:rPr>
          <w:snapToGrid w:val="0"/>
        </w:rPr>
        <w:lastRenderedPageBreak/>
        <w:t>Table 3.3</w:t>
      </w:r>
      <w:r w:rsidR="00E72090">
        <w:rPr>
          <w:snapToGrid w:val="0"/>
        </w:rPr>
        <w:t xml:space="preserve">: </w:t>
      </w:r>
      <w:r w:rsidR="00E72090" w:rsidRPr="00014438">
        <w:rPr>
          <w:snapToGrid w:val="0"/>
        </w:rPr>
        <w:t xml:space="preserve">Departmental </w:t>
      </w:r>
      <w:r w:rsidR="00E72090">
        <w:rPr>
          <w:snapToGrid w:val="0"/>
        </w:rPr>
        <w:t>s</w:t>
      </w:r>
      <w:r w:rsidR="00E72090" w:rsidRPr="00014438">
        <w:rPr>
          <w:snapToGrid w:val="0"/>
        </w:rPr>
        <w:t xml:space="preserve">tatement of </w:t>
      </w:r>
      <w:r w:rsidR="00E72090">
        <w:rPr>
          <w:snapToGrid w:val="0"/>
        </w:rPr>
        <w:t>c</w:t>
      </w:r>
      <w:r w:rsidR="00E72090" w:rsidRPr="00014438">
        <w:rPr>
          <w:snapToGrid w:val="0"/>
        </w:rPr>
        <w:t xml:space="preserve">hanges in </w:t>
      </w:r>
      <w:r w:rsidR="00E72090">
        <w:rPr>
          <w:snapToGrid w:val="0"/>
        </w:rPr>
        <w:t>e</w:t>
      </w:r>
      <w:r w:rsidR="00E72090" w:rsidRPr="00014438">
        <w:rPr>
          <w:snapToGrid w:val="0"/>
        </w:rPr>
        <w:t xml:space="preserve">quity — </w:t>
      </w:r>
      <w:r w:rsidR="00E72090">
        <w:rPr>
          <w:snapToGrid w:val="0"/>
        </w:rPr>
        <w:t>s</w:t>
      </w:r>
      <w:r w:rsidR="00E72090" w:rsidRPr="00014438">
        <w:rPr>
          <w:snapToGrid w:val="0"/>
        </w:rPr>
        <w:t xml:space="preserve">ummary of </w:t>
      </w:r>
      <w:r w:rsidR="00E72090">
        <w:rPr>
          <w:snapToGrid w:val="0"/>
        </w:rPr>
        <w:t>m</w:t>
      </w:r>
      <w:r w:rsidR="00E72090" w:rsidRPr="00014438">
        <w:rPr>
          <w:snapToGrid w:val="0"/>
        </w:rPr>
        <w:t xml:space="preserve">ovement (Budget </w:t>
      </w:r>
      <w:r w:rsidR="00E72090">
        <w:rPr>
          <w:snapToGrid w:val="0"/>
        </w:rPr>
        <w:t>Y</w:t>
      </w:r>
      <w:r w:rsidR="00E72090" w:rsidRPr="00014438">
        <w:rPr>
          <w:snapToGrid w:val="0"/>
        </w:rPr>
        <w:t xml:space="preserve">ear </w:t>
      </w:r>
      <w:r w:rsidR="00E72090">
        <w:rPr>
          <w:snapToGrid w:val="0"/>
        </w:rPr>
        <w:t>2023–24</w:t>
      </w:r>
      <w:r w:rsidR="00E72090" w:rsidRPr="00014438">
        <w:rPr>
          <w:snapToGrid w:val="0"/>
        </w:rPr>
        <w:t>)</w:t>
      </w:r>
      <w:r w:rsidR="00E72090" w:rsidRPr="00EC73D1">
        <w:rPr>
          <w:b w:val="0"/>
          <w:snapToGrid w:val="0"/>
        </w:rPr>
        <w:t xml:space="preserve"> </w:t>
      </w:r>
    </w:p>
    <w:p w14:paraId="59399502" w14:textId="7D865245" w:rsidR="00E72090" w:rsidRPr="005B0398" w:rsidRDefault="005B2DB3" w:rsidP="00E72090">
      <w:pPr>
        <w:pStyle w:val="TableGraphic"/>
      </w:pPr>
      <w:r w:rsidRPr="005B2DB3">
        <w:rPr>
          <w:noProof/>
        </w:rPr>
        <w:drawing>
          <wp:inline distT="0" distB="0" distL="0" distR="0" wp14:anchorId="0BD775EF" wp14:editId="03BC9238">
            <wp:extent cx="4913344" cy="2590649"/>
            <wp:effectExtent l="0" t="0" r="1905" b="635"/>
            <wp:docPr id="746414053" name="Picture 74641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917016" cy="2592585"/>
                    </a:xfrm>
                    <a:prstGeom prst="rect">
                      <a:avLst/>
                    </a:prstGeom>
                    <a:noFill/>
                    <a:ln>
                      <a:noFill/>
                    </a:ln>
                  </pic:spPr>
                </pic:pic>
              </a:graphicData>
            </a:graphic>
          </wp:inline>
        </w:drawing>
      </w:r>
    </w:p>
    <w:p w14:paraId="11165D26" w14:textId="77777777" w:rsidR="00E72090" w:rsidRDefault="00E72090" w:rsidP="00E72090">
      <w:pPr>
        <w:pStyle w:val="Source"/>
        <w:ind w:left="0" w:firstLine="0"/>
        <w:rPr>
          <w:snapToGrid w:val="0"/>
        </w:rPr>
      </w:pPr>
      <w:r w:rsidRPr="008D4221">
        <w:t>Prepared on Australian Accounting Standards basis</w:t>
      </w:r>
      <w:r>
        <w:rPr>
          <w:snapToGrid w:val="0"/>
        </w:rPr>
        <w:t>.</w:t>
      </w:r>
    </w:p>
    <w:p w14:paraId="11E323D5" w14:textId="6B5BFCA4" w:rsidR="00E72090" w:rsidRPr="00CD5959" w:rsidRDefault="00E72090" w:rsidP="00CD5959">
      <w:pPr>
        <w:pStyle w:val="TableHeading"/>
        <w:spacing w:before="0"/>
        <w:rPr>
          <w:snapToGrid w:val="0"/>
        </w:rPr>
      </w:pPr>
      <w:r>
        <w:rPr>
          <w:snapToGrid w:val="0"/>
        </w:rPr>
        <w:lastRenderedPageBreak/>
        <w:t>Table 3</w:t>
      </w:r>
      <w:r w:rsidRPr="00014438">
        <w:rPr>
          <w:snapToGrid w:val="0"/>
        </w:rPr>
        <w:t>.</w:t>
      </w:r>
      <w:r w:rsidR="00B42780">
        <w:rPr>
          <w:snapToGrid w:val="0"/>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00CD5959" w:rsidRPr="00CD5959">
        <w:rPr>
          <w:b w:val="0"/>
          <w:snapToGrid w:val="0"/>
        </w:rPr>
        <w:t xml:space="preserve"> </w:t>
      </w:r>
      <w:r w:rsidR="005B2DB3" w:rsidRPr="005B2DB3">
        <w:rPr>
          <w:noProof/>
        </w:rPr>
        <w:drawing>
          <wp:inline distT="0" distB="0" distL="0" distR="0" wp14:anchorId="772F1B51" wp14:editId="7F1F69BA">
            <wp:extent cx="4881121" cy="5501007"/>
            <wp:effectExtent l="0" t="0" r="0" b="4445"/>
            <wp:docPr id="746414054" name="Picture 74641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83165" cy="5503311"/>
                    </a:xfrm>
                    <a:prstGeom prst="rect">
                      <a:avLst/>
                    </a:prstGeom>
                    <a:noFill/>
                    <a:ln>
                      <a:noFill/>
                    </a:ln>
                  </pic:spPr>
                </pic:pic>
              </a:graphicData>
            </a:graphic>
          </wp:inline>
        </w:drawing>
      </w:r>
    </w:p>
    <w:p w14:paraId="51E25D59" w14:textId="77777777" w:rsidR="00E72090" w:rsidRPr="009C33E9" w:rsidRDefault="00E72090" w:rsidP="00E72090">
      <w:pPr>
        <w:pStyle w:val="Source"/>
        <w:ind w:left="0" w:firstLine="0"/>
      </w:pPr>
      <w:r w:rsidRPr="009C33E9">
        <w:t>Prepared on Australian Accounting Standards basis.</w:t>
      </w:r>
    </w:p>
    <w:p w14:paraId="525E8443" w14:textId="463D92F8" w:rsidR="00E72090" w:rsidRPr="00CF3D04" w:rsidRDefault="00B42780" w:rsidP="00CF3D04">
      <w:pPr>
        <w:pStyle w:val="TableHeading"/>
        <w:spacing w:before="0"/>
        <w:rPr>
          <w:b w:val="0"/>
          <w:snapToGrid w:val="0"/>
        </w:rPr>
      </w:pPr>
      <w:r>
        <w:rPr>
          <w:snapToGrid w:val="0"/>
        </w:rPr>
        <w:lastRenderedPageBreak/>
        <w:t>Table 3.5</w:t>
      </w:r>
      <w:r w:rsidR="00E72090">
        <w:rPr>
          <w:snapToGrid w:val="0"/>
        </w:rPr>
        <w:t>:</w:t>
      </w:r>
      <w:r w:rsidR="00E72090" w:rsidRPr="00014438">
        <w:rPr>
          <w:snapToGrid w:val="0"/>
        </w:rPr>
        <w:t xml:space="preserve"> </w:t>
      </w:r>
      <w:r w:rsidR="00E72090">
        <w:rPr>
          <w:snapToGrid w:val="0"/>
        </w:rPr>
        <w:t xml:space="preserve">Departmental </w:t>
      </w:r>
      <w:r w:rsidR="00E72090" w:rsidRPr="00014438">
        <w:rPr>
          <w:snapToGrid w:val="0"/>
        </w:rPr>
        <w:t>capital budget statement</w:t>
      </w:r>
      <w:r w:rsidR="00E72090">
        <w:rPr>
          <w:snapToGrid w:val="0"/>
        </w:rPr>
        <w:t xml:space="preserve"> (for the period ended 30 June)</w:t>
      </w:r>
      <w:r w:rsidR="00E72090" w:rsidRPr="008D4221">
        <w:rPr>
          <w:b w:val="0"/>
          <w:snapToGrid w:val="0"/>
        </w:rPr>
        <w:t xml:space="preserve"> </w:t>
      </w:r>
      <w:r w:rsidR="005B2DB3" w:rsidRPr="005B2DB3">
        <w:rPr>
          <w:noProof/>
        </w:rPr>
        <w:drawing>
          <wp:inline distT="0" distB="0" distL="0" distR="0" wp14:anchorId="626C040C" wp14:editId="7965D178">
            <wp:extent cx="4913344" cy="2560594"/>
            <wp:effectExtent l="0" t="0" r="1905" b="0"/>
            <wp:docPr id="746414057" name="Picture 74641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919637" cy="2563873"/>
                    </a:xfrm>
                    <a:prstGeom prst="rect">
                      <a:avLst/>
                    </a:prstGeom>
                    <a:noFill/>
                    <a:ln>
                      <a:noFill/>
                    </a:ln>
                  </pic:spPr>
                </pic:pic>
              </a:graphicData>
            </a:graphic>
          </wp:inline>
        </w:drawing>
      </w:r>
    </w:p>
    <w:p w14:paraId="0F04D14A" w14:textId="77777777" w:rsidR="00E72090" w:rsidRPr="009C33E9" w:rsidRDefault="00E72090" w:rsidP="00E72090">
      <w:pPr>
        <w:pStyle w:val="Source"/>
      </w:pPr>
      <w:r w:rsidRPr="000F37E6">
        <w:t>Prepared on Australian Accounting Standards</w:t>
      </w:r>
      <w:r w:rsidRPr="009C33E9">
        <w:t xml:space="preserve"> basis.</w:t>
      </w:r>
    </w:p>
    <w:p w14:paraId="48FBF36B" w14:textId="6C84C34B" w:rsidR="00E72090" w:rsidRPr="00CF3D04" w:rsidRDefault="00B42780" w:rsidP="00CF3D04">
      <w:pPr>
        <w:pStyle w:val="TableHeading"/>
        <w:spacing w:before="0" w:after="0"/>
        <w:rPr>
          <w:snapToGrid w:val="0"/>
        </w:rPr>
      </w:pPr>
      <w:r>
        <w:rPr>
          <w:snapToGrid w:val="0"/>
        </w:rPr>
        <w:lastRenderedPageBreak/>
        <w:t>Table 3.6</w:t>
      </w:r>
      <w:r w:rsidR="00E72090">
        <w:rPr>
          <w:snapToGrid w:val="0"/>
        </w:rPr>
        <w:t xml:space="preserve">: </w:t>
      </w:r>
      <w:r w:rsidR="00E72090" w:rsidRPr="00014438">
        <w:rPr>
          <w:snapToGrid w:val="0"/>
        </w:rPr>
        <w:t xml:space="preserve">Statement of </w:t>
      </w:r>
      <w:r w:rsidR="00E72090">
        <w:rPr>
          <w:snapToGrid w:val="0"/>
        </w:rPr>
        <w:t xml:space="preserve">departmental </w:t>
      </w:r>
      <w:r w:rsidR="00E72090" w:rsidRPr="00014438">
        <w:rPr>
          <w:snapToGrid w:val="0"/>
        </w:rPr>
        <w:t>asset movements (</w:t>
      </w:r>
      <w:r w:rsidR="00E72090">
        <w:rPr>
          <w:snapToGrid w:val="0"/>
        </w:rPr>
        <w:t>Budget year 2024–25</w:t>
      </w:r>
      <w:r w:rsidR="00E72090" w:rsidRPr="00014438">
        <w:rPr>
          <w:snapToGrid w:val="0"/>
        </w:rPr>
        <w:t>)</w:t>
      </w:r>
      <w:r w:rsidR="00CF3D04" w:rsidRPr="00CF3D04">
        <w:rPr>
          <w:b w:val="0"/>
          <w:snapToGrid w:val="0"/>
        </w:rPr>
        <w:t xml:space="preserve"> </w:t>
      </w:r>
      <w:r w:rsidR="005B2DB3" w:rsidRPr="005B2DB3">
        <w:rPr>
          <w:noProof/>
        </w:rPr>
        <w:drawing>
          <wp:inline distT="0" distB="0" distL="0" distR="0" wp14:anchorId="1EDCA792" wp14:editId="72D1C80F">
            <wp:extent cx="4881121" cy="4736449"/>
            <wp:effectExtent l="0" t="0" r="0" b="7620"/>
            <wp:docPr id="746414058" name="Picture 74641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889131" cy="4744222"/>
                    </a:xfrm>
                    <a:prstGeom prst="rect">
                      <a:avLst/>
                    </a:prstGeom>
                    <a:noFill/>
                    <a:ln>
                      <a:noFill/>
                    </a:ln>
                  </pic:spPr>
                </pic:pic>
              </a:graphicData>
            </a:graphic>
          </wp:inline>
        </w:drawing>
      </w:r>
    </w:p>
    <w:p w14:paraId="44EC021E" w14:textId="77777777" w:rsidR="00C33BB1" w:rsidRPr="00C33BB1" w:rsidRDefault="00C33BB1" w:rsidP="00757952">
      <w:pPr>
        <w:tabs>
          <w:tab w:val="left" w:pos="709"/>
        </w:tabs>
        <w:spacing w:before="30" w:after="0" w:line="240" w:lineRule="auto"/>
        <w:jc w:val="both"/>
        <w:rPr>
          <w:rFonts w:ascii="Arial" w:hAnsi="Arial"/>
          <w:color w:val="000000"/>
          <w:sz w:val="16"/>
        </w:rPr>
      </w:pPr>
      <w:r w:rsidRPr="00C33BB1">
        <w:rPr>
          <w:rFonts w:ascii="Arial" w:hAnsi="Arial"/>
          <w:color w:val="000000"/>
          <w:sz w:val="16"/>
        </w:rPr>
        <w:t>Prepared on Australian Accounting Standards basis.</w:t>
      </w:r>
    </w:p>
    <w:p w14:paraId="5B33FB01" w14:textId="065399FB" w:rsidR="00C33BB1" w:rsidRPr="00C33BB1" w:rsidRDefault="00A201EA" w:rsidP="006A185B">
      <w:pPr>
        <w:numPr>
          <w:ilvl w:val="0"/>
          <w:numId w:val="25"/>
        </w:numPr>
        <w:spacing w:before="30" w:after="0" w:line="240" w:lineRule="auto"/>
        <w:jc w:val="both"/>
        <w:rPr>
          <w:rFonts w:ascii="Arial" w:hAnsi="Arial"/>
          <w:color w:val="000000"/>
          <w:sz w:val="16"/>
        </w:rPr>
      </w:pPr>
      <w:r w:rsidRPr="00C33BB1">
        <w:rPr>
          <w:rFonts w:ascii="Arial" w:hAnsi="Arial"/>
          <w:color w:val="000000"/>
          <w:sz w:val="16"/>
        </w:rPr>
        <w:t xml:space="preserve"> </w:t>
      </w:r>
      <w:r w:rsidR="00C33BB1" w:rsidRPr="00C33BB1">
        <w:rPr>
          <w:rFonts w:ascii="Arial" w:hAnsi="Arial"/>
          <w:color w:val="000000"/>
          <w:sz w:val="16"/>
        </w:rPr>
        <w:t xml:space="preserve">‘Appropriation ordinary annual services’ refers to funding provided through </w:t>
      </w:r>
      <w:r w:rsidR="00C33BB1" w:rsidRPr="00C33BB1">
        <w:rPr>
          <w:rFonts w:ascii="Arial" w:hAnsi="Arial"/>
          <w:i/>
          <w:color w:val="000000"/>
          <w:sz w:val="16"/>
        </w:rPr>
        <w:t>Annual Appropriation Act</w:t>
      </w:r>
      <w:r w:rsidR="006166EF">
        <w:rPr>
          <w:rFonts w:ascii="Arial" w:hAnsi="Arial"/>
          <w:i/>
          <w:color w:val="000000"/>
          <w:sz w:val="16"/>
        </w:rPr>
        <w:t> </w:t>
      </w:r>
      <w:r w:rsidR="00C33BB1" w:rsidRPr="00C33BB1">
        <w:rPr>
          <w:rFonts w:ascii="Arial" w:hAnsi="Arial"/>
          <w:i/>
          <w:color w:val="000000"/>
          <w:sz w:val="16"/>
        </w:rPr>
        <w:t>(No.</w:t>
      </w:r>
      <w:r w:rsidR="006166EF">
        <w:rPr>
          <w:rFonts w:ascii="Arial" w:hAnsi="Arial"/>
          <w:i/>
          <w:color w:val="000000"/>
          <w:sz w:val="16"/>
        </w:rPr>
        <w:t> </w:t>
      </w:r>
      <w:r w:rsidR="00C33BB1" w:rsidRPr="00C33BB1">
        <w:rPr>
          <w:rFonts w:ascii="Arial" w:hAnsi="Arial"/>
          <w:i/>
          <w:color w:val="000000"/>
          <w:sz w:val="16"/>
        </w:rPr>
        <w:t xml:space="preserve">1) 2024–2025 </w:t>
      </w:r>
      <w:r w:rsidR="00C33BB1" w:rsidRPr="00C33BB1">
        <w:rPr>
          <w:rFonts w:ascii="Arial" w:hAnsi="Arial"/>
          <w:color w:val="000000"/>
          <w:sz w:val="16"/>
        </w:rPr>
        <w:t>and Appropriation Bill (No. 3) 2024–2025 for depreciation/amortisation expenses, Departmental Capital Budget or other operational expenses.</w:t>
      </w:r>
    </w:p>
    <w:p w14:paraId="3057D94D" w14:textId="77777777" w:rsidR="00C33BB1" w:rsidRDefault="00C33BB1">
      <w:pPr>
        <w:spacing w:before="0" w:after="0" w:line="240" w:lineRule="auto"/>
        <w:rPr>
          <w:rFonts w:ascii="Arial" w:hAnsi="Arial"/>
          <w:color w:val="000000"/>
          <w:sz w:val="16"/>
        </w:rPr>
      </w:pPr>
      <w:r>
        <w:rPr>
          <w:rFonts w:ascii="Arial" w:hAnsi="Arial"/>
          <w:color w:val="000000"/>
          <w:sz w:val="16"/>
        </w:rPr>
        <w:br w:type="page"/>
      </w:r>
    </w:p>
    <w:p w14:paraId="514C6833" w14:textId="77777777" w:rsidR="00C33BB1" w:rsidRPr="00C33BB1" w:rsidRDefault="00C33BB1" w:rsidP="00C33BB1">
      <w:pPr>
        <w:keepNext/>
        <w:spacing w:before="0" w:after="20" w:line="240" w:lineRule="auto"/>
        <w:rPr>
          <w:b/>
          <w:noProof/>
          <w:szCs w:val="19"/>
        </w:rPr>
      </w:pPr>
      <w:r w:rsidRPr="00C33BB1">
        <w:rPr>
          <w:rFonts w:ascii="Arial" w:hAnsi="Arial"/>
          <w:b/>
          <w:snapToGrid w:val="0"/>
          <w:sz w:val="20"/>
        </w:rPr>
        <w:lastRenderedPageBreak/>
        <w:t>Table 3.7: Schedule of budgeted income and expenses administered on behalf of Government (for the period ended 30 June)</w:t>
      </w:r>
      <w:r w:rsidRPr="00C33BB1">
        <w:rPr>
          <w:rFonts w:ascii="Arial" w:hAnsi="Arial"/>
          <w:snapToGrid w:val="0"/>
          <w:sz w:val="20"/>
        </w:rPr>
        <w:t xml:space="preserve"> </w:t>
      </w:r>
    </w:p>
    <w:p w14:paraId="7B4645D7" w14:textId="478A8476" w:rsidR="00C33BB1" w:rsidRPr="00C33BB1" w:rsidRDefault="00C4595E" w:rsidP="00C33BB1">
      <w:pPr>
        <w:spacing w:before="0" w:after="0" w:line="240" w:lineRule="auto"/>
        <w:ind w:right="-113"/>
      </w:pPr>
      <w:r w:rsidRPr="00C4595E">
        <w:rPr>
          <w:noProof/>
        </w:rPr>
        <w:drawing>
          <wp:inline distT="0" distB="0" distL="0" distR="0" wp14:anchorId="48BD550A" wp14:editId="489C3A83">
            <wp:extent cx="4913344" cy="2726848"/>
            <wp:effectExtent l="0" t="0" r="1905" b="0"/>
            <wp:docPr id="746414059" name="Picture 74641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14451" cy="2727462"/>
                    </a:xfrm>
                    <a:prstGeom prst="rect">
                      <a:avLst/>
                    </a:prstGeom>
                    <a:noFill/>
                    <a:ln>
                      <a:noFill/>
                    </a:ln>
                  </pic:spPr>
                </pic:pic>
              </a:graphicData>
            </a:graphic>
          </wp:inline>
        </w:drawing>
      </w:r>
    </w:p>
    <w:p w14:paraId="51F236BA" w14:textId="77777777" w:rsidR="00C33BB1" w:rsidRPr="00C33BB1" w:rsidRDefault="00C33BB1" w:rsidP="00C33BB1">
      <w:pPr>
        <w:tabs>
          <w:tab w:val="left" w:pos="709"/>
        </w:tabs>
        <w:spacing w:before="30" w:after="0" w:line="240" w:lineRule="auto"/>
        <w:rPr>
          <w:rFonts w:ascii="Arial" w:hAnsi="Arial"/>
          <w:color w:val="000000"/>
          <w:sz w:val="16"/>
        </w:rPr>
      </w:pPr>
      <w:r w:rsidRPr="00C33BB1">
        <w:rPr>
          <w:rFonts w:ascii="Arial" w:hAnsi="Arial"/>
          <w:color w:val="000000"/>
          <w:sz w:val="16"/>
        </w:rPr>
        <w:t>Prepared on Australian Accounting Standards basis.</w:t>
      </w:r>
    </w:p>
    <w:p w14:paraId="54B2922A" w14:textId="77777777" w:rsidR="00214015" w:rsidRDefault="00214015" w:rsidP="00C2055D">
      <w:pPr>
        <w:keepNext/>
        <w:spacing w:after="20" w:line="240" w:lineRule="auto"/>
        <w:rPr>
          <w:rFonts w:ascii="Arial" w:hAnsi="Arial"/>
          <w:b/>
          <w:snapToGrid w:val="0"/>
          <w:sz w:val="20"/>
        </w:rPr>
      </w:pPr>
    </w:p>
    <w:p w14:paraId="0B22AC63" w14:textId="4BAD1354" w:rsidR="00C33BB1" w:rsidRPr="00C33BB1" w:rsidRDefault="00C33BB1" w:rsidP="00C2055D">
      <w:pPr>
        <w:keepNext/>
        <w:spacing w:after="20" w:line="240" w:lineRule="auto"/>
        <w:rPr>
          <w:b/>
          <w:noProof/>
          <w:szCs w:val="19"/>
        </w:rPr>
      </w:pPr>
      <w:r w:rsidRPr="00C33BB1">
        <w:rPr>
          <w:rFonts w:ascii="Arial" w:hAnsi="Arial"/>
          <w:b/>
          <w:snapToGrid w:val="0"/>
          <w:sz w:val="20"/>
        </w:rPr>
        <w:t>Table 3.8: Schedule of budgeted assets and liabilities administered on behalf of Government (as at 30 June)</w:t>
      </w:r>
      <w:r w:rsidRPr="00C33BB1">
        <w:rPr>
          <w:rFonts w:ascii="Arial" w:hAnsi="Arial"/>
          <w:b/>
          <w:noProof/>
          <w:sz w:val="20"/>
        </w:rPr>
        <w:t xml:space="preserve"> </w:t>
      </w:r>
      <w:r w:rsidR="00C4595E" w:rsidRPr="00C4595E">
        <w:rPr>
          <w:noProof/>
        </w:rPr>
        <w:drawing>
          <wp:inline distT="0" distB="0" distL="0" distR="0" wp14:anchorId="457443FB" wp14:editId="1AC91AFE">
            <wp:extent cx="4912995" cy="2354224"/>
            <wp:effectExtent l="0" t="0" r="1905" b="8255"/>
            <wp:docPr id="746414060" name="Picture 74641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920788" cy="2357958"/>
                    </a:xfrm>
                    <a:prstGeom prst="rect">
                      <a:avLst/>
                    </a:prstGeom>
                    <a:noFill/>
                    <a:ln>
                      <a:noFill/>
                    </a:ln>
                  </pic:spPr>
                </pic:pic>
              </a:graphicData>
            </a:graphic>
          </wp:inline>
        </w:drawing>
      </w:r>
    </w:p>
    <w:p w14:paraId="33B2885B" w14:textId="4A319CA9" w:rsidR="00C33BB1" w:rsidRPr="00C33BB1" w:rsidRDefault="00C33BB1" w:rsidP="00C33BB1">
      <w:pPr>
        <w:tabs>
          <w:tab w:val="left" w:pos="709"/>
        </w:tabs>
        <w:spacing w:before="30" w:after="0" w:line="240" w:lineRule="auto"/>
        <w:rPr>
          <w:rFonts w:ascii="Arial" w:hAnsi="Arial"/>
          <w:color w:val="000000"/>
          <w:sz w:val="16"/>
        </w:rPr>
      </w:pPr>
      <w:r w:rsidRPr="00C33BB1">
        <w:rPr>
          <w:rFonts w:ascii="Arial" w:hAnsi="Arial"/>
          <w:color w:val="000000"/>
          <w:sz w:val="16"/>
        </w:rPr>
        <w:t>Prepared on Australian Accounting Standards basis.</w:t>
      </w:r>
    </w:p>
    <w:p w14:paraId="3B90F94A" w14:textId="3AA596A1" w:rsidR="00C33BB1" w:rsidRDefault="00C33BB1">
      <w:pPr>
        <w:spacing w:before="0" w:after="0" w:line="240" w:lineRule="auto"/>
        <w:rPr>
          <w:rFonts w:ascii="Arial" w:hAnsi="Arial"/>
          <w:color w:val="000000"/>
          <w:sz w:val="16"/>
        </w:rPr>
      </w:pPr>
      <w:r>
        <w:rPr>
          <w:rFonts w:ascii="Arial" w:hAnsi="Arial"/>
          <w:color w:val="000000"/>
          <w:sz w:val="16"/>
        </w:rPr>
        <w:br w:type="page"/>
      </w:r>
    </w:p>
    <w:p w14:paraId="7349CD34" w14:textId="77777777" w:rsidR="00C33BB1" w:rsidRPr="00C33BB1" w:rsidRDefault="00C33BB1" w:rsidP="00C33BB1">
      <w:pPr>
        <w:keepNext/>
        <w:spacing w:before="0" w:after="20" w:line="240" w:lineRule="auto"/>
        <w:rPr>
          <w:rFonts w:ascii="Calibri" w:hAnsi="Calibri"/>
          <w:b/>
          <w:sz w:val="20"/>
        </w:rPr>
      </w:pPr>
      <w:r w:rsidRPr="00C33BB1">
        <w:rPr>
          <w:rFonts w:ascii="Arial" w:hAnsi="Arial"/>
          <w:b/>
          <w:snapToGrid w:val="0"/>
          <w:sz w:val="20"/>
        </w:rPr>
        <w:lastRenderedPageBreak/>
        <w:t>Table 3.9: Schedule of budgeted administered cash flows (for the period ended 30 June)</w:t>
      </w:r>
      <w:r w:rsidRPr="00C33BB1">
        <w:rPr>
          <w:rFonts w:ascii="Arial" w:hAnsi="Arial"/>
          <w:b/>
          <w:noProof/>
          <w:sz w:val="20"/>
        </w:rPr>
        <w:t xml:space="preserve"> </w:t>
      </w:r>
    </w:p>
    <w:p w14:paraId="7152376D" w14:textId="3D58BD4E" w:rsidR="00C33BB1" w:rsidRPr="00C33BB1" w:rsidRDefault="00C4595E" w:rsidP="00C33BB1">
      <w:pPr>
        <w:tabs>
          <w:tab w:val="left" w:pos="709"/>
        </w:tabs>
        <w:spacing w:before="30" w:after="80" w:line="240" w:lineRule="auto"/>
        <w:ind w:left="709" w:hanging="709"/>
        <w:rPr>
          <w:rFonts w:ascii="Arial" w:hAnsi="Arial"/>
          <w:sz w:val="16"/>
        </w:rPr>
      </w:pPr>
      <w:r w:rsidRPr="00C4595E">
        <w:rPr>
          <w:noProof/>
        </w:rPr>
        <w:drawing>
          <wp:inline distT="0" distB="0" distL="0" distR="0" wp14:anchorId="7AEE002E" wp14:editId="6C0C69AF">
            <wp:extent cx="4881121" cy="2442478"/>
            <wp:effectExtent l="0" t="0" r="0" b="0"/>
            <wp:docPr id="746414061" name="Picture 74641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87327" cy="2445583"/>
                    </a:xfrm>
                    <a:prstGeom prst="rect">
                      <a:avLst/>
                    </a:prstGeom>
                    <a:noFill/>
                    <a:ln>
                      <a:noFill/>
                    </a:ln>
                  </pic:spPr>
                </pic:pic>
              </a:graphicData>
            </a:graphic>
          </wp:inline>
        </w:drawing>
      </w:r>
    </w:p>
    <w:p w14:paraId="7A255465" w14:textId="77777777" w:rsidR="00C33BB1" w:rsidRPr="00C33BB1" w:rsidRDefault="00C33BB1" w:rsidP="00C33BB1">
      <w:pPr>
        <w:tabs>
          <w:tab w:val="left" w:pos="709"/>
        </w:tabs>
        <w:spacing w:before="30" w:after="0" w:line="240" w:lineRule="auto"/>
        <w:rPr>
          <w:rFonts w:ascii="Arial" w:hAnsi="Arial"/>
          <w:color w:val="000000"/>
          <w:sz w:val="16"/>
        </w:rPr>
      </w:pPr>
      <w:r w:rsidRPr="00C33BB1">
        <w:rPr>
          <w:rFonts w:ascii="Arial" w:hAnsi="Arial"/>
          <w:color w:val="000000"/>
          <w:sz w:val="16"/>
        </w:rPr>
        <w:t>Prepared on Australian Accounting Standards basis.</w:t>
      </w:r>
    </w:p>
    <w:p w14:paraId="7D907E2B" w14:textId="77777777" w:rsidR="00C33BB1" w:rsidRPr="00C33BB1" w:rsidRDefault="00C33BB1" w:rsidP="00C33BB1">
      <w:pPr>
        <w:spacing w:before="30" w:after="0" w:line="240" w:lineRule="auto"/>
        <w:rPr>
          <w:rFonts w:ascii="Arial" w:hAnsi="Arial"/>
          <w:color w:val="000000"/>
          <w:sz w:val="16"/>
        </w:rPr>
      </w:pPr>
    </w:p>
    <w:p w14:paraId="550F012B" w14:textId="77777777" w:rsidR="00E754B5" w:rsidRDefault="00E754B5" w:rsidP="00292F28">
      <w:pPr>
        <w:pStyle w:val="TOC1"/>
        <w:ind w:right="56"/>
        <w:rPr>
          <w:kern w:val="34"/>
          <w:sz w:val="36"/>
        </w:rPr>
        <w:sectPr w:rsidR="00E754B5" w:rsidSect="001B54DD">
          <w:headerReference w:type="even" r:id="rId98"/>
          <w:headerReference w:type="default" r:id="rId99"/>
          <w:footerReference w:type="even" r:id="rId100"/>
          <w:footerReference w:type="default" r:id="rId101"/>
          <w:footerReference w:type="first" r:id="rId102"/>
          <w:type w:val="oddPage"/>
          <w:pgSz w:w="11907" w:h="16840" w:code="9"/>
          <w:pgMar w:top="2835" w:right="2098" w:bottom="2466" w:left="2098" w:header="1814" w:footer="1814" w:gutter="0"/>
          <w:cols w:space="720"/>
          <w:titlePg/>
          <w:docGrid w:linePitch="258"/>
        </w:sectPr>
      </w:pPr>
    </w:p>
    <w:p w14:paraId="165751B5" w14:textId="5C62CAE8" w:rsidR="00292F28" w:rsidRDefault="00292F28" w:rsidP="00FE105F">
      <w:pPr>
        <w:pStyle w:val="TOC1"/>
        <w:spacing w:before="0" w:after="360"/>
        <w:ind w:right="57"/>
        <w:rPr>
          <w:kern w:val="34"/>
          <w:sz w:val="36"/>
        </w:rPr>
      </w:pPr>
      <w:r w:rsidRPr="009C6627">
        <w:rPr>
          <w:kern w:val="34"/>
          <w:sz w:val="36"/>
        </w:rPr>
        <w:lastRenderedPageBreak/>
        <w:t>Australian Public Service Commission</w:t>
      </w:r>
      <w:r>
        <w:rPr>
          <w:kern w:val="34"/>
          <w:sz w:val="36"/>
        </w:rPr>
        <w:t xml:space="preserve">          </w:t>
      </w:r>
    </w:p>
    <w:p w14:paraId="563D1AEF" w14:textId="3857EEE3" w:rsidR="00292F28" w:rsidRDefault="00292F28" w:rsidP="00292F28">
      <w:pPr>
        <w:pStyle w:val="TOC1"/>
        <w:rPr>
          <w:rFonts w:asciiTheme="minorHAnsi" w:eastAsiaTheme="minorEastAsia" w:hAnsiTheme="minorHAnsi" w:cstheme="minorBidi"/>
          <w:b w:val="0"/>
          <w:noProof/>
          <w:sz w:val="22"/>
          <w:szCs w:val="22"/>
        </w:rPr>
      </w:pPr>
      <w:r>
        <w:rPr>
          <w:rFonts w:ascii="Arial" w:hAnsi="Arial"/>
        </w:rPr>
        <w:fldChar w:fldCharType="begin"/>
      </w:r>
      <w:r>
        <w:instrText xml:space="preserve"> TOC \h \z \t "Heading 3,2,Heading 2 - TOC,1" </w:instrText>
      </w:r>
      <w:r>
        <w:rPr>
          <w:rFonts w:ascii="Arial" w:hAnsi="Arial"/>
        </w:rPr>
        <w:fldChar w:fldCharType="separate"/>
      </w:r>
      <w:hyperlink w:anchor="_Toc187415283" w:history="1">
        <w:r w:rsidRPr="00734FC6">
          <w:rPr>
            <w:rStyle w:val="Hyperlink"/>
            <w:noProof/>
          </w:rPr>
          <w:t>Section 1: Entity overview and resources</w:t>
        </w:r>
        <w:r>
          <w:rPr>
            <w:noProof/>
            <w:webHidden/>
          </w:rPr>
          <w:tab/>
        </w:r>
        <w:r>
          <w:rPr>
            <w:noProof/>
            <w:webHidden/>
          </w:rPr>
          <w:fldChar w:fldCharType="begin"/>
        </w:r>
        <w:r>
          <w:rPr>
            <w:noProof/>
            <w:webHidden/>
          </w:rPr>
          <w:instrText xml:space="preserve"> PAGEREF _Toc187415283 \h </w:instrText>
        </w:r>
        <w:r>
          <w:rPr>
            <w:noProof/>
            <w:webHidden/>
          </w:rPr>
        </w:r>
        <w:r>
          <w:rPr>
            <w:noProof/>
            <w:webHidden/>
          </w:rPr>
          <w:fldChar w:fldCharType="separate"/>
        </w:r>
        <w:r w:rsidR="000153B6">
          <w:rPr>
            <w:noProof/>
            <w:webHidden/>
          </w:rPr>
          <w:t>65</w:t>
        </w:r>
        <w:r>
          <w:rPr>
            <w:noProof/>
            <w:webHidden/>
          </w:rPr>
          <w:fldChar w:fldCharType="end"/>
        </w:r>
      </w:hyperlink>
    </w:p>
    <w:p w14:paraId="013F352B" w14:textId="2A0103F1" w:rsidR="00292F28" w:rsidRDefault="00F87D64" w:rsidP="00292F28">
      <w:pPr>
        <w:pStyle w:val="TOC2"/>
        <w:rPr>
          <w:rFonts w:asciiTheme="minorHAnsi" w:eastAsiaTheme="minorEastAsia" w:hAnsiTheme="minorHAnsi" w:cstheme="minorBidi"/>
          <w:noProof/>
          <w:sz w:val="22"/>
          <w:szCs w:val="22"/>
        </w:rPr>
      </w:pPr>
      <w:hyperlink w:anchor="_Toc187415284" w:history="1">
        <w:r w:rsidR="00292F28" w:rsidRPr="00734FC6">
          <w:rPr>
            <w:rStyle w:val="Hyperlink"/>
            <w:noProof/>
          </w:rPr>
          <w:t>1.1</w:t>
        </w:r>
        <w:r w:rsidR="00292F28">
          <w:rPr>
            <w:rFonts w:asciiTheme="minorHAnsi" w:eastAsiaTheme="minorEastAsia" w:hAnsiTheme="minorHAnsi" w:cstheme="minorBidi"/>
            <w:noProof/>
            <w:sz w:val="22"/>
            <w:szCs w:val="22"/>
          </w:rPr>
          <w:tab/>
        </w:r>
        <w:r w:rsidR="00292F28" w:rsidRPr="00734FC6">
          <w:rPr>
            <w:rStyle w:val="Hyperlink"/>
            <w:noProof/>
          </w:rPr>
          <w:t>Strategic direction statement</w:t>
        </w:r>
        <w:r w:rsidR="00292F28">
          <w:rPr>
            <w:noProof/>
            <w:webHidden/>
          </w:rPr>
          <w:tab/>
        </w:r>
        <w:r w:rsidR="00292F28">
          <w:rPr>
            <w:noProof/>
            <w:webHidden/>
          </w:rPr>
          <w:fldChar w:fldCharType="begin"/>
        </w:r>
        <w:r w:rsidR="00292F28">
          <w:rPr>
            <w:noProof/>
            <w:webHidden/>
          </w:rPr>
          <w:instrText xml:space="preserve"> PAGEREF _Toc187415284 \h </w:instrText>
        </w:r>
        <w:r w:rsidR="00292F28">
          <w:rPr>
            <w:noProof/>
            <w:webHidden/>
          </w:rPr>
        </w:r>
        <w:r w:rsidR="00292F28">
          <w:rPr>
            <w:noProof/>
            <w:webHidden/>
          </w:rPr>
          <w:fldChar w:fldCharType="separate"/>
        </w:r>
        <w:r w:rsidR="000153B6">
          <w:rPr>
            <w:noProof/>
            <w:webHidden/>
          </w:rPr>
          <w:t>65</w:t>
        </w:r>
        <w:r w:rsidR="00292F28">
          <w:rPr>
            <w:noProof/>
            <w:webHidden/>
          </w:rPr>
          <w:fldChar w:fldCharType="end"/>
        </w:r>
      </w:hyperlink>
    </w:p>
    <w:p w14:paraId="70E76D23" w14:textId="335ED45E" w:rsidR="00292F28" w:rsidRDefault="00F87D64" w:rsidP="00292F28">
      <w:pPr>
        <w:pStyle w:val="TOC2"/>
        <w:rPr>
          <w:rFonts w:asciiTheme="minorHAnsi" w:eastAsiaTheme="minorEastAsia" w:hAnsiTheme="minorHAnsi" w:cstheme="minorBidi"/>
          <w:noProof/>
          <w:sz w:val="22"/>
          <w:szCs w:val="22"/>
        </w:rPr>
      </w:pPr>
      <w:hyperlink w:anchor="_Toc187415285" w:history="1">
        <w:r w:rsidR="00292F28" w:rsidRPr="00734FC6">
          <w:rPr>
            <w:rStyle w:val="Hyperlink"/>
            <w:noProof/>
          </w:rPr>
          <w:t>1.2</w:t>
        </w:r>
        <w:r w:rsidR="00292F28">
          <w:rPr>
            <w:rFonts w:asciiTheme="minorHAnsi" w:eastAsiaTheme="minorEastAsia" w:hAnsiTheme="minorHAnsi" w:cstheme="minorBidi"/>
            <w:noProof/>
            <w:sz w:val="22"/>
            <w:szCs w:val="22"/>
          </w:rPr>
          <w:tab/>
        </w:r>
        <w:r w:rsidR="00292F28" w:rsidRPr="00734FC6">
          <w:rPr>
            <w:rStyle w:val="Hyperlink"/>
            <w:noProof/>
          </w:rPr>
          <w:t>Entity resource statement</w:t>
        </w:r>
        <w:r w:rsidR="00292F28">
          <w:rPr>
            <w:noProof/>
            <w:webHidden/>
          </w:rPr>
          <w:tab/>
        </w:r>
        <w:r w:rsidR="00292F28">
          <w:rPr>
            <w:noProof/>
            <w:webHidden/>
          </w:rPr>
          <w:fldChar w:fldCharType="begin"/>
        </w:r>
        <w:r w:rsidR="00292F28">
          <w:rPr>
            <w:noProof/>
            <w:webHidden/>
          </w:rPr>
          <w:instrText xml:space="preserve"> PAGEREF _Toc187415285 \h </w:instrText>
        </w:r>
        <w:r w:rsidR="00292F28">
          <w:rPr>
            <w:noProof/>
            <w:webHidden/>
          </w:rPr>
        </w:r>
        <w:r w:rsidR="00292F28">
          <w:rPr>
            <w:noProof/>
            <w:webHidden/>
          </w:rPr>
          <w:fldChar w:fldCharType="separate"/>
        </w:r>
        <w:r w:rsidR="000153B6">
          <w:rPr>
            <w:noProof/>
            <w:webHidden/>
          </w:rPr>
          <w:t>65</w:t>
        </w:r>
        <w:r w:rsidR="00292F28">
          <w:rPr>
            <w:noProof/>
            <w:webHidden/>
          </w:rPr>
          <w:fldChar w:fldCharType="end"/>
        </w:r>
      </w:hyperlink>
    </w:p>
    <w:p w14:paraId="7952D298" w14:textId="785F77B7" w:rsidR="00292F28" w:rsidRDefault="00F87D64" w:rsidP="00292F28">
      <w:pPr>
        <w:pStyle w:val="TOC2"/>
        <w:rPr>
          <w:rFonts w:asciiTheme="minorHAnsi" w:eastAsiaTheme="minorEastAsia" w:hAnsiTheme="minorHAnsi" w:cstheme="minorBidi"/>
          <w:noProof/>
          <w:sz w:val="22"/>
          <w:szCs w:val="22"/>
        </w:rPr>
      </w:pPr>
      <w:hyperlink w:anchor="_Toc187415286" w:history="1">
        <w:r w:rsidR="00292F28" w:rsidRPr="00734FC6">
          <w:rPr>
            <w:rStyle w:val="Hyperlink"/>
            <w:noProof/>
          </w:rPr>
          <w:t>1.3</w:t>
        </w:r>
        <w:r w:rsidR="00292F28">
          <w:rPr>
            <w:rFonts w:asciiTheme="minorHAnsi" w:eastAsiaTheme="minorEastAsia" w:hAnsiTheme="minorHAnsi" w:cstheme="minorBidi"/>
            <w:noProof/>
            <w:sz w:val="22"/>
            <w:szCs w:val="22"/>
          </w:rPr>
          <w:tab/>
        </w:r>
        <w:r w:rsidR="00292F28" w:rsidRPr="00734FC6">
          <w:rPr>
            <w:rStyle w:val="Hyperlink"/>
            <w:noProof/>
          </w:rPr>
          <w:t>Entity measures</w:t>
        </w:r>
        <w:r w:rsidR="00292F28">
          <w:rPr>
            <w:noProof/>
            <w:webHidden/>
          </w:rPr>
          <w:tab/>
        </w:r>
        <w:r w:rsidR="00292F28">
          <w:rPr>
            <w:noProof/>
            <w:webHidden/>
          </w:rPr>
          <w:fldChar w:fldCharType="begin"/>
        </w:r>
        <w:r w:rsidR="00292F28">
          <w:rPr>
            <w:noProof/>
            <w:webHidden/>
          </w:rPr>
          <w:instrText xml:space="preserve"> PAGEREF _Toc187415286 \h </w:instrText>
        </w:r>
        <w:r w:rsidR="00292F28">
          <w:rPr>
            <w:noProof/>
            <w:webHidden/>
          </w:rPr>
        </w:r>
        <w:r w:rsidR="00292F28">
          <w:rPr>
            <w:noProof/>
            <w:webHidden/>
          </w:rPr>
          <w:fldChar w:fldCharType="separate"/>
        </w:r>
        <w:r w:rsidR="000153B6">
          <w:rPr>
            <w:noProof/>
            <w:webHidden/>
          </w:rPr>
          <w:t>66</w:t>
        </w:r>
        <w:r w:rsidR="00292F28">
          <w:rPr>
            <w:noProof/>
            <w:webHidden/>
          </w:rPr>
          <w:fldChar w:fldCharType="end"/>
        </w:r>
      </w:hyperlink>
    </w:p>
    <w:p w14:paraId="796618C3" w14:textId="3F79F8A6" w:rsidR="00292F28" w:rsidRDefault="00F87D64" w:rsidP="00292F28">
      <w:pPr>
        <w:pStyle w:val="TOC2"/>
        <w:rPr>
          <w:rFonts w:asciiTheme="minorHAnsi" w:eastAsiaTheme="minorEastAsia" w:hAnsiTheme="minorHAnsi" w:cstheme="minorBidi"/>
          <w:noProof/>
          <w:sz w:val="22"/>
          <w:szCs w:val="22"/>
        </w:rPr>
      </w:pPr>
      <w:hyperlink w:anchor="_Toc187415287" w:history="1">
        <w:r w:rsidR="00292F28" w:rsidRPr="00734FC6">
          <w:rPr>
            <w:rStyle w:val="Hyperlink"/>
            <w:noProof/>
          </w:rPr>
          <w:t>1.4</w:t>
        </w:r>
        <w:r w:rsidR="00292F28">
          <w:rPr>
            <w:rFonts w:asciiTheme="minorHAnsi" w:eastAsiaTheme="minorEastAsia" w:hAnsiTheme="minorHAnsi" w:cstheme="minorBidi"/>
            <w:noProof/>
            <w:sz w:val="22"/>
            <w:szCs w:val="22"/>
          </w:rPr>
          <w:tab/>
        </w:r>
        <w:r w:rsidR="00292F28" w:rsidRPr="00734FC6">
          <w:rPr>
            <w:rStyle w:val="Hyperlink"/>
            <w:noProof/>
          </w:rPr>
          <w:t>Additional estimates, resourcing and variations to outcomes</w:t>
        </w:r>
        <w:r w:rsidR="00292F28">
          <w:rPr>
            <w:noProof/>
            <w:webHidden/>
          </w:rPr>
          <w:tab/>
        </w:r>
        <w:r w:rsidR="00292F28">
          <w:rPr>
            <w:noProof/>
            <w:webHidden/>
          </w:rPr>
          <w:fldChar w:fldCharType="begin"/>
        </w:r>
        <w:r w:rsidR="00292F28">
          <w:rPr>
            <w:noProof/>
            <w:webHidden/>
          </w:rPr>
          <w:instrText xml:space="preserve"> PAGEREF _Toc187415287 \h </w:instrText>
        </w:r>
        <w:r w:rsidR="00292F28">
          <w:rPr>
            <w:noProof/>
            <w:webHidden/>
          </w:rPr>
        </w:r>
        <w:r w:rsidR="00292F28">
          <w:rPr>
            <w:noProof/>
            <w:webHidden/>
          </w:rPr>
          <w:fldChar w:fldCharType="separate"/>
        </w:r>
        <w:r w:rsidR="000153B6">
          <w:rPr>
            <w:noProof/>
            <w:webHidden/>
          </w:rPr>
          <w:t>67</w:t>
        </w:r>
        <w:r w:rsidR="00292F28">
          <w:rPr>
            <w:noProof/>
            <w:webHidden/>
          </w:rPr>
          <w:fldChar w:fldCharType="end"/>
        </w:r>
      </w:hyperlink>
    </w:p>
    <w:p w14:paraId="5CD0E14E" w14:textId="7CD70BB8" w:rsidR="00292F28" w:rsidRDefault="00F87D64" w:rsidP="00292F28">
      <w:pPr>
        <w:pStyle w:val="TOC2"/>
        <w:rPr>
          <w:rFonts w:asciiTheme="minorHAnsi" w:eastAsiaTheme="minorEastAsia" w:hAnsiTheme="minorHAnsi" w:cstheme="minorBidi"/>
          <w:noProof/>
          <w:sz w:val="22"/>
          <w:szCs w:val="22"/>
        </w:rPr>
      </w:pPr>
      <w:hyperlink w:anchor="_Toc187415288" w:history="1">
        <w:r w:rsidR="00292F28" w:rsidRPr="00734FC6">
          <w:rPr>
            <w:rStyle w:val="Hyperlink"/>
            <w:noProof/>
          </w:rPr>
          <w:t>1.5</w:t>
        </w:r>
        <w:r w:rsidR="00292F28">
          <w:rPr>
            <w:rFonts w:asciiTheme="minorHAnsi" w:eastAsiaTheme="minorEastAsia" w:hAnsiTheme="minorHAnsi" w:cstheme="minorBidi"/>
            <w:noProof/>
            <w:sz w:val="22"/>
            <w:szCs w:val="22"/>
          </w:rPr>
          <w:tab/>
        </w:r>
        <w:r w:rsidR="00292F28" w:rsidRPr="00734FC6">
          <w:rPr>
            <w:rStyle w:val="Hyperlink"/>
            <w:noProof/>
          </w:rPr>
          <w:t>Breakdown of additional estimates by appropriation bill</w:t>
        </w:r>
        <w:r w:rsidR="00292F28">
          <w:rPr>
            <w:noProof/>
            <w:webHidden/>
          </w:rPr>
          <w:tab/>
        </w:r>
        <w:r w:rsidR="00292F28">
          <w:rPr>
            <w:noProof/>
            <w:webHidden/>
          </w:rPr>
          <w:fldChar w:fldCharType="begin"/>
        </w:r>
        <w:r w:rsidR="00292F28">
          <w:rPr>
            <w:noProof/>
            <w:webHidden/>
          </w:rPr>
          <w:instrText xml:space="preserve"> PAGEREF _Toc187415288 \h </w:instrText>
        </w:r>
        <w:r w:rsidR="00292F28">
          <w:rPr>
            <w:noProof/>
            <w:webHidden/>
          </w:rPr>
        </w:r>
        <w:r w:rsidR="00292F28">
          <w:rPr>
            <w:noProof/>
            <w:webHidden/>
          </w:rPr>
          <w:fldChar w:fldCharType="separate"/>
        </w:r>
        <w:r w:rsidR="000153B6">
          <w:rPr>
            <w:noProof/>
            <w:webHidden/>
          </w:rPr>
          <w:t>68</w:t>
        </w:r>
        <w:r w:rsidR="00292F28">
          <w:rPr>
            <w:noProof/>
            <w:webHidden/>
          </w:rPr>
          <w:fldChar w:fldCharType="end"/>
        </w:r>
      </w:hyperlink>
    </w:p>
    <w:p w14:paraId="54605FE6" w14:textId="7C13226A" w:rsidR="00292F28" w:rsidRDefault="00F87D64" w:rsidP="00292F28">
      <w:pPr>
        <w:pStyle w:val="TOC1"/>
        <w:rPr>
          <w:rFonts w:asciiTheme="minorHAnsi" w:eastAsiaTheme="minorEastAsia" w:hAnsiTheme="minorHAnsi" w:cstheme="minorBidi"/>
          <w:b w:val="0"/>
          <w:noProof/>
          <w:sz w:val="22"/>
          <w:szCs w:val="22"/>
        </w:rPr>
      </w:pPr>
      <w:hyperlink w:anchor="_Toc187415289" w:history="1">
        <w:r w:rsidR="00292F28" w:rsidRPr="00734FC6">
          <w:rPr>
            <w:rStyle w:val="Hyperlink"/>
            <w:noProof/>
          </w:rPr>
          <w:t>Section 2: Revisions to outcomes and planned performance</w:t>
        </w:r>
        <w:r w:rsidR="00292F28">
          <w:rPr>
            <w:noProof/>
            <w:webHidden/>
          </w:rPr>
          <w:tab/>
        </w:r>
        <w:r w:rsidR="00292F28">
          <w:rPr>
            <w:noProof/>
            <w:webHidden/>
          </w:rPr>
          <w:fldChar w:fldCharType="begin"/>
        </w:r>
        <w:r w:rsidR="00292F28">
          <w:rPr>
            <w:noProof/>
            <w:webHidden/>
          </w:rPr>
          <w:instrText xml:space="preserve"> PAGEREF _Toc187415289 \h </w:instrText>
        </w:r>
        <w:r w:rsidR="00292F28">
          <w:rPr>
            <w:noProof/>
            <w:webHidden/>
          </w:rPr>
        </w:r>
        <w:r w:rsidR="00292F28">
          <w:rPr>
            <w:noProof/>
            <w:webHidden/>
          </w:rPr>
          <w:fldChar w:fldCharType="separate"/>
        </w:r>
        <w:r w:rsidR="000153B6">
          <w:rPr>
            <w:noProof/>
            <w:webHidden/>
          </w:rPr>
          <w:t>69</w:t>
        </w:r>
        <w:r w:rsidR="00292F28">
          <w:rPr>
            <w:noProof/>
            <w:webHidden/>
          </w:rPr>
          <w:fldChar w:fldCharType="end"/>
        </w:r>
      </w:hyperlink>
    </w:p>
    <w:p w14:paraId="104BF058" w14:textId="241EA8CC" w:rsidR="00292F28" w:rsidRDefault="00F87D64" w:rsidP="00292F28">
      <w:pPr>
        <w:pStyle w:val="TOC2"/>
        <w:rPr>
          <w:rFonts w:asciiTheme="minorHAnsi" w:eastAsiaTheme="minorEastAsia" w:hAnsiTheme="minorHAnsi" w:cstheme="minorBidi"/>
          <w:noProof/>
          <w:sz w:val="22"/>
          <w:szCs w:val="22"/>
        </w:rPr>
      </w:pPr>
      <w:hyperlink w:anchor="_Toc187415290" w:history="1">
        <w:r w:rsidR="00292F28" w:rsidRPr="00734FC6">
          <w:rPr>
            <w:rStyle w:val="Hyperlink"/>
            <w:noProof/>
          </w:rPr>
          <w:t>2.1</w:t>
        </w:r>
        <w:r w:rsidR="00292F28">
          <w:rPr>
            <w:rFonts w:asciiTheme="minorHAnsi" w:eastAsiaTheme="minorEastAsia" w:hAnsiTheme="minorHAnsi" w:cstheme="minorBidi"/>
            <w:noProof/>
            <w:sz w:val="22"/>
            <w:szCs w:val="22"/>
          </w:rPr>
          <w:tab/>
        </w:r>
        <w:r w:rsidR="00292F28" w:rsidRPr="00734FC6">
          <w:rPr>
            <w:rStyle w:val="Hyperlink"/>
            <w:noProof/>
          </w:rPr>
          <w:t>Budgeted expenses and performance for Outcome 1</w:t>
        </w:r>
        <w:r w:rsidR="00292F28">
          <w:rPr>
            <w:noProof/>
            <w:webHidden/>
          </w:rPr>
          <w:tab/>
        </w:r>
        <w:r w:rsidR="00292F28">
          <w:rPr>
            <w:noProof/>
            <w:webHidden/>
          </w:rPr>
          <w:fldChar w:fldCharType="begin"/>
        </w:r>
        <w:r w:rsidR="00292F28">
          <w:rPr>
            <w:noProof/>
            <w:webHidden/>
          </w:rPr>
          <w:instrText xml:space="preserve"> PAGEREF _Toc187415290 \h </w:instrText>
        </w:r>
        <w:r w:rsidR="00292F28">
          <w:rPr>
            <w:noProof/>
            <w:webHidden/>
          </w:rPr>
        </w:r>
        <w:r w:rsidR="00292F28">
          <w:rPr>
            <w:noProof/>
            <w:webHidden/>
          </w:rPr>
          <w:fldChar w:fldCharType="separate"/>
        </w:r>
        <w:r w:rsidR="000153B6">
          <w:rPr>
            <w:noProof/>
            <w:webHidden/>
          </w:rPr>
          <w:t>69</w:t>
        </w:r>
        <w:r w:rsidR="00292F28">
          <w:rPr>
            <w:noProof/>
            <w:webHidden/>
          </w:rPr>
          <w:fldChar w:fldCharType="end"/>
        </w:r>
      </w:hyperlink>
    </w:p>
    <w:p w14:paraId="4C502820" w14:textId="41C22526" w:rsidR="00292F28" w:rsidRDefault="00F87D64" w:rsidP="00292F28">
      <w:pPr>
        <w:pStyle w:val="TOC1"/>
        <w:rPr>
          <w:rFonts w:asciiTheme="minorHAnsi" w:eastAsiaTheme="minorEastAsia" w:hAnsiTheme="minorHAnsi" w:cstheme="minorBidi"/>
          <w:b w:val="0"/>
          <w:noProof/>
          <w:sz w:val="22"/>
          <w:szCs w:val="22"/>
        </w:rPr>
      </w:pPr>
      <w:hyperlink w:anchor="_Toc187415291" w:history="1">
        <w:r w:rsidR="00292F28" w:rsidRPr="00734FC6">
          <w:rPr>
            <w:rStyle w:val="Hyperlink"/>
            <w:noProof/>
          </w:rPr>
          <w:t>Section 3: Special account flows and budgeted financial statements</w:t>
        </w:r>
        <w:r w:rsidR="00292F28">
          <w:rPr>
            <w:noProof/>
            <w:webHidden/>
          </w:rPr>
          <w:tab/>
        </w:r>
        <w:r w:rsidR="00292F28">
          <w:rPr>
            <w:noProof/>
            <w:webHidden/>
          </w:rPr>
          <w:fldChar w:fldCharType="begin"/>
        </w:r>
        <w:r w:rsidR="00292F28">
          <w:rPr>
            <w:noProof/>
            <w:webHidden/>
          </w:rPr>
          <w:instrText xml:space="preserve"> PAGEREF _Toc187415291 \h </w:instrText>
        </w:r>
        <w:r w:rsidR="00292F28">
          <w:rPr>
            <w:noProof/>
            <w:webHidden/>
          </w:rPr>
        </w:r>
        <w:r w:rsidR="00292F28">
          <w:rPr>
            <w:noProof/>
            <w:webHidden/>
          </w:rPr>
          <w:fldChar w:fldCharType="separate"/>
        </w:r>
        <w:r w:rsidR="000153B6">
          <w:rPr>
            <w:noProof/>
            <w:webHidden/>
          </w:rPr>
          <w:t>71</w:t>
        </w:r>
        <w:r w:rsidR="00292F28">
          <w:rPr>
            <w:noProof/>
            <w:webHidden/>
          </w:rPr>
          <w:fldChar w:fldCharType="end"/>
        </w:r>
      </w:hyperlink>
    </w:p>
    <w:p w14:paraId="3A202A65" w14:textId="423303E6" w:rsidR="00292F28" w:rsidRDefault="00F87D64" w:rsidP="00292F28">
      <w:pPr>
        <w:pStyle w:val="TOC2"/>
        <w:rPr>
          <w:rFonts w:asciiTheme="minorHAnsi" w:eastAsiaTheme="minorEastAsia" w:hAnsiTheme="minorHAnsi" w:cstheme="minorBidi"/>
          <w:noProof/>
          <w:sz w:val="22"/>
          <w:szCs w:val="22"/>
        </w:rPr>
      </w:pPr>
      <w:hyperlink w:anchor="_Toc187415292" w:history="1">
        <w:r w:rsidR="00292F28" w:rsidRPr="00734FC6">
          <w:rPr>
            <w:rStyle w:val="Hyperlink"/>
            <w:noProof/>
          </w:rPr>
          <w:t>3.1</w:t>
        </w:r>
        <w:r w:rsidR="00292F28">
          <w:rPr>
            <w:rFonts w:asciiTheme="minorHAnsi" w:eastAsiaTheme="minorEastAsia" w:hAnsiTheme="minorHAnsi" w:cstheme="minorBidi"/>
            <w:noProof/>
            <w:sz w:val="22"/>
            <w:szCs w:val="22"/>
          </w:rPr>
          <w:tab/>
        </w:r>
        <w:r w:rsidR="00292F28" w:rsidRPr="00734FC6">
          <w:rPr>
            <w:rStyle w:val="Hyperlink"/>
            <w:noProof/>
          </w:rPr>
          <w:t>Budgeted financial statements</w:t>
        </w:r>
        <w:r w:rsidR="00292F28">
          <w:rPr>
            <w:noProof/>
            <w:webHidden/>
          </w:rPr>
          <w:tab/>
        </w:r>
        <w:r w:rsidR="00292F28">
          <w:rPr>
            <w:noProof/>
            <w:webHidden/>
          </w:rPr>
          <w:fldChar w:fldCharType="begin"/>
        </w:r>
        <w:r w:rsidR="00292F28">
          <w:rPr>
            <w:noProof/>
            <w:webHidden/>
          </w:rPr>
          <w:instrText xml:space="preserve"> PAGEREF _Toc187415292 \h </w:instrText>
        </w:r>
        <w:r w:rsidR="00292F28">
          <w:rPr>
            <w:noProof/>
            <w:webHidden/>
          </w:rPr>
        </w:r>
        <w:r w:rsidR="00292F28">
          <w:rPr>
            <w:noProof/>
            <w:webHidden/>
          </w:rPr>
          <w:fldChar w:fldCharType="separate"/>
        </w:r>
        <w:r w:rsidR="000153B6">
          <w:rPr>
            <w:noProof/>
            <w:webHidden/>
          </w:rPr>
          <w:t>71</w:t>
        </w:r>
        <w:r w:rsidR="00292F28">
          <w:rPr>
            <w:noProof/>
            <w:webHidden/>
          </w:rPr>
          <w:fldChar w:fldCharType="end"/>
        </w:r>
      </w:hyperlink>
    </w:p>
    <w:p w14:paraId="38B57CEF" w14:textId="073A9A80" w:rsidR="00E754B5" w:rsidRDefault="00292F28" w:rsidP="00E754B5">
      <w:pPr>
        <w:sectPr w:rsidR="00E754B5" w:rsidSect="00E754B5">
          <w:footerReference w:type="even" r:id="rId103"/>
          <w:footerReference w:type="first" r:id="rId104"/>
          <w:type w:val="oddPage"/>
          <w:pgSz w:w="11907" w:h="16840" w:code="9"/>
          <w:pgMar w:top="2835" w:right="2098" w:bottom="2466" w:left="2098" w:header="1814" w:footer="1814" w:gutter="0"/>
          <w:cols w:space="720"/>
          <w:titlePg/>
          <w:docGrid w:linePitch="258"/>
        </w:sectPr>
      </w:pPr>
      <w:r>
        <w:fldChar w:fldCharType="end"/>
      </w:r>
      <w:bookmarkStart w:id="474" w:name="_Toc187415282"/>
    </w:p>
    <w:p w14:paraId="222F3E9D" w14:textId="20784F60" w:rsidR="00292F28" w:rsidRDefault="00292F28" w:rsidP="008F11CA">
      <w:pPr>
        <w:pStyle w:val="Heading1-LVL2"/>
      </w:pPr>
      <w:bookmarkStart w:id="475" w:name="_Toc189834235"/>
      <w:r w:rsidRPr="009C6627">
        <w:lastRenderedPageBreak/>
        <w:t>Australian Public Service Commission</w:t>
      </w:r>
      <w:bookmarkEnd w:id="474"/>
      <w:bookmarkEnd w:id="475"/>
    </w:p>
    <w:p w14:paraId="0981CFBA" w14:textId="77777777" w:rsidR="00292F28" w:rsidRPr="00F045E6" w:rsidRDefault="00292F28" w:rsidP="00292F28">
      <w:pPr>
        <w:pStyle w:val="Heading2-TOC"/>
      </w:pPr>
      <w:bookmarkStart w:id="476" w:name="_Toc187415283"/>
      <w:bookmarkStart w:id="477" w:name="_Toc187922661"/>
      <w:bookmarkStart w:id="478" w:name="_Toc187922743"/>
      <w:bookmarkStart w:id="479" w:name="_Toc187929130"/>
      <w:bookmarkStart w:id="480" w:name="_Toc188526957"/>
      <w:bookmarkStart w:id="481" w:name="_Toc189128513"/>
      <w:r w:rsidRPr="00F045E6">
        <w:t>Section 1: Entity overview and resources</w:t>
      </w:r>
      <w:bookmarkEnd w:id="476"/>
      <w:bookmarkEnd w:id="477"/>
      <w:bookmarkEnd w:id="478"/>
      <w:bookmarkEnd w:id="479"/>
      <w:bookmarkEnd w:id="480"/>
      <w:bookmarkEnd w:id="481"/>
    </w:p>
    <w:p w14:paraId="540AB902" w14:textId="77777777" w:rsidR="00292F28" w:rsidRPr="002322E9" w:rsidRDefault="00292F28" w:rsidP="0011011F">
      <w:pPr>
        <w:pStyle w:val="Heading3"/>
        <w:spacing w:before="240" w:after="240"/>
      </w:pPr>
      <w:bookmarkStart w:id="482" w:name="_Toc187415284"/>
      <w:bookmarkStart w:id="483" w:name="_Toc187922662"/>
      <w:bookmarkStart w:id="484" w:name="_Toc187922744"/>
      <w:bookmarkStart w:id="485" w:name="_Toc187929131"/>
      <w:bookmarkStart w:id="486" w:name="_Toc188526958"/>
      <w:bookmarkStart w:id="487" w:name="_Toc189128514"/>
      <w:r>
        <w:t>1.1</w:t>
      </w:r>
      <w:r>
        <w:tab/>
      </w:r>
      <w:r w:rsidRPr="004928FF">
        <w:t>Strategic direction</w:t>
      </w:r>
      <w:r>
        <w:t xml:space="preserve"> statement</w:t>
      </w:r>
      <w:bookmarkEnd w:id="482"/>
      <w:bookmarkEnd w:id="483"/>
      <w:bookmarkEnd w:id="484"/>
      <w:bookmarkEnd w:id="485"/>
      <w:bookmarkEnd w:id="486"/>
      <w:bookmarkEnd w:id="487"/>
    </w:p>
    <w:p w14:paraId="5198EF52" w14:textId="59F0AC45" w:rsidR="00292F28" w:rsidRPr="0011011F" w:rsidRDefault="00292F28" w:rsidP="0011011F">
      <w:pPr>
        <w:pStyle w:val="Exampletext0"/>
        <w:spacing w:before="240" w:after="240"/>
        <w:jc w:val="both"/>
        <w:rPr>
          <w:i w:val="0"/>
          <w:color w:val="auto"/>
          <w:szCs w:val="19"/>
          <w:lang w:val="en-AU"/>
        </w:rPr>
      </w:pPr>
      <w:r w:rsidRPr="00056EDE">
        <w:rPr>
          <w:i w:val="0"/>
          <w:color w:val="auto"/>
          <w:szCs w:val="19"/>
          <w:lang w:val="en-AU"/>
        </w:rPr>
        <w:t>There has been no change to the APSC’s Strategic Direction statement outlined in the APSC chapter in the 2024-</w:t>
      </w:r>
      <w:r w:rsidR="0011011F">
        <w:rPr>
          <w:i w:val="0"/>
          <w:color w:val="auto"/>
          <w:szCs w:val="19"/>
          <w:lang w:val="en-AU"/>
        </w:rPr>
        <w:t>25 Portfolio Budget Statements.</w:t>
      </w:r>
    </w:p>
    <w:p w14:paraId="7321F68D" w14:textId="77777777" w:rsidR="00292F28" w:rsidRPr="004928FF" w:rsidRDefault="00292F28" w:rsidP="0011011F">
      <w:pPr>
        <w:pStyle w:val="Heading3"/>
        <w:spacing w:before="240" w:after="240"/>
        <w:jc w:val="both"/>
      </w:pPr>
      <w:bookmarkStart w:id="488" w:name="_Toc187415285"/>
      <w:bookmarkStart w:id="489" w:name="_Toc187922663"/>
      <w:bookmarkStart w:id="490" w:name="_Toc187922745"/>
      <w:bookmarkStart w:id="491" w:name="_Toc187929132"/>
      <w:bookmarkStart w:id="492" w:name="_Toc188526959"/>
      <w:bookmarkStart w:id="493" w:name="_Toc189128515"/>
      <w:r>
        <w:t>1.2</w:t>
      </w:r>
      <w:r>
        <w:tab/>
        <w:t>Entity resource statement</w:t>
      </w:r>
      <w:bookmarkEnd w:id="488"/>
      <w:bookmarkEnd w:id="489"/>
      <w:bookmarkEnd w:id="490"/>
      <w:bookmarkEnd w:id="491"/>
      <w:bookmarkEnd w:id="492"/>
      <w:bookmarkEnd w:id="493"/>
    </w:p>
    <w:p w14:paraId="78FC7049" w14:textId="77777777" w:rsidR="00292F28" w:rsidRPr="00056EDE" w:rsidRDefault="00292F28" w:rsidP="0011011F">
      <w:pPr>
        <w:jc w:val="both"/>
        <w:rPr>
          <w:szCs w:val="19"/>
        </w:rPr>
      </w:pPr>
      <w:r w:rsidRPr="00056EDE">
        <w:rPr>
          <w:szCs w:val="19"/>
        </w:rPr>
        <w:t>The Entity Resource Statement details the resourcing for the APSC at Additional Estimates. Table 1.1 outlines the total resourcing available from all sources for the 2024‍–‍25 Budget year, including variations through Appropriation Bills No. 3 and No. 4</w:t>
      </w:r>
      <w:r w:rsidRPr="00056EDE">
        <w:rPr>
          <w:i/>
          <w:szCs w:val="19"/>
        </w:rPr>
        <w:t>,</w:t>
      </w:r>
      <w:r w:rsidRPr="00056EDE">
        <w:rPr>
          <w:szCs w:val="19"/>
        </w:rPr>
        <w:t xml:space="preserve"> Special Appropriations and Special Accounts. </w:t>
      </w:r>
    </w:p>
    <w:p w14:paraId="076CA479" w14:textId="3063CC95" w:rsidR="00FF4580" w:rsidRPr="00056EDE" w:rsidRDefault="00292F28" w:rsidP="00A201EA">
      <w:pPr>
        <w:jc w:val="both"/>
        <w:rPr>
          <w:szCs w:val="19"/>
        </w:rPr>
      </w:pPr>
      <w:r w:rsidRPr="00056EDE">
        <w:rPr>
          <w:szCs w:val="19"/>
        </w:rPr>
        <w:t>Amounts presented below are consistent with amounts presented in the Appropriation Bills themselves, and as published in appropriation notes to the 2023–24 financial statements.</w:t>
      </w:r>
    </w:p>
    <w:p w14:paraId="6EC13C2A" w14:textId="77777777" w:rsidR="00C5613A" w:rsidRDefault="00C5613A">
      <w:pPr>
        <w:spacing w:before="0" w:after="0" w:line="240" w:lineRule="auto"/>
        <w:rPr>
          <w:rFonts w:ascii="Arial" w:hAnsi="Arial"/>
          <w:b/>
          <w:sz w:val="20"/>
        </w:rPr>
      </w:pPr>
      <w:r>
        <w:br w:type="page"/>
      </w:r>
    </w:p>
    <w:p w14:paraId="487D561A" w14:textId="4EFF34B8" w:rsidR="00292F28" w:rsidRDefault="00292F28" w:rsidP="00292F28">
      <w:pPr>
        <w:pStyle w:val="TableHeading"/>
      </w:pPr>
      <w:r w:rsidRPr="00564C0F">
        <w:lastRenderedPageBreak/>
        <w:t xml:space="preserve">Table 1.1: </w:t>
      </w:r>
      <w:r>
        <w:t xml:space="preserve">APSC </w:t>
      </w:r>
      <w:r w:rsidRPr="00564C0F">
        <w:t>resource statement</w:t>
      </w:r>
      <w:r>
        <w:t xml:space="preserve"> – </w:t>
      </w:r>
      <w:r w:rsidRPr="00564C0F">
        <w:t xml:space="preserve">Additional Estimates for </w:t>
      </w:r>
      <w:r w:rsidRPr="00564C0F">
        <w:br/>
      </w:r>
      <w:r>
        <w:t>2024–25</w:t>
      </w:r>
      <w:r w:rsidRPr="00564C0F">
        <w:t xml:space="preserve"> as at </w:t>
      </w:r>
      <w:r w:rsidRPr="00055E5F">
        <w:t>February 202</w:t>
      </w:r>
      <w:r>
        <w:t>5</w:t>
      </w:r>
      <w:r w:rsidR="00C733EA" w:rsidRPr="00C733EA">
        <w:rPr>
          <w:b w:val="0"/>
        </w:rPr>
        <w:t xml:space="preserve"> </w:t>
      </w:r>
    </w:p>
    <w:p w14:paraId="2F9662E4" w14:textId="487B4B48" w:rsidR="006166EF" w:rsidRPr="006166EF" w:rsidRDefault="008D6934" w:rsidP="006166EF">
      <w:pPr>
        <w:pStyle w:val="TableGraphic"/>
      </w:pPr>
      <w:r w:rsidRPr="008D6934">
        <w:rPr>
          <w:noProof/>
        </w:rPr>
        <w:drawing>
          <wp:inline distT="0" distB="0" distL="0" distR="0" wp14:anchorId="62F87E12" wp14:editId="0D12C224">
            <wp:extent cx="4896485" cy="2814165"/>
            <wp:effectExtent l="0" t="0" r="0" b="5715"/>
            <wp:docPr id="746414063" name="Picture 74641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896485" cy="2814165"/>
                    </a:xfrm>
                    <a:prstGeom prst="rect">
                      <a:avLst/>
                    </a:prstGeom>
                    <a:noFill/>
                    <a:ln>
                      <a:noFill/>
                    </a:ln>
                  </pic:spPr>
                </pic:pic>
              </a:graphicData>
            </a:graphic>
          </wp:inline>
        </w:drawing>
      </w:r>
    </w:p>
    <w:p w14:paraId="0B018DFF" w14:textId="71A27702" w:rsidR="00C5613A" w:rsidRPr="00C5613A" w:rsidRDefault="00C5613A" w:rsidP="00C5613A">
      <w:pPr>
        <w:spacing w:before="0" w:after="0" w:line="240" w:lineRule="auto"/>
        <w:rPr>
          <w:rFonts w:ascii="Arial" w:hAnsi="Arial" w:cs="Arial"/>
          <w:color w:val="000000"/>
          <w:sz w:val="16"/>
          <w:szCs w:val="16"/>
        </w:rPr>
      </w:pPr>
      <w:bookmarkStart w:id="494" w:name="_Toc187415286"/>
      <w:r w:rsidRPr="00C5613A">
        <w:rPr>
          <w:rFonts w:ascii="Arial" w:hAnsi="Arial"/>
          <w:b/>
          <w:sz w:val="20"/>
        </w:rPr>
        <w:t>Third party payments from and on behalf of other entities</w:t>
      </w:r>
    </w:p>
    <w:p w14:paraId="0E2182FA" w14:textId="27E2D7E7" w:rsidR="00C5613A" w:rsidRPr="00C5613A" w:rsidRDefault="008D6934" w:rsidP="00C5613A">
      <w:pPr>
        <w:spacing w:before="30" w:after="0" w:line="240" w:lineRule="auto"/>
        <w:rPr>
          <w:rFonts w:ascii="Arial" w:hAnsi="Arial"/>
          <w:b/>
          <w:sz w:val="20"/>
        </w:rPr>
      </w:pPr>
      <w:r w:rsidRPr="008D6934">
        <w:rPr>
          <w:noProof/>
        </w:rPr>
        <w:drawing>
          <wp:inline distT="0" distB="0" distL="0" distR="0" wp14:anchorId="275F5CD5" wp14:editId="29BDE60E">
            <wp:extent cx="4896485" cy="1262903"/>
            <wp:effectExtent l="0" t="0" r="0" b="0"/>
            <wp:docPr id="746414064" name="Picture 74641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96485" cy="1262903"/>
                    </a:xfrm>
                    <a:prstGeom prst="rect">
                      <a:avLst/>
                    </a:prstGeom>
                    <a:noFill/>
                    <a:ln>
                      <a:noFill/>
                    </a:ln>
                  </pic:spPr>
                </pic:pic>
              </a:graphicData>
            </a:graphic>
          </wp:inline>
        </w:drawing>
      </w:r>
    </w:p>
    <w:p w14:paraId="1AFA2289" w14:textId="137790E1" w:rsidR="00A201EA" w:rsidRPr="00A201EA" w:rsidRDefault="00A201EA" w:rsidP="003B6F55">
      <w:pPr>
        <w:spacing w:before="30" w:after="0" w:line="240" w:lineRule="auto"/>
        <w:jc w:val="both"/>
        <w:rPr>
          <w:rFonts w:ascii="Arial" w:hAnsi="Arial" w:cs="Arial"/>
          <w:color w:val="000000"/>
          <w:sz w:val="16"/>
          <w:szCs w:val="16"/>
        </w:rPr>
      </w:pPr>
      <w:r w:rsidRPr="00A201EA">
        <w:rPr>
          <w:rFonts w:ascii="Arial" w:hAnsi="Arial" w:cs="Arial"/>
          <w:color w:val="000000"/>
          <w:sz w:val="16"/>
          <w:szCs w:val="16"/>
        </w:rPr>
        <w:t>Prepared on a resourcing (i.e. appropriations available) basis.</w:t>
      </w:r>
    </w:p>
    <w:p w14:paraId="26D9457B" w14:textId="276FE920" w:rsidR="00A201EA" w:rsidRPr="00A201EA" w:rsidRDefault="00A201EA" w:rsidP="003B6F55">
      <w:pPr>
        <w:spacing w:before="30" w:after="0" w:line="240" w:lineRule="auto"/>
        <w:jc w:val="both"/>
        <w:rPr>
          <w:rFonts w:ascii="Arial" w:hAnsi="Arial" w:cs="Arial"/>
          <w:color w:val="000000"/>
          <w:sz w:val="16"/>
          <w:szCs w:val="16"/>
        </w:rPr>
      </w:pPr>
      <w:r w:rsidRPr="00A201EA">
        <w:rPr>
          <w:rFonts w:ascii="Arial" w:hAnsi="Arial" w:cs="Arial"/>
          <w:color w:val="000000"/>
          <w:sz w:val="16"/>
          <w:szCs w:val="16"/>
        </w:rPr>
        <w:t>All figures shown above are GST exclusive - these may not match figur</w:t>
      </w:r>
      <w:r>
        <w:rPr>
          <w:rFonts w:ascii="Arial" w:hAnsi="Arial" w:cs="Arial"/>
          <w:color w:val="000000"/>
          <w:sz w:val="16"/>
          <w:szCs w:val="16"/>
        </w:rPr>
        <w:t xml:space="preserve">es in the cash flow statement. </w:t>
      </w:r>
    </w:p>
    <w:p w14:paraId="784B460A" w14:textId="6F81059C" w:rsidR="00A201EA" w:rsidRPr="00A201EA" w:rsidRDefault="00A201EA" w:rsidP="006A185B">
      <w:pPr>
        <w:numPr>
          <w:ilvl w:val="0"/>
          <w:numId w:val="34"/>
        </w:numPr>
        <w:spacing w:before="30" w:after="0" w:line="240" w:lineRule="auto"/>
        <w:jc w:val="both"/>
        <w:rPr>
          <w:rFonts w:ascii="Arial" w:hAnsi="Arial" w:cs="Arial"/>
          <w:color w:val="000000"/>
          <w:sz w:val="16"/>
          <w:szCs w:val="16"/>
        </w:rPr>
      </w:pPr>
      <w:r w:rsidRPr="00C5613A">
        <w:rPr>
          <w:rFonts w:ascii="Arial" w:hAnsi="Arial" w:cs="Arial"/>
          <w:i/>
          <w:color w:val="000000"/>
          <w:sz w:val="16"/>
          <w:szCs w:val="16"/>
        </w:rPr>
        <w:t>Appropriation Act (No. 1</w:t>
      </w:r>
      <w:r w:rsidRPr="00A201EA">
        <w:rPr>
          <w:rFonts w:ascii="Arial" w:hAnsi="Arial" w:cs="Arial"/>
          <w:color w:val="000000"/>
          <w:sz w:val="16"/>
          <w:szCs w:val="16"/>
        </w:rPr>
        <w:t>) 2024-2025 and Appropriation Bill (No. 3) 2024-2025. Actual Available   Appropriation column reflects the closing unspent appropriation balance from the entity’s 2023-24 annual report and encompasses Appropriation Act (No. 1) 2023-2024 and Appropriation Act (No. 3) 2023-2024.</w:t>
      </w:r>
    </w:p>
    <w:p w14:paraId="7ACADCF9" w14:textId="6FC9FEF0" w:rsidR="00A201EA" w:rsidRPr="00A201EA" w:rsidRDefault="00A201EA" w:rsidP="006A185B">
      <w:pPr>
        <w:numPr>
          <w:ilvl w:val="0"/>
          <w:numId w:val="34"/>
        </w:numPr>
        <w:spacing w:before="30" w:after="0" w:line="240" w:lineRule="auto"/>
        <w:jc w:val="both"/>
        <w:rPr>
          <w:rFonts w:ascii="Arial" w:hAnsi="Arial" w:cs="Arial"/>
          <w:color w:val="000000"/>
          <w:sz w:val="16"/>
          <w:szCs w:val="16"/>
        </w:rPr>
      </w:pPr>
      <w:r w:rsidRPr="00A201EA">
        <w:rPr>
          <w:rFonts w:ascii="Arial" w:hAnsi="Arial" w:cs="Arial"/>
          <w:color w:val="000000"/>
          <w:sz w:val="16"/>
          <w:szCs w:val="16"/>
        </w:rPr>
        <w:t>Excludes $1.8 million appropriated in 2021-22, which has been permanently withheld under section 51 of the PGPA Act.</w:t>
      </w:r>
    </w:p>
    <w:p w14:paraId="538C39A9" w14:textId="47756245" w:rsidR="00A201EA" w:rsidRPr="00A201EA" w:rsidRDefault="00A201EA" w:rsidP="006A185B">
      <w:pPr>
        <w:numPr>
          <w:ilvl w:val="0"/>
          <w:numId w:val="34"/>
        </w:numPr>
        <w:spacing w:before="30" w:after="0" w:line="240" w:lineRule="auto"/>
        <w:jc w:val="both"/>
        <w:rPr>
          <w:rFonts w:ascii="Arial" w:hAnsi="Arial" w:cs="Arial"/>
          <w:color w:val="000000"/>
          <w:sz w:val="16"/>
          <w:szCs w:val="16"/>
        </w:rPr>
      </w:pPr>
      <w:r w:rsidRPr="00A201EA">
        <w:rPr>
          <w:rFonts w:ascii="Arial" w:hAnsi="Arial" w:cs="Arial"/>
          <w:color w:val="000000"/>
          <w:sz w:val="16"/>
          <w:szCs w:val="16"/>
        </w:rPr>
        <w:t xml:space="preserve">Excludes departmental capital budget (DCB). The proposed additional estimates for 2024-25 </w:t>
      </w:r>
      <w:r w:rsidR="00375521" w:rsidRPr="00A201EA">
        <w:rPr>
          <w:rFonts w:ascii="Arial" w:hAnsi="Arial" w:cs="Arial"/>
          <w:color w:val="000000"/>
          <w:sz w:val="16"/>
          <w:szCs w:val="16"/>
        </w:rPr>
        <w:t>includes transfer</w:t>
      </w:r>
      <w:r w:rsidRPr="00A201EA">
        <w:rPr>
          <w:rFonts w:ascii="Arial" w:hAnsi="Arial" w:cs="Arial"/>
          <w:color w:val="000000"/>
          <w:sz w:val="16"/>
          <w:szCs w:val="16"/>
        </w:rPr>
        <w:t xml:space="preserve"> of appropriation to the Parliamen</w:t>
      </w:r>
      <w:r w:rsidR="00C5613A">
        <w:rPr>
          <w:rFonts w:ascii="Arial" w:hAnsi="Arial" w:cs="Arial"/>
          <w:color w:val="000000"/>
          <w:sz w:val="16"/>
          <w:szCs w:val="16"/>
        </w:rPr>
        <w:t>tary Workplace Support Service</w:t>
      </w:r>
      <w:r w:rsidRPr="00A201EA">
        <w:rPr>
          <w:rFonts w:ascii="Arial" w:hAnsi="Arial" w:cs="Arial"/>
          <w:color w:val="000000"/>
          <w:sz w:val="16"/>
          <w:szCs w:val="16"/>
        </w:rPr>
        <w:t xml:space="preserve"> arising from a Machinery of Government change, and reclassification of capital funding to operating funding.</w:t>
      </w:r>
    </w:p>
    <w:p w14:paraId="458CF650" w14:textId="46CAFD46" w:rsidR="00A201EA" w:rsidRPr="00A201EA" w:rsidRDefault="00A201EA" w:rsidP="006A185B">
      <w:pPr>
        <w:numPr>
          <w:ilvl w:val="0"/>
          <w:numId w:val="34"/>
        </w:numPr>
        <w:spacing w:before="30" w:after="0" w:line="240" w:lineRule="auto"/>
        <w:jc w:val="both"/>
        <w:rPr>
          <w:rFonts w:ascii="Arial" w:hAnsi="Arial" w:cs="Arial"/>
          <w:color w:val="000000"/>
          <w:sz w:val="16"/>
          <w:szCs w:val="16"/>
        </w:rPr>
      </w:pPr>
      <w:r w:rsidRPr="00A201EA">
        <w:rPr>
          <w:rFonts w:ascii="Arial" w:hAnsi="Arial" w:cs="Arial"/>
          <w:color w:val="000000"/>
          <w:sz w:val="16"/>
          <w:szCs w:val="16"/>
        </w:rPr>
        <w:t>Estimated external revenue receipts under section 74 of the PGPA Act.</w:t>
      </w:r>
    </w:p>
    <w:p w14:paraId="5CF354AE" w14:textId="0989FF0C" w:rsidR="00A201EA" w:rsidRPr="003B6F55" w:rsidRDefault="00A201EA" w:rsidP="006A185B">
      <w:pPr>
        <w:numPr>
          <w:ilvl w:val="0"/>
          <w:numId w:val="34"/>
        </w:numPr>
        <w:spacing w:before="30" w:after="0" w:line="240" w:lineRule="auto"/>
        <w:jc w:val="both"/>
        <w:rPr>
          <w:rFonts w:ascii="Arial" w:hAnsi="Arial" w:cs="Arial"/>
          <w:color w:val="000000"/>
          <w:sz w:val="16"/>
          <w:szCs w:val="16"/>
        </w:rPr>
      </w:pPr>
      <w:r w:rsidRPr="00A201EA">
        <w:rPr>
          <w:rFonts w:ascii="Arial" w:hAnsi="Arial" w:cs="Arial"/>
          <w:color w:val="000000"/>
          <w:sz w:val="16"/>
          <w:szCs w:val="16"/>
        </w:rPr>
        <w:t>Departmental capital budgets are not separately identified in Appropriation Act (No.1) and form part of ordinary annual services items. Refer to Table 3.6 for further details. For accounting purposes, this amount has been designated as a 'contribution by owner'.</w:t>
      </w:r>
    </w:p>
    <w:p w14:paraId="2997B277" w14:textId="77777777" w:rsidR="00214015" w:rsidRDefault="00214015">
      <w:pPr>
        <w:spacing w:before="0" w:after="0" w:line="240" w:lineRule="auto"/>
        <w:rPr>
          <w:rFonts w:ascii="Arial Bold" w:hAnsi="Arial Bold"/>
          <w:b/>
          <w:sz w:val="22"/>
        </w:rPr>
      </w:pPr>
      <w:bookmarkStart w:id="495" w:name="_Toc187922664"/>
      <w:bookmarkStart w:id="496" w:name="_Toc187922746"/>
      <w:bookmarkStart w:id="497" w:name="_Toc187929133"/>
      <w:bookmarkStart w:id="498" w:name="_Toc188526960"/>
      <w:r>
        <w:br w:type="page"/>
      </w:r>
    </w:p>
    <w:p w14:paraId="396904AA" w14:textId="0CC98248" w:rsidR="00292F28" w:rsidRPr="00643B7D" w:rsidRDefault="00292F28" w:rsidP="00C2055D">
      <w:pPr>
        <w:pStyle w:val="Heading3"/>
        <w:spacing w:before="240" w:after="240"/>
      </w:pPr>
      <w:bookmarkStart w:id="499" w:name="_Toc189128516"/>
      <w:r>
        <w:lastRenderedPageBreak/>
        <w:t>1.3</w:t>
      </w:r>
      <w:r>
        <w:tab/>
        <w:t>Entity measures</w:t>
      </w:r>
      <w:bookmarkEnd w:id="494"/>
      <w:bookmarkEnd w:id="495"/>
      <w:bookmarkEnd w:id="496"/>
      <w:bookmarkEnd w:id="497"/>
      <w:bookmarkEnd w:id="498"/>
      <w:bookmarkEnd w:id="499"/>
    </w:p>
    <w:p w14:paraId="0CE4B9BD" w14:textId="1D278110" w:rsidR="00292F28" w:rsidRDefault="00292F28" w:rsidP="00292F28">
      <w:pPr>
        <w:rPr>
          <w:szCs w:val="19"/>
        </w:rPr>
      </w:pPr>
      <w:r w:rsidRPr="00056EDE">
        <w:rPr>
          <w:szCs w:val="19"/>
        </w:rPr>
        <w:t xml:space="preserve">The </w:t>
      </w:r>
      <w:r w:rsidR="00FA3159">
        <w:rPr>
          <w:szCs w:val="19"/>
        </w:rPr>
        <w:t>APSC</w:t>
      </w:r>
      <w:r w:rsidR="00F26C9C">
        <w:rPr>
          <w:szCs w:val="19"/>
        </w:rPr>
        <w:t xml:space="preserve"> </w:t>
      </w:r>
      <w:r w:rsidR="00F26C9C" w:rsidRPr="00056EDE">
        <w:rPr>
          <w:szCs w:val="19"/>
        </w:rPr>
        <w:t>has</w:t>
      </w:r>
      <w:r w:rsidRPr="00056EDE">
        <w:rPr>
          <w:szCs w:val="19"/>
        </w:rPr>
        <w:t xml:space="preserve"> no new Government measures taken since the 2024–25 Budget. </w:t>
      </w:r>
    </w:p>
    <w:p w14:paraId="2009B64A" w14:textId="77777777" w:rsidR="00907E6B" w:rsidRPr="00056EDE" w:rsidRDefault="00907E6B" w:rsidP="00292F28">
      <w:pPr>
        <w:rPr>
          <w:szCs w:val="19"/>
        </w:rPr>
      </w:pPr>
    </w:p>
    <w:p w14:paraId="3DB6422E" w14:textId="326342F8" w:rsidR="00292F28" w:rsidRPr="001E1BB6" w:rsidRDefault="00292F28" w:rsidP="00292F28">
      <w:pPr>
        <w:pStyle w:val="Heading3"/>
        <w:ind w:left="567" w:hanging="567"/>
      </w:pPr>
      <w:bookmarkStart w:id="500" w:name="_Toc187415287"/>
      <w:bookmarkStart w:id="501" w:name="_Toc187922665"/>
      <w:bookmarkStart w:id="502" w:name="_Toc187922747"/>
      <w:bookmarkStart w:id="503" w:name="_Toc187929134"/>
      <w:bookmarkStart w:id="504" w:name="_Toc188526961"/>
      <w:bookmarkStart w:id="505" w:name="_Toc189128517"/>
      <w:r>
        <w:t>1.4</w:t>
      </w:r>
      <w:r>
        <w:tab/>
        <w:t>Additional estimates, resourcing and v</w:t>
      </w:r>
      <w:r w:rsidRPr="00597122">
        <w:t>ariations</w:t>
      </w:r>
      <w:r>
        <w:t xml:space="preserve"> to outcomes</w:t>
      </w:r>
      <w:bookmarkEnd w:id="500"/>
      <w:bookmarkEnd w:id="501"/>
      <w:bookmarkEnd w:id="502"/>
      <w:bookmarkEnd w:id="503"/>
      <w:bookmarkEnd w:id="504"/>
      <w:bookmarkEnd w:id="505"/>
    </w:p>
    <w:p w14:paraId="1415B33C" w14:textId="2B32AFF9" w:rsidR="00292F28" w:rsidRPr="00056EDE" w:rsidRDefault="00FB2AC9" w:rsidP="00056EDE">
      <w:pPr>
        <w:jc w:val="both"/>
        <w:rPr>
          <w:szCs w:val="19"/>
        </w:rPr>
      </w:pPr>
      <w:r>
        <w:rPr>
          <w:szCs w:val="19"/>
        </w:rPr>
        <w:t>The following table</w:t>
      </w:r>
      <w:r w:rsidR="00292F28" w:rsidRPr="00056EDE">
        <w:rPr>
          <w:szCs w:val="19"/>
        </w:rPr>
        <w:t xml:space="preserve"> detail</w:t>
      </w:r>
      <w:r>
        <w:rPr>
          <w:szCs w:val="19"/>
        </w:rPr>
        <w:t>s</w:t>
      </w:r>
      <w:r w:rsidR="00292F28" w:rsidRPr="00056EDE">
        <w:rPr>
          <w:szCs w:val="19"/>
        </w:rPr>
        <w:t xml:space="preserve"> the changes to the resourcing for the APSC at Additional Estimates, by outcome. Table 1.3 details the Additional Estimates resulting from new measures and other variations since the 2024–25 Budget in Appropriation Bills Nos. 3 and 4.</w:t>
      </w:r>
    </w:p>
    <w:p w14:paraId="1F89B414" w14:textId="1BC7952F" w:rsidR="00292F28" w:rsidRDefault="00292F28" w:rsidP="00292F28">
      <w:pPr>
        <w:pStyle w:val="TableHeading"/>
      </w:pPr>
      <w:r w:rsidRPr="001A75A9">
        <w:t>Table 1.</w:t>
      </w:r>
      <w:r w:rsidR="00F875CB">
        <w:t>2</w:t>
      </w:r>
      <w:r>
        <w:t xml:space="preserve">: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2024–25</w:t>
      </w:r>
      <w:r w:rsidRPr="001A75A9">
        <w:t xml:space="preserve"> Budget</w:t>
      </w:r>
      <w:r w:rsidR="001C020A" w:rsidRPr="001C020A">
        <w:rPr>
          <w:b w:val="0"/>
        </w:rPr>
        <w:t xml:space="preserve"> </w:t>
      </w:r>
      <w:r w:rsidR="008D6934" w:rsidRPr="008D6934">
        <w:rPr>
          <w:noProof/>
        </w:rPr>
        <w:drawing>
          <wp:inline distT="0" distB="0" distL="0" distR="0" wp14:anchorId="278FE404" wp14:editId="4AA98A51">
            <wp:extent cx="4881121" cy="2408062"/>
            <wp:effectExtent l="0" t="0" r="0" b="0"/>
            <wp:docPr id="746414065" name="Picture 74641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84717" cy="2409836"/>
                    </a:xfrm>
                    <a:prstGeom prst="rect">
                      <a:avLst/>
                    </a:prstGeom>
                    <a:noFill/>
                    <a:ln>
                      <a:noFill/>
                    </a:ln>
                  </pic:spPr>
                </pic:pic>
              </a:graphicData>
            </a:graphic>
          </wp:inline>
        </w:drawing>
      </w:r>
    </w:p>
    <w:p w14:paraId="295B9BD1" w14:textId="77777777" w:rsidR="003B6F55" w:rsidRPr="003B6F55" w:rsidRDefault="003B6F55" w:rsidP="003B6F55">
      <w:pPr>
        <w:spacing w:before="30" w:after="0" w:line="240" w:lineRule="auto"/>
        <w:jc w:val="both"/>
        <w:rPr>
          <w:rFonts w:ascii="Arial" w:hAnsi="Arial" w:cs="Arial"/>
          <w:color w:val="000000"/>
          <w:sz w:val="16"/>
          <w:szCs w:val="16"/>
        </w:rPr>
      </w:pPr>
      <w:r w:rsidRPr="003B6F55">
        <w:rPr>
          <w:rFonts w:ascii="Arial" w:hAnsi="Arial" w:cs="Arial"/>
          <w:color w:val="000000"/>
          <w:sz w:val="16"/>
          <w:szCs w:val="16"/>
        </w:rPr>
        <w:t>Prepared on a resourcing (i.e. appropriations available) basis</w:t>
      </w:r>
    </w:p>
    <w:p w14:paraId="46279791" w14:textId="206520A0" w:rsidR="003B6F55" w:rsidRPr="00C5613A" w:rsidRDefault="003B6F55" w:rsidP="006A185B">
      <w:pPr>
        <w:numPr>
          <w:ilvl w:val="0"/>
          <w:numId w:val="35"/>
        </w:numPr>
        <w:spacing w:before="30" w:after="0" w:line="240" w:lineRule="auto"/>
        <w:jc w:val="both"/>
        <w:rPr>
          <w:rFonts w:ascii="Arial" w:hAnsi="Arial" w:cs="Arial"/>
          <w:color w:val="000000"/>
          <w:sz w:val="16"/>
          <w:szCs w:val="16"/>
        </w:rPr>
      </w:pPr>
      <w:r w:rsidRPr="003B6F55">
        <w:rPr>
          <w:rFonts w:ascii="Arial" w:hAnsi="Arial" w:cs="Arial"/>
          <w:color w:val="000000"/>
          <w:sz w:val="16"/>
          <w:szCs w:val="16"/>
        </w:rPr>
        <w:t xml:space="preserve">In 2024-25, $3.5 million has been reclassified from capital to operating appropriation for the                           </w:t>
      </w:r>
      <w:r w:rsidRPr="00C5613A">
        <w:rPr>
          <w:rFonts w:ascii="Arial" w:hAnsi="Arial" w:cs="Arial"/>
          <w:color w:val="000000"/>
          <w:sz w:val="16"/>
          <w:szCs w:val="16"/>
        </w:rPr>
        <w:t>Workplace Metrics Modernisation Program (formerly known as APS Employment Database (APSED) redevelopment project).</w:t>
      </w:r>
    </w:p>
    <w:p w14:paraId="3D1BC1D1" w14:textId="15F7D5C1" w:rsidR="00292F28" w:rsidRPr="003B6F55" w:rsidRDefault="003B6F55" w:rsidP="006A185B">
      <w:pPr>
        <w:numPr>
          <w:ilvl w:val="0"/>
          <w:numId w:val="35"/>
        </w:numPr>
        <w:spacing w:before="30" w:after="0" w:line="240" w:lineRule="auto"/>
        <w:jc w:val="both"/>
        <w:rPr>
          <w:rFonts w:ascii="Arial" w:hAnsi="Arial" w:cs="Arial"/>
          <w:color w:val="000000"/>
          <w:sz w:val="16"/>
          <w:szCs w:val="16"/>
        </w:rPr>
      </w:pPr>
      <w:r w:rsidRPr="00C5613A">
        <w:rPr>
          <w:rFonts w:ascii="Arial" w:hAnsi="Arial" w:cs="Arial"/>
          <w:color w:val="000000"/>
          <w:sz w:val="16"/>
          <w:szCs w:val="16"/>
        </w:rPr>
        <w:t>Other variations include the Transfer of COO Committee Secretariat from the Department of the Prime Minister and Cabinet to APSC, and the Machinery of Government transfer to the Parliamentary Workplace Support Service (PWSS).</w:t>
      </w:r>
    </w:p>
    <w:p w14:paraId="16F6AACE" w14:textId="77777777" w:rsidR="00214015" w:rsidRDefault="00214015">
      <w:pPr>
        <w:spacing w:before="0" w:after="0" w:line="240" w:lineRule="auto"/>
        <w:rPr>
          <w:rFonts w:ascii="Arial Bold" w:hAnsi="Arial Bold"/>
          <w:b/>
          <w:sz w:val="22"/>
        </w:rPr>
      </w:pPr>
      <w:bookmarkStart w:id="506" w:name="_Toc187415288"/>
      <w:bookmarkStart w:id="507" w:name="_Toc187922666"/>
      <w:bookmarkStart w:id="508" w:name="_Toc187922748"/>
      <w:bookmarkStart w:id="509" w:name="_Toc187929135"/>
      <w:bookmarkStart w:id="510" w:name="_Toc188526962"/>
      <w:r>
        <w:br w:type="page"/>
      </w:r>
    </w:p>
    <w:p w14:paraId="017A6663" w14:textId="7D14831B" w:rsidR="00292F28" w:rsidRPr="00564C0F" w:rsidRDefault="00292F28" w:rsidP="00C2055D">
      <w:pPr>
        <w:pStyle w:val="Heading3"/>
        <w:spacing w:before="240" w:after="240"/>
        <w:ind w:right="-159"/>
      </w:pPr>
      <w:bookmarkStart w:id="511" w:name="_Toc189128518"/>
      <w:r>
        <w:lastRenderedPageBreak/>
        <w:t>1.5</w:t>
      </w:r>
      <w:r>
        <w:tab/>
      </w:r>
      <w:r w:rsidRPr="00564C0F">
        <w:t>Breakdown of additional estimates by appropriation bill</w:t>
      </w:r>
      <w:bookmarkEnd w:id="506"/>
      <w:bookmarkEnd w:id="507"/>
      <w:bookmarkEnd w:id="508"/>
      <w:bookmarkEnd w:id="509"/>
      <w:bookmarkEnd w:id="510"/>
      <w:bookmarkEnd w:id="511"/>
    </w:p>
    <w:p w14:paraId="6AF9AA86" w14:textId="77777777" w:rsidR="00946C8F" w:rsidRPr="00056EDE" w:rsidRDefault="00946C8F" w:rsidP="00946C8F">
      <w:pPr>
        <w:rPr>
          <w:szCs w:val="19"/>
        </w:rPr>
      </w:pPr>
      <w:r w:rsidRPr="00056EDE">
        <w:rPr>
          <w:szCs w:val="19"/>
        </w:rPr>
        <w:t>The following table details the Additional Estimates sought for the APSC through Appropriation Bill No. 3.</w:t>
      </w:r>
    </w:p>
    <w:p w14:paraId="3845BE7F" w14:textId="72E0F484" w:rsidR="00292F28" w:rsidRPr="00757952" w:rsidRDefault="00C01BB0" w:rsidP="00757952">
      <w:pPr>
        <w:pStyle w:val="TableHeading"/>
        <w:rPr>
          <w:noProof/>
        </w:rPr>
      </w:pPr>
      <w:r>
        <w:t>Table 1.3</w:t>
      </w:r>
      <w:r w:rsidR="00292F28" w:rsidRPr="00564C0F">
        <w:t xml:space="preserve">: Appropriation Bill (No. 3) </w:t>
      </w:r>
      <w:r w:rsidR="00292F28">
        <w:t>2024–2025</w:t>
      </w:r>
      <w:r w:rsidR="001C020A" w:rsidRPr="001C020A">
        <w:rPr>
          <w:b w:val="0"/>
        </w:rPr>
        <w:t xml:space="preserve"> </w:t>
      </w:r>
      <w:r w:rsidR="009E4351" w:rsidRPr="009E4351">
        <w:rPr>
          <w:noProof/>
        </w:rPr>
        <w:drawing>
          <wp:inline distT="0" distB="0" distL="0" distR="0" wp14:anchorId="1892B075" wp14:editId="4A1C127E">
            <wp:extent cx="4913344" cy="1154594"/>
            <wp:effectExtent l="0" t="0" r="1905" b="7620"/>
            <wp:docPr id="746414068" name="Picture 74641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923699" cy="1157027"/>
                    </a:xfrm>
                    <a:prstGeom prst="rect">
                      <a:avLst/>
                    </a:prstGeom>
                    <a:noFill/>
                    <a:ln>
                      <a:noFill/>
                    </a:ln>
                  </pic:spPr>
                </pic:pic>
              </a:graphicData>
            </a:graphic>
          </wp:inline>
        </w:drawing>
      </w:r>
      <w:r w:rsidR="00292F28" w:rsidRPr="00EF2E2F">
        <w:rPr>
          <w:b w:val="0"/>
          <w:sz w:val="16"/>
          <w:szCs w:val="16"/>
        </w:rPr>
        <w:t>Note 1: Actual net reduction in appropriation includes transfer to the Parliamentary Workplace</w:t>
      </w:r>
      <w:r w:rsidR="00F22BAE">
        <w:rPr>
          <w:b w:val="0"/>
          <w:sz w:val="16"/>
          <w:szCs w:val="16"/>
        </w:rPr>
        <w:t xml:space="preserve"> </w:t>
      </w:r>
      <w:r w:rsidR="001C020A">
        <w:rPr>
          <w:b w:val="0"/>
          <w:sz w:val="16"/>
          <w:szCs w:val="16"/>
        </w:rPr>
        <w:t xml:space="preserve">Support Service </w:t>
      </w:r>
      <w:r w:rsidR="00292F28" w:rsidRPr="00EF2E2F">
        <w:rPr>
          <w:b w:val="0"/>
          <w:sz w:val="16"/>
          <w:szCs w:val="16"/>
        </w:rPr>
        <w:t>arising from a Machinery of Governme</w:t>
      </w:r>
      <w:r w:rsidR="00757952">
        <w:rPr>
          <w:b w:val="0"/>
          <w:sz w:val="16"/>
          <w:szCs w:val="16"/>
        </w:rPr>
        <w:t xml:space="preserve">nt change, and reclassification </w:t>
      </w:r>
      <w:r w:rsidR="00292F28" w:rsidRPr="00EF2E2F">
        <w:rPr>
          <w:b w:val="0"/>
          <w:sz w:val="16"/>
          <w:szCs w:val="16"/>
        </w:rPr>
        <w:t>of capital funding to operating funding.</w:t>
      </w:r>
    </w:p>
    <w:p w14:paraId="1D216B6B" w14:textId="77777777" w:rsidR="00292F28" w:rsidRDefault="00292F28" w:rsidP="00757952">
      <w:pPr>
        <w:pStyle w:val="BodyText"/>
      </w:pPr>
      <w:r>
        <w:br w:type="page"/>
      </w:r>
    </w:p>
    <w:p w14:paraId="2622BC64" w14:textId="77777777" w:rsidR="00292F28" w:rsidRPr="00E41681" w:rsidRDefault="00292F28" w:rsidP="00292F28">
      <w:pPr>
        <w:pStyle w:val="Heading2-TOC"/>
      </w:pPr>
      <w:bookmarkStart w:id="512" w:name="_Toc187415289"/>
      <w:bookmarkStart w:id="513" w:name="_Toc187922667"/>
      <w:bookmarkStart w:id="514" w:name="_Toc187922749"/>
      <w:bookmarkStart w:id="515" w:name="_Toc187929136"/>
      <w:bookmarkStart w:id="516" w:name="_Toc188526963"/>
      <w:bookmarkStart w:id="517" w:name="_Toc189128519"/>
      <w:r w:rsidRPr="00E41681">
        <w:lastRenderedPageBreak/>
        <w:t>Section 2: Revisions to outcomes and planned performance</w:t>
      </w:r>
      <w:bookmarkEnd w:id="512"/>
      <w:bookmarkEnd w:id="513"/>
      <w:bookmarkEnd w:id="514"/>
      <w:bookmarkEnd w:id="515"/>
      <w:bookmarkEnd w:id="516"/>
      <w:bookmarkEnd w:id="517"/>
    </w:p>
    <w:p w14:paraId="1DA21DF9" w14:textId="77777777" w:rsidR="00292F28" w:rsidRDefault="00292F28" w:rsidP="001C020A">
      <w:pPr>
        <w:pStyle w:val="Heading3"/>
        <w:spacing w:before="240" w:after="240"/>
      </w:pPr>
      <w:bookmarkStart w:id="518" w:name="_Toc187415290"/>
      <w:bookmarkStart w:id="519" w:name="_Toc187922668"/>
      <w:bookmarkStart w:id="520" w:name="_Toc187922750"/>
      <w:bookmarkStart w:id="521" w:name="_Toc187929137"/>
      <w:bookmarkStart w:id="522" w:name="_Toc188526964"/>
      <w:bookmarkStart w:id="523" w:name="_Toc189128520"/>
      <w:r>
        <w:t>2.1</w:t>
      </w:r>
      <w:r>
        <w:tab/>
        <w:t>Budgeted expenses and performance for Outcome 1</w:t>
      </w:r>
      <w:bookmarkEnd w:id="518"/>
      <w:bookmarkEnd w:id="519"/>
      <w:bookmarkEnd w:id="520"/>
      <w:bookmarkEnd w:id="521"/>
      <w:bookmarkEnd w:id="522"/>
      <w:bookmarkEnd w:id="52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292F28" w:rsidRPr="005E6F2B" w14:paraId="09C8F32A" w14:textId="77777777" w:rsidTr="00636439">
        <w:tc>
          <w:tcPr>
            <w:tcW w:w="7705" w:type="dxa"/>
            <w:shd w:val="clear" w:color="auto" w:fill="E6E6E6"/>
          </w:tcPr>
          <w:p w14:paraId="0308F5C3" w14:textId="77777777" w:rsidR="00292F28" w:rsidRPr="005E6F2B" w:rsidRDefault="00292F28" w:rsidP="00292F28">
            <w:pPr>
              <w:pStyle w:val="TableColumnHeadingLeft"/>
            </w:pPr>
            <w:r w:rsidRPr="00F862B3">
              <w:rPr>
                <w:sz w:val="20"/>
              </w:rPr>
              <w:t xml:space="preserve">Outcome </w:t>
            </w:r>
            <w:r>
              <w:rPr>
                <w:sz w:val="20"/>
              </w:rPr>
              <w:t>1</w:t>
            </w:r>
            <w:r w:rsidRPr="00F862B3">
              <w:rPr>
                <w:sz w:val="20"/>
              </w:rPr>
              <w:t xml:space="preserve">: </w:t>
            </w:r>
            <w:r>
              <w:rPr>
                <w:sz w:val="20"/>
              </w:rPr>
              <w:t>I</w:t>
            </w:r>
            <w:r w:rsidRPr="00DF33B9">
              <w:rPr>
                <w:sz w:val="20"/>
              </w:rPr>
              <w:t>ncreased awareness and adoption of best practice public administration by the public service through leadership, promotion, advice and professional development, drawing on research and evaluation.</w:t>
            </w:r>
          </w:p>
        </w:tc>
      </w:tr>
    </w:tbl>
    <w:p w14:paraId="6E361FAD" w14:textId="2FC5C6AE" w:rsidR="00636439" w:rsidRPr="003B296D" w:rsidRDefault="00636439" w:rsidP="001C020A">
      <w:pPr>
        <w:pStyle w:val="BodyText"/>
        <w:spacing w:after="240"/>
        <w:rPr>
          <w:rFonts w:ascii="Arial" w:hAnsi="Arial" w:cs="Arial"/>
          <w:i/>
        </w:rPr>
      </w:pPr>
      <w:r w:rsidRPr="003B296D">
        <w:rPr>
          <w:rFonts w:ascii="Arial" w:hAnsi="Arial" w:cs="Arial"/>
          <w:i/>
        </w:rPr>
        <w:t>Budgeted expenses for Outcome 1</w:t>
      </w:r>
    </w:p>
    <w:p w14:paraId="2D6A1933" w14:textId="006B84CD" w:rsidR="00636439" w:rsidRPr="00056EDE" w:rsidRDefault="00636439" w:rsidP="00636439">
      <w:pPr>
        <w:rPr>
          <w:szCs w:val="19"/>
        </w:rPr>
      </w:pPr>
      <w:r w:rsidRPr="00056EDE">
        <w:rPr>
          <w:szCs w:val="19"/>
        </w:rPr>
        <w:t xml:space="preserve">This table shows how much </w:t>
      </w:r>
      <w:r w:rsidR="001C020A">
        <w:rPr>
          <w:szCs w:val="19"/>
        </w:rPr>
        <w:t>APSC</w:t>
      </w:r>
      <w:r w:rsidRPr="00056EDE">
        <w:rPr>
          <w:szCs w:val="19"/>
        </w:rPr>
        <w:t xml:space="preserve"> intends to spend (on an accrual basis) on achieving the outcome, broken down by program, as well as by Administered and Departmental funding sources.</w:t>
      </w:r>
    </w:p>
    <w:p w14:paraId="66111216" w14:textId="6D9870A3" w:rsidR="00636439" w:rsidRDefault="00636439" w:rsidP="00292F28"/>
    <w:p w14:paraId="15281E99" w14:textId="50613D4C" w:rsidR="00292F28" w:rsidRDefault="00292F28" w:rsidP="00292F28">
      <w:pPr>
        <w:pStyle w:val="TableHeading"/>
      </w:pPr>
      <w:r w:rsidRPr="00D93D96">
        <w:lastRenderedPageBreak/>
        <w:t>Table 2.</w:t>
      </w:r>
      <w:r>
        <w:t>1.</w:t>
      </w:r>
      <w:r w:rsidRPr="00D93D96">
        <w:t>1 Budgeted expenses</w:t>
      </w:r>
      <w:r>
        <w:t xml:space="preserve"> for</w:t>
      </w:r>
      <w:r w:rsidRPr="00D93D96">
        <w:t xml:space="preserve"> Outcome </w:t>
      </w:r>
      <w:r>
        <w:t>1</w:t>
      </w:r>
      <w:r w:rsidR="003744E4" w:rsidRPr="003744E4">
        <w:rPr>
          <w:b w:val="0"/>
        </w:rPr>
        <w:t xml:space="preserve"> </w:t>
      </w:r>
      <w:r w:rsidR="009E4351" w:rsidRPr="009E4351">
        <w:rPr>
          <w:noProof/>
        </w:rPr>
        <w:drawing>
          <wp:inline distT="0" distB="0" distL="0" distR="0" wp14:anchorId="62562C73" wp14:editId="7AD6379B">
            <wp:extent cx="4896485" cy="4267807"/>
            <wp:effectExtent l="0" t="0" r="0" b="0"/>
            <wp:docPr id="746414067" name="Picture 74641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896485" cy="4267807"/>
                    </a:xfrm>
                    <a:prstGeom prst="rect">
                      <a:avLst/>
                    </a:prstGeom>
                    <a:noFill/>
                    <a:ln>
                      <a:noFill/>
                    </a:ln>
                  </pic:spPr>
                </pic:pic>
              </a:graphicData>
            </a:graphic>
          </wp:inline>
        </w:drawing>
      </w:r>
    </w:p>
    <w:p w14:paraId="5CB6BA42" w14:textId="2CDD9A9B" w:rsidR="00944085" w:rsidRPr="00FA3159" w:rsidRDefault="00944085" w:rsidP="00944085">
      <w:pPr>
        <w:pStyle w:val="TableGraphic"/>
        <w:jc w:val="both"/>
        <w:rPr>
          <w:rFonts w:ascii="Arial" w:hAnsi="Arial" w:cs="Arial"/>
          <w:sz w:val="16"/>
          <w:szCs w:val="18"/>
        </w:rPr>
      </w:pPr>
      <w:r w:rsidRPr="00FA3159">
        <w:rPr>
          <w:rFonts w:ascii="Arial" w:hAnsi="Arial" w:cs="Arial"/>
          <w:sz w:val="16"/>
          <w:szCs w:val="18"/>
        </w:rPr>
        <w:t>Note: Departmental appropriation splits and totals are indicative estimates and may change in the course of the budget year as government priorities change.</w:t>
      </w:r>
    </w:p>
    <w:p w14:paraId="691466D1" w14:textId="5B056781" w:rsidR="00944085" w:rsidRPr="00FA3159" w:rsidRDefault="00944085" w:rsidP="006A185B">
      <w:pPr>
        <w:pStyle w:val="TableGraphic"/>
        <w:numPr>
          <w:ilvl w:val="0"/>
          <w:numId w:val="36"/>
        </w:numPr>
        <w:jc w:val="both"/>
        <w:rPr>
          <w:rFonts w:ascii="Arial" w:hAnsi="Arial" w:cs="Arial"/>
          <w:sz w:val="16"/>
          <w:szCs w:val="18"/>
        </w:rPr>
      </w:pPr>
      <w:r w:rsidRPr="00FA3159">
        <w:rPr>
          <w:rFonts w:ascii="Arial" w:hAnsi="Arial" w:cs="Arial"/>
          <w:sz w:val="16"/>
          <w:szCs w:val="18"/>
        </w:rPr>
        <w:t>Estimated expenses incurred in relation to receipts retained under section 74 of the PGPA</w:t>
      </w:r>
      <w:r w:rsidR="00E65C43" w:rsidRPr="00FA3159">
        <w:rPr>
          <w:rFonts w:ascii="Arial" w:hAnsi="Arial" w:cs="Arial"/>
          <w:sz w:val="16"/>
          <w:szCs w:val="18"/>
        </w:rPr>
        <w:t xml:space="preserve"> Act</w:t>
      </w:r>
      <w:r w:rsidRPr="00FA3159">
        <w:rPr>
          <w:rFonts w:ascii="Arial" w:hAnsi="Arial" w:cs="Arial"/>
          <w:sz w:val="16"/>
          <w:szCs w:val="18"/>
        </w:rPr>
        <w:t>.</w:t>
      </w:r>
    </w:p>
    <w:p w14:paraId="36148168" w14:textId="19D47EEE" w:rsidR="00944085" w:rsidRPr="00FA3159" w:rsidRDefault="00944085" w:rsidP="006A185B">
      <w:pPr>
        <w:pStyle w:val="TableGraphic"/>
        <w:numPr>
          <w:ilvl w:val="0"/>
          <w:numId w:val="36"/>
        </w:numPr>
        <w:jc w:val="both"/>
        <w:rPr>
          <w:rFonts w:ascii="Arial" w:hAnsi="Arial" w:cs="Arial"/>
          <w:sz w:val="16"/>
          <w:szCs w:val="18"/>
        </w:rPr>
      </w:pPr>
      <w:r w:rsidRPr="00FA3159">
        <w:rPr>
          <w:rFonts w:ascii="Arial" w:hAnsi="Arial" w:cs="Arial"/>
          <w:sz w:val="16"/>
          <w:szCs w:val="18"/>
        </w:rPr>
        <w:t>Expenses not requiring appropriation in the Budget year are made up of deprecia</w:t>
      </w:r>
      <w:r w:rsidR="00757952" w:rsidRPr="00FA3159">
        <w:rPr>
          <w:rFonts w:ascii="Arial" w:hAnsi="Arial" w:cs="Arial"/>
          <w:sz w:val="16"/>
          <w:szCs w:val="18"/>
        </w:rPr>
        <w:t>tion/</w:t>
      </w:r>
      <w:r w:rsidRPr="00FA3159">
        <w:rPr>
          <w:rFonts w:ascii="Arial" w:hAnsi="Arial" w:cs="Arial"/>
          <w:sz w:val="16"/>
          <w:szCs w:val="18"/>
        </w:rPr>
        <w:t>amortisation expenses, make good expenses, and audit fees.</w:t>
      </w:r>
    </w:p>
    <w:p w14:paraId="4BB540EE" w14:textId="77777777" w:rsidR="00944085" w:rsidRDefault="00944085" w:rsidP="00944085">
      <w:pPr>
        <w:pStyle w:val="TableGraphic"/>
      </w:pPr>
    </w:p>
    <w:p w14:paraId="3F2A9824" w14:textId="62BE079B" w:rsidR="00292F28" w:rsidRDefault="00292F28" w:rsidP="00292F28">
      <w:pPr>
        <w:pStyle w:val="TableGraphic"/>
      </w:pPr>
    </w:p>
    <w:p w14:paraId="084072D2" w14:textId="77777777" w:rsidR="00944085" w:rsidRDefault="00944085">
      <w:pPr>
        <w:spacing w:before="0" w:after="0" w:line="240" w:lineRule="auto"/>
        <w:rPr>
          <w:rFonts w:ascii="Arial" w:hAnsi="Arial"/>
          <w:b/>
          <w:sz w:val="30"/>
        </w:rPr>
      </w:pPr>
      <w:bookmarkStart w:id="524" w:name="_Toc187415291"/>
      <w:bookmarkStart w:id="525" w:name="_Toc187922669"/>
      <w:bookmarkStart w:id="526" w:name="_Toc187922751"/>
      <w:bookmarkStart w:id="527" w:name="_Toc187929138"/>
      <w:r>
        <w:br w:type="page"/>
      </w:r>
    </w:p>
    <w:p w14:paraId="7090E51A" w14:textId="7891B101" w:rsidR="00292F28" w:rsidRPr="00E41681" w:rsidRDefault="00292F28" w:rsidP="00292F28">
      <w:pPr>
        <w:pStyle w:val="Heading2-TOC"/>
      </w:pPr>
      <w:bookmarkStart w:id="528" w:name="_Toc188526965"/>
      <w:bookmarkStart w:id="529" w:name="_Toc189128521"/>
      <w:r w:rsidRPr="00E41681">
        <w:lastRenderedPageBreak/>
        <w:t>Section 3: Special account flows and budgeted financial statements</w:t>
      </w:r>
      <w:bookmarkEnd w:id="524"/>
      <w:bookmarkEnd w:id="525"/>
      <w:bookmarkEnd w:id="526"/>
      <w:bookmarkEnd w:id="527"/>
      <w:bookmarkEnd w:id="528"/>
      <w:bookmarkEnd w:id="529"/>
    </w:p>
    <w:p w14:paraId="01B206C4" w14:textId="77777777" w:rsidR="00292F28" w:rsidRDefault="00292F28" w:rsidP="00292F28">
      <w:pPr>
        <w:pStyle w:val="Heading3"/>
      </w:pPr>
      <w:bookmarkStart w:id="530" w:name="_Toc187415292"/>
      <w:bookmarkStart w:id="531" w:name="_Toc187922670"/>
      <w:bookmarkStart w:id="532" w:name="_Toc187922752"/>
      <w:bookmarkStart w:id="533" w:name="_Toc187929139"/>
      <w:bookmarkStart w:id="534" w:name="_Toc188526966"/>
      <w:bookmarkStart w:id="535" w:name="_Toc189128522"/>
      <w:r w:rsidRPr="005554F9">
        <w:t>3.</w:t>
      </w:r>
      <w:r>
        <w:t>1</w:t>
      </w:r>
      <w:r>
        <w:tab/>
        <w:t>Budgeted financial statements</w:t>
      </w:r>
      <w:bookmarkEnd w:id="530"/>
      <w:bookmarkEnd w:id="531"/>
      <w:bookmarkEnd w:id="532"/>
      <w:bookmarkEnd w:id="533"/>
      <w:bookmarkEnd w:id="534"/>
      <w:bookmarkEnd w:id="535"/>
    </w:p>
    <w:p w14:paraId="25BA4B78" w14:textId="77777777" w:rsidR="00292F28" w:rsidRPr="004928FF" w:rsidRDefault="00292F28" w:rsidP="00674B7F">
      <w:pPr>
        <w:pStyle w:val="Heading4"/>
        <w:spacing w:before="240" w:after="240"/>
      </w:pPr>
      <w:r w:rsidRPr="00EC73D1">
        <w:t>3.</w:t>
      </w:r>
      <w:r>
        <w:t>1</w:t>
      </w:r>
      <w:r w:rsidRPr="00EC73D1">
        <w:t>.1</w:t>
      </w:r>
      <w:r>
        <w:tab/>
      </w:r>
      <w:r w:rsidRPr="004928FF">
        <w:t xml:space="preserve">Analysis of </w:t>
      </w:r>
      <w:r>
        <w:t>b</w:t>
      </w:r>
      <w:r w:rsidRPr="004928FF">
        <w:t xml:space="preserve">udgeted </w:t>
      </w:r>
      <w:r>
        <w:t>f</w:t>
      </w:r>
      <w:r w:rsidRPr="004928FF">
        <w:t xml:space="preserve">inancial </w:t>
      </w:r>
      <w:r>
        <w:t>s</w:t>
      </w:r>
      <w:r w:rsidRPr="004928FF">
        <w:t>tatements</w:t>
      </w:r>
    </w:p>
    <w:p w14:paraId="54852812" w14:textId="77777777" w:rsidR="00946C8F" w:rsidRPr="00056EDE" w:rsidRDefault="00946C8F" w:rsidP="00946C8F">
      <w:pPr>
        <w:pStyle w:val="ExampleText"/>
        <w:jc w:val="both"/>
        <w:rPr>
          <w:i w:val="0"/>
          <w:color w:val="auto"/>
          <w:szCs w:val="19"/>
        </w:rPr>
      </w:pPr>
      <w:r w:rsidRPr="00056EDE">
        <w:rPr>
          <w:i w:val="0"/>
          <w:color w:val="auto"/>
          <w:szCs w:val="19"/>
        </w:rPr>
        <w:t xml:space="preserve">Own-source revenue includes earnings of the APS Academy and from official international development assistance programs. For 2024-25, Commission departmental revenue has been revised up to reflect an increase in demand for such services. </w:t>
      </w:r>
    </w:p>
    <w:p w14:paraId="135F126F" w14:textId="5AC2BAE6" w:rsidR="00946C8F" w:rsidRPr="00056EDE" w:rsidRDefault="00946C8F" w:rsidP="00946C8F">
      <w:pPr>
        <w:pStyle w:val="ExampleText"/>
        <w:jc w:val="both"/>
        <w:rPr>
          <w:i w:val="0"/>
          <w:color w:val="auto"/>
          <w:szCs w:val="19"/>
        </w:rPr>
      </w:pPr>
      <w:r w:rsidRPr="00056EDE">
        <w:rPr>
          <w:i w:val="0"/>
          <w:color w:val="auto"/>
          <w:szCs w:val="19"/>
        </w:rPr>
        <w:t>In 2024-25 there has been a reclassification of $3.5 million from capital to operating appropriation for the Workplace Metrics Modernisation Program (formerly known as</w:t>
      </w:r>
      <w:r w:rsidR="00FA3159">
        <w:rPr>
          <w:i w:val="0"/>
          <w:color w:val="auto"/>
          <w:szCs w:val="19"/>
        </w:rPr>
        <w:t xml:space="preserve"> APS Employment Database</w:t>
      </w:r>
      <w:r w:rsidRPr="00056EDE">
        <w:rPr>
          <w:i w:val="0"/>
          <w:color w:val="auto"/>
          <w:szCs w:val="19"/>
        </w:rPr>
        <w:t xml:space="preserve"> redevelopment project). </w:t>
      </w:r>
    </w:p>
    <w:p w14:paraId="4152E246" w14:textId="30569FEB" w:rsidR="00946C8F" w:rsidRPr="00056EDE" w:rsidRDefault="00946C8F" w:rsidP="00946C8F">
      <w:pPr>
        <w:pStyle w:val="ExampleText"/>
        <w:jc w:val="both"/>
        <w:rPr>
          <w:i w:val="0"/>
          <w:color w:val="auto"/>
          <w:szCs w:val="19"/>
        </w:rPr>
      </w:pPr>
      <w:r w:rsidRPr="00056EDE">
        <w:rPr>
          <w:i w:val="0"/>
          <w:color w:val="auto"/>
          <w:szCs w:val="19"/>
        </w:rPr>
        <w:t>In 2024-25 the Machinery of Government changes arising from the establishment of the Parliamen</w:t>
      </w:r>
      <w:r w:rsidR="00FA3159">
        <w:rPr>
          <w:i w:val="0"/>
          <w:color w:val="auto"/>
          <w:szCs w:val="19"/>
        </w:rPr>
        <w:t xml:space="preserve">tary Workplace Support Service </w:t>
      </w:r>
      <w:r w:rsidRPr="00056EDE">
        <w:rPr>
          <w:i w:val="0"/>
          <w:color w:val="auto"/>
          <w:szCs w:val="19"/>
        </w:rPr>
        <w:t>were finalised. A transfer of depa</w:t>
      </w:r>
      <w:r w:rsidR="00414966">
        <w:rPr>
          <w:i w:val="0"/>
          <w:color w:val="auto"/>
          <w:szCs w:val="19"/>
        </w:rPr>
        <w:t>rtmental appropriation of $1.6</w:t>
      </w:r>
      <w:r w:rsidRPr="00056EDE">
        <w:rPr>
          <w:i w:val="0"/>
          <w:color w:val="auto"/>
          <w:szCs w:val="19"/>
        </w:rPr>
        <w:t xml:space="preserve"> million was made from the APSC t</w:t>
      </w:r>
      <w:r w:rsidR="00FA3159">
        <w:rPr>
          <w:i w:val="0"/>
          <w:color w:val="auto"/>
          <w:szCs w:val="19"/>
        </w:rPr>
        <w:t>o the</w:t>
      </w:r>
      <w:r w:rsidR="00FA3159" w:rsidRPr="00FA3159">
        <w:rPr>
          <w:i w:val="0"/>
          <w:color w:val="auto"/>
          <w:szCs w:val="19"/>
        </w:rPr>
        <w:t xml:space="preserve"> Parliamentary Workplace Support Service</w:t>
      </w:r>
      <w:r w:rsidR="00414966">
        <w:rPr>
          <w:i w:val="0"/>
          <w:color w:val="auto"/>
          <w:szCs w:val="19"/>
        </w:rPr>
        <w:t xml:space="preserve"> in 2024-25 and $9.1</w:t>
      </w:r>
      <w:r w:rsidRPr="00056EDE">
        <w:rPr>
          <w:i w:val="0"/>
          <w:color w:val="auto"/>
          <w:szCs w:val="19"/>
        </w:rPr>
        <w:t xml:space="preserve"> milli</w:t>
      </w:r>
      <w:r w:rsidR="00757952" w:rsidRPr="00056EDE">
        <w:rPr>
          <w:i w:val="0"/>
          <w:color w:val="auto"/>
          <w:szCs w:val="19"/>
        </w:rPr>
        <w:t>on over the forward estimates.</w:t>
      </w:r>
    </w:p>
    <w:p w14:paraId="208AD581" w14:textId="77777777" w:rsidR="00292F28" w:rsidRDefault="00292F28" w:rsidP="00292F28">
      <w:pPr>
        <w:spacing w:before="0" w:after="0" w:line="240" w:lineRule="auto"/>
        <w:rPr>
          <w:rFonts w:ascii="Arial Bold" w:hAnsi="Arial Bold"/>
          <w:b/>
          <w:sz w:val="20"/>
        </w:rPr>
      </w:pPr>
      <w:r>
        <w:br w:type="page"/>
      </w:r>
    </w:p>
    <w:p w14:paraId="092D82AB" w14:textId="77777777" w:rsidR="00292F28" w:rsidRPr="004928FF" w:rsidRDefault="00292F28" w:rsidP="00292F28">
      <w:pPr>
        <w:pStyle w:val="Heading4"/>
      </w:pPr>
      <w:r w:rsidRPr="00EC73D1">
        <w:lastRenderedPageBreak/>
        <w:t>3.</w:t>
      </w:r>
      <w:r>
        <w:t>1</w:t>
      </w:r>
      <w:r w:rsidRPr="00EC73D1">
        <w:t>.2</w:t>
      </w:r>
      <w:r>
        <w:tab/>
      </w:r>
      <w:r w:rsidRPr="004928FF">
        <w:t xml:space="preserve">Budgeted </w:t>
      </w:r>
      <w:r>
        <w:t>f</w:t>
      </w:r>
      <w:r w:rsidRPr="004928FF">
        <w:t xml:space="preserve">inancial </w:t>
      </w:r>
      <w:r>
        <w:t>s</w:t>
      </w:r>
      <w:r w:rsidRPr="004928FF">
        <w:t>tatements</w:t>
      </w:r>
    </w:p>
    <w:p w14:paraId="31FA9491" w14:textId="77777777" w:rsidR="00292F28" w:rsidRDefault="00292F28" w:rsidP="00962FF6">
      <w:pPr>
        <w:pStyle w:val="TableHeading"/>
        <w:spacing w:before="240"/>
        <w:rPr>
          <w:snapToGrid w:val="0"/>
        </w:rPr>
      </w:pPr>
      <w:r>
        <w:rPr>
          <w:snapToGrid w:val="0"/>
        </w:rPr>
        <w:t>Table 3.1:</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p w14:paraId="2285AA99" w14:textId="098A750E" w:rsidR="00292F28" w:rsidRDefault="00426CEC" w:rsidP="00292F28">
      <w:pPr>
        <w:pStyle w:val="TableGraphic"/>
      </w:pPr>
      <w:r w:rsidRPr="00426CEC">
        <w:rPr>
          <w:noProof/>
        </w:rPr>
        <w:drawing>
          <wp:inline distT="0" distB="0" distL="0" distR="0" wp14:anchorId="0F5A7AE2" wp14:editId="7A71FA42">
            <wp:extent cx="4913344" cy="4219391"/>
            <wp:effectExtent l="0" t="0" r="1905" b="0"/>
            <wp:docPr id="746414069" name="Picture 74641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921227" cy="4226161"/>
                    </a:xfrm>
                    <a:prstGeom prst="rect">
                      <a:avLst/>
                    </a:prstGeom>
                    <a:noFill/>
                    <a:ln>
                      <a:noFill/>
                    </a:ln>
                  </pic:spPr>
                </pic:pic>
              </a:graphicData>
            </a:graphic>
          </wp:inline>
        </w:drawing>
      </w:r>
    </w:p>
    <w:p w14:paraId="2228BD99" w14:textId="77777777" w:rsidR="00292F28" w:rsidRDefault="00292F28">
      <w:pPr>
        <w:spacing w:before="0" w:after="0" w:line="240" w:lineRule="auto"/>
        <w:rPr>
          <w:rFonts w:ascii="Arial" w:hAnsi="Arial"/>
          <w:b/>
          <w:snapToGrid w:val="0"/>
          <w:sz w:val="20"/>
        </w:rPr>
      </w:pPr>
      <w:r>
        <w:rPr>
          <w:snapToGrid w:val="0"/>
        </w:rPr>
        <w:br w:type="page"/>
      </w:r>
    </w:p>
    <w:p w14:paraId="64162271" w14:textId="77777777" w:rsidR="00176981" w:rsidRDefault="00292F28" w:rsidP="00BD2535">
      <w:pPr>
        <w:pStyle w:val="TableHeading"/>
        <w:spacing w:before="0" w:after="120"/>
        <w:rPr>
          <w:snapToGrid w:val="0"/>
        </w:rPr>
      </w:pPr>
      <w:r>
        <w:rPr>
          <w:snapToGrid w:val="0"/>
        </w:rPr>
        <w:lastRenderedPageBreak/>
        <w:t>Table 3.1:</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2A4F5D88" w14:textId="630E9B38" w:rsidR="00176981" w:rsidRDefault="00176981" w:rsidP="00292F28">
      <w:pPr>
        <w:pStyle w:val="TableHeading"/>
        <w:spacing w:before="0"/>
        <w:rPr>
          <w:snapToGrid w:val="0"/>
        </w:rPr>
      </w:pPr>
      <w:r>
        <w:rPr>
          <w:snapToGrid w:val="0"/>
        </w:rPr>
        <w:t>Note: Impact of net cash appropriation arrangements</w:t>
      </w:r>
    </w:p>
    <w:p w14:paraId="2B84ADAB" w14:textId="1D3AC815" w:rsidR="00292F28" w:rsidRDefault="00426CEC" w:rsidP="00292F28">
      <w:pPr>
        <w:pStyle w:val="TableHeading"/>
        <w:spacing w:before="0"/>
        <w:rPr>
          <w:snapToGrid w:val="0"/>
        </w:rPr>
      </w:pPr>
      <w:r w:rsidRPr="00426CEC">
        <w:rPr>
          <w:noProof/>
        </w:rPr>
        <w:drawing>
          <wp:inline distT="0" distB="0" distL="0" distR="0" wp14:anchorId="5D784247" wp14:editId="69D57777">
            <wp:extent cx="4913344" cy="1717405"/>
            <wp:effectExtent l="0" t="0" r="1905" b="0"/>
            <wp:docPr id="746414070" name="Picture 74641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929351" cy="1723000"/>
                    </a:xfrm>
                    <a:prstGeom prst="rect">
                      <a:avLst/>
                    </a:prstGeom>
                    <a:noFill/>
                    <a:ln>
                      <a:noFill/>
                    </a:ln>
                  </pic:spPr>
                </pic:pic>
              </a:graphicData>
            </a:graphic>
          </wp:inline>
        </w:drawing>
      </w:r>
    </w:p>
    <w:p w14:paraId="2EDA29C3" w14:textId="42A293FF" w:rsidR="00176981" w:rsidRPr="00176981" w:rsidRDefault="00176981" w:rsidP="00176981">
      <w:pPr>
        <w:pStyle w:val="TableGraphic"/>
        <w:jc w:val="both"/>
        <w:rPr>
          <w:rFonts w:ascii="Arial" w:hAnsi="Arial" w:cs="Arial"/>
          <w:noProof/>
          <w:sz w:val="16"/>
          <w:szCs w:val="16"/>
        </w:rPr>
      </w:pPr>
      <w:r w:rsidRPr="00176981">
        <w:rPr>
          <w:rFonts w:ascii="Arial" w:hAnsi="Arial" w:cs="Arial"/>
          <w:noProof/>
          <w:sz w:val="16"/>
          <w:szCs w:val="16"/>
        </w:rPr>
        <w:t>Prepared on Australian Accounting Standards basis.</w:t>
      </w:r>
      <w:r w:rsidRPr="00176981">
        <w:rPr>
          <w:rFonts w:ascii="Arial" w:hAnsi="Arial" w:cs="Arial"/>
          <w:noProof/>
          <w:sz w:val="16"/>
          <w:szCs w:val="16"/>
        </w:rPr>
        <w:tab/>
      </w:r>
    </w:p>
    <w:p w14:paraId="0280DE82" w14:textId="4C28A6EF" w:rsidR="00176981" w:rsidRPr="00176981" w:rsidRDefault="00176981" w:rsidP="006A185B">
      <w:pPr>
        <w:pStyle w:val="TableGraphic"/>
        <w:numPr>
          <w:ilvl w:val="0"/>
          <w:numId w:val="37"/>
        </w:numPr>
        <w:jc w:val="both"/>
        <w:rPr>
          <w:rFonts w:ascii="Arial" w:hAnsi="Arial" w:cs="Arial"/>
          <w:noProof/>
          <w:sz w:val="16"/>
          <w:szCs w:val="16"/>
        </w:rPr>
      </w:pPr>
      <w:r w:rsidRPr="00176981">
        <w:rPr>
          <w:rFonts w:ascii="Arial" w:hAnsi="Arial" w:cs="Arial"/>
          <w:noProof/>
          <w:sz w:val="16"/>
          <w:szCs w:val="16"/>
        </w:rPr>
        <w:t xml:space="preserve">From 2010-11, the Government introduced the net cash appropriation arrangement that provided </w:t>
      </w:r>
      <w:r w:rsidR="009F1BA7">
        <w:rPr>
          <w:rFonts w:ascii="Arial" w:hAnsi="Arial" w:cs="Arial"/>
          <w:noProof/>
          <w:sz w:val="16"/>
          <w:szCs w:val="16"/>
        </w:rPr>
        <w:t xml:space="preserve">             </w:t>
      </w:r>
      <w:r w:rsidRPr="00176981">
        <w:rPr>
          <w:rFonts w:ascii="Arial" w:hAnsi="Arial" w:cs="Arial"/>
          <w:noProof/>
          <w:sz w:val="16"/>
          <w:szCs w:val="16"/>
        </w:rPr>
        <w:t>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3.5 Departmental Capital Budget Statement.</w:t>
      </w:r>
    </w:p>
    <w:p w14:paraId="243BF689" w14:textId="33B70C0B" w:rsidR="00292F28" w:rsidRPr="00176981" w:rsidRDefault="00176981" w:rsidP="006A185B">
      <w:pPr>
        <w:pStyle w:val="TableGraphic"/>
        <w:numPr>
          <w:ilvl w:val="0"/>
          <w:numId w:val="37"/>
        </w:numPr>
        <w:jc w:val="both"/>
        <w:rPr>
          <w:noProof/>
        </w:rPr>
      </w:pPr>
      <w:r w:rsidRPr="00176981">
        <w:rPr>
          <w:rFonts w:ascii="Arial" w:hAnsi="Arial" w:cs="Arial"/>
          <w:noProof/>
          <w:sz w:val="16"/>
          <w:szCs w:val="16"/>
        </w:rPr>
        <w:t>Applies to leases under AASB 16 Leases.</w:t>
      </w:r>
      <w:r w:rsidR="00292F28">
        <w:rPr>
          <w:snapToGrid w:val="0"/>
        </w:rPr>
        <w:br w:type="page"/>
      </w:r>
    </w:p>
    <w:p w14:paraId="08878078" w14:textId="23C61E10" w:rsidR="00292F28" w:rsidRDefault="00292F28" w:rsidP="00292F28">
      <w:pPr>
        <w:pStyle w:val="TableHeading"/>
        <w:spacing w:before="0"/>
        <w:rPr>
          <w:noProof/>
        </w:rPr>
      </w:pPr>
      <w:r>
        <w:rPr>
          <w:snapToGrid w:val="0"/>
        </w:rPr>
        <w:lastRenderedPageBreak/>
        <w:t>Table 3.2</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D01060">
        <w:rPr>
          <w:noProof/>
        </w:rPr>
        <w:t xml:space="preserve"> </w:t>
      </w:r>
      <w:r w:rsidR="00426CEC" w:rsidRPr="00426CEC">
        <w:rPr>
          <w:noProof/>
        </w:rPr>
        <w:drawing>
          <wp:inline distT="0" distB="0" distL="0" distR="0" wp14:anchorId="1770061A" wp14:editId="7A4EC906">
            <wp:extent cx="4913344" cy="5539713"/>
            <wp:effectExtent l="0" t="0" r="1905" b="4445"/>
            <wp:docPr id="746414071" name="Picture 74641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922689" cy="5550249"/>
                    </a:xfrm>
                    <a:prstGeom prst="rect">
                      <a:avLst/>
                    </a:prstGeom>
                    <a:noFill/>
                    <a:ln>
                      <a:noFill/>
                    </a:ln>
                  </pic:spPr>
                </pic:pic>
              </a:graphicData>
            </a:graphic>
          </wp:inline>
        </w:drawing>
      </w:r>
    </w:p>
    <w:p w14:paraId="0FE4714A" w14:textId="77777777" w:rsidR="00292F28" w:rsidRDefault="00292F28" w:rsidP="00292F28">
      <w:pPr>
        <w:pStyle w:val="ChartandTableFootnote"/>
      </w:pPr>
      <w:r w:rsidRPr="009C33E9">
        <w:t>Prepared on Australian Accounting Standards basis.</w:t>
      </w:r>
    </w:p>
    <w:p w14:paraId="49DACB98" w14:textId="77777777" w:rsidR="00292F28" w:rsidRDefault="00292F28" w:rsidP="00292F28">
      <w:pPr>
        <w:pStyle w:val="ChartandTableFootnote"/>
      </w:pPr>
      <w:r w:rsidRPr="00710147">
        <w:t>* Equity is the residual interest in assets after the deduction of liabilities</w:t>
      </w:r>
      <w:r>
        <w:t>.</w:t>
      </w:r>
    </w:p>
    <w:p w14:paraId="3C1B9F46" w14:textId="77777777" w:rsidR="00292F28" w:rsidRDefault="00292F28" w:rsidP="00292F28">
      <w:pPr>
        <w:spacing w:before="0" w:after="0" w:line="240" w:lineRule="auto"/>
        <w:rPr>
          <w:rFonts w:ascii="Arial" w:hAnsi="Arial"/>
          <w:b/>
          <w:snapToGrid w:val="0"/>
          <w:sz w:val="20"/>
        </w:rPr>
      </w:pPr>
      <w:r>
        <w:rPr>
          <w:snapToGrid w:val="0"/>
        </w:rPr>
        <w:br w:type="page"/>
      </w:r>
    </w:p>
    <w:p w14:paraId="0ABA2091" w14:textId="77777777" w:rsidR="00292F28" w:rsidRDefault="00292F28" w:rsidP="00292F28">
      <w:pPr>
        <w:pStyle w:val="TableHeading"/>
        <w:spacing w:before="0"/>
        <w:rPr>
          <w:noProof/>
        </w:rPr>
      </w:pPr>
      <w:r>
        <w:rPr>
          <w:snapToGrid w:val="0"/>
        </w:rPr>
        <w:lastRenderedPageBreak/>
        <w:t xml:space="preserve">Table 3.3: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2024–25</w:t>
      </w:r>
      <w:r w:rsidRPr="00014438">
        <w:rPr>
          <w:snapToGrid w:val="0"/>
        </w:rPr>
        <w:t>)</w:t>
      </w:r>
      <w:r w:rsidRPr="00827316">
        <w:rPr>
          <w:noProof/>
        </w:rPr>
        <w:t xml:space="preserve"> </w:t>
      </w:r>
    </w:p>
    <w:p w14:paraId="21800FE1" w14:textId="39AAE9BF" w:rsidR="00292F28" w:rsidRPr="00673D28" w:rsidRDefault="00426CEC" w:rsidP="00292F28">
      <w:pPr>
        <w:pStyle w:val="TableGraphic"/>
      </w:pPr>
      <w:r w:rsidRPr="00426CEC">
        <w:rPr>
          <w:noProof/>
        </w:rPr>
        <w:drawing>
          <wp:inline distT="0" distB="0" distL="0" distR="0" wp14:anchorId="04775A95" wp14:editId="0B6F1F0A">
            <wp:extent cx="4881121" cy="2719555"/>
            <wp:effectExtent l="0" t="0" r="0" b="5080"/>
            <wp:docPr id="746414072" name="Picture 74641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84604" cy="2721495"/>
                    </a:xfrm>
                    <a:prstGeom prst="rect">
                      <a:avLst/>
                    </a:prstGeom>
                    <a:noFill/>
                    <a:ln>
                      <a:noFill/>
                    </a:ln>
                  </pic:spPr>
                </pic:pic>
              </a:graphicData>
            </a:graphic>
          </wp:inline>
        </w:drawing>
      </w:r>
    </w:p>
    <w:p w14:paraId="48EDDCDD" w14:textId="77777777" w:rsidR="00292F28" w:rsidRDefault="00292F28" w:rsidP="00292F28">
      <w:pPr>
        <w:spacing w:before="0" w:after="0" w:line="240" w:lineRule="auto"/>
        <w:rPr>
          <w:rFonts w:ascii="Arial" w:hAnsi="Arial"/>
          <w:b/>
          <w:snapToGrid w:val="0"/>
          <w:sz w:val="20"/>
        </w:rPr>
      </w:pPr>
      <w:r>
        <w:rPr>
          <w:snapToGrid w:val="0"/>
        </w:rPr>
        <w:br w:type="page"/>
      </w:r>
    </w:p>
    <w:p w14:paraId="683EF7FA" w14:textId="317EE72E" w:rsidR="00292F28" w:rsidRDefault="00292F28" w:rsidP="00292F28">
      <w:pPr>
        <w:pStyle w:val="TableHeading"/>
        <w:spacing w:before="0"/>
        <w:rPr>
          <w:rFonts w:ascii="Book Antiqua" w:hAnsi="Book Antiqua"/>
          <w:noProof/>
          <w:sz w:val="19"/>
          <w:szCs w:val="19"/>
        </w:rPr>
      </w:pPr>
      <w:r>
        <w:rPr>
          <w:snapToGrid w:val="0"/>
        </w:rPr>
        <w:lastRenderedPageBreak/>
        <w:t>Table 3</w:t>
      </w:r>
      <w:r w:rsidRPr="00014438">
        <w:rPr>
          <w:snapToGrid w:val="0"/>
        </w:rPr>
        <w:t>.</w:t>
      </w:r>
      <w:r>
        <w:rPr>
          <w:snapToGrid w:val="0"/>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Pr="005A6103">
        <w:rPr>
          <w:noProof/>
        </w:rPr>
        <w:t xml:space="preserve"> </w:t>
      </w:r>
      <w:r w:rsidR="005349D1" w:rsidRPr="005349D1">
        <w:rPr>
          <w:noProof/>
        </w:rPr>
        <w:drawing>
          <wp:inline distT="0" distB="0" distL="0" distR="0" wp14:anchorId="685356A5" wp14:editId="59F390BC">
            <wp:extent cx="4913344" cy="5533462"/>
            <wp:effectExtent l="0" t="0" r="1905" b="0"/>
            <wp:docPr id="746414073" name="Picture 74641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914487" cy="5534749"/>
                    </a:xfrm>
                    <a:prstGeom prst="rect">
                      <a:avLst/>
                    </a:prstGeom>
                    <a:noFill/>
                    <a:ln>
                      <a:noFill/>
                    </a:ln>
                  </pic:spPr>
                </pic:pic>
              </a:graphicData>
            </a:graphic>
          </wp:inline>
        </w:drawing>
      </w:r>
    </w:p>
    <w:p w14:paraId="1864E707" w14:textId="5CB1F64B" w:rsidR="00292F28" w:rsidRDefault="00292F28" w:rsidP="00292F28">
      <w:pPr>
        <w:pStyle w:val="ChartandTableFootnote"/>
      </w:pPr>
      <w:r w:rsidRPr="009C33E9">
        <w:t>Prepared on Australian Accounting Standards basis.</w:t>
      </w:r>
    </w:p>
    <w:p w14:paraId="72045B27" w14:textId="77777777" w:rsidR="00292F28" w:rsidRDefault="00292F28">
      <w:pPr>
        <w:spacing w:before="0" w:after="0" w:line="240" w:lineRule="auto"/>
        <w:rPr>
          <w:rFonts w:ascii="Arial" w:hAnsi="Arial"/>
          <w:b/>
          <w:snapToGrid w:val="0"/>
          <w:sz w:val="20"/>
        </w:rPr>
      </w:pPr>
      <w:r>
        <w:br w:type="page"/>
      </w:r>
    </w:p>
    <w:p w14:paraId="1379B27E" w14:textId="652056FD" w:rsidR="00292F28" w:rsidRDefault="00292F28" w:rsidP="00292F28">
      <w:pPr>
        <w:pStyle w:val="TableHeading"/>
        <w:spacing w:before="0"/>
        <w:rPr>
          <w:rFonts w:ascii="Book Antiqua" w:hAnsi="Book Antiqua"/>
          <w:noProof/>
          <w:sz w:val="19"/>
          <w:szCs w:val="19"/>
        </w:rPr>
      </w:pPr>
      <w:r>
        <w:rPr>
          <w:snapToGrid w:val="0"/>
        </w:rPr>
        <w:lastRenderedPageBreak/>
        <w:t>Table 3.5:</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r w:rsidR="005349D1" w:rsidRPr="005349D1">
        <w:rPr>
          <w:noProof/>
        </w:rPr>
        <w:drawing>
          <wp:inline distT="0" distB="0" distL="0" distR="0" wp14:anchorId="1DC22383" wp14:editId="2C7E957D">
            <wp:extent cx="4889169" cy="2826347"/>
            <wp:effectExtent l="0" t="0" r="6985" b="0"/>
            <wp:docPr id="746414074" name="Picture 74641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895303" cy="2829893"/>
                    </a:xfrm>
                    <a:prstGeom prst="rect">
                      <a:avLst/>
                    </a:prstGeom>
                    <a:noFill/>
                    <a:ln>
                      <a:noFill/>
                    </a:ln>
                  </pic:spPr>
                </pic:pic>
              </a:graphicData>
            </a:graphic>
          </wp:inline>
        </w:drawing>
      </w:r>
    </w:p>
    <w:p w14:paraId="153FDBF6" w14:textId="3BFC1F70" w:rsidR="00292F28" w:rsidRPr="009C33E9" w:rsidRDefault="00292F28" w:rsidP="00292F28">
      <w:pPr>
        <w:pStyle w:val="ChartandTableFootnote"/>
      </w:pPr>
      <w:r w:rsidRPr="000F37E6">
        <w:t>Prepared on Australian Accounting Standards</w:t>
      </w:r>
      <w:r w:rsidRPr="009C33E9">
        <w:t xml:space="preserve"> basis.</w:t>
      </w:r>
    </w:p>
    <w:p w14:paraId="4DE62BAE" w14:textId="6146E862" w:rsidR="00292F28" w:rsidRPr="00F6408C" w:rsidRDefault="00292F28" w:rsidP="006A185B">
      <w:pPr>
        <w:pStyle w:val="ChartandTableFootnote"/>
        <w:numPr>
          <w:ilvl w:val="0"/>
          <w:numId w:val="40"/>
        </w:numPr>
      </w:pPr>
      <w:r w:rsidRPr="00F6408C">
        <w:t>Includes purchases from current and previous years’ Departmental Capital Budgets (DCBs).</w:t>
      </w:r>
    </w:p>
    <w:p w14:paraId="5E938672" w14:textId="13DDDF2D" w:rsidR="001928FA" w:rsidRDefault="001928FA" w:rsidP="00AB676F">
      <w:pPr>
        <w:pStyle w:val="TableHeading"/>
        <w:spacing w:before="0"/>
        <w:rPr>
          <w:snapToGrid w:val="0"/>
        </w:rPr>
      </w:pPr>
    </w:p>
    <w:p w14:paraId="2CD21E37" w14:textId="64690B04" w:rsidR="001928FA" w:rsidRPr="001928FA" w:rsidRDefault="001928FA" w:rsidP="001928FA">
      <w:pPr>
        <w:spacing w:before="0" w:after="0" w:line="240" w:lineRule="auto"/>
        <w:rPr>
          <w:rFonts w:ascii="Arial" w:hAnsi="Arial"/>
          <w:b/>
          <w:snapToGrid w:val="0"/>
          <w:sz w:val="20"/>
        </w:rPr>
      </w:pPr>
      <w:r>
        <w:rPr>
          <w:snapToGrid w:val="0"/>
        </w:rPr>
        <w:br w:type="page"/>
      </w:r>
    </w:p>
    <w:p w14:paraId="4E5D043A" w14:textId="13720A8B" w:rsidR="001928FA" w:rsidRDefault="001928FA" w:rsidP="001928FA">
      <w:pPr>
        <w:pStyle w:val="TableHeading"/>
        <w:spacing w:before="0" w:after="0"/>
        <w:rPr>
          <w:noProof/>
        </w:rPr>
      </w:pPr>
      <w:r>
        <w:rPr>
          <w:snapToGrid w:val="0"/>
        </w:rPr>
        <w:lastRenderedPageBreak/>
        <w:t xml:space="preserve">Table 3.6: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2024–25</w:t>
      </w:r>
      <w:r w:rsidRPr="00014438">
        <w:rPr>
          <w:snapToGrid w:val="0"/>
        </w:rPr>
        <w:t>)</w:t>
      </w:r>
      <w:r w:rsidRPr="00457486">
        <w:rPr>
          <w:noProof/>
        </w:rPr>
        <w:t xml:space="preserve"> </w:t>
      </w:r>
      <w:r w:rsidR="005349D1" w:rsidRPr="005349D1">
        <w:rPr>
          <w:noProof/>
        </w:rPr>
        <w:drawing>
          <wp:inline distT="0" distB="0" distL="0" distR="0" wp14:anchorId="2ACF46B2" wp14:editId="6A0D3EAF">
            <wp:extent cx="4913344" cy="4703847"/>
            <wp:effectExtent l="0" t="0" r="1905" b="1905"/>
            <wp:docPr id="746414075" name="Picture 74641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917460" cy="4707787"/>
                    </a:xfrm>
                    <a:prstGeom prst="rect">
                      <a:avLst/>
                    </a:prstGeom>
                    <a:noFill/>
                    <a:ln>
                      <a:noFill/>
                    </a:ln>
                  </pic:spPr>
                </pic:pic>
              </a:graphicData>
            </a:graphic>
          </wp:inline>
        </w:drawing>
      </w:r>
    </w:p>
    <w:p w14:paraId="1A37BD88" w14:textId="77777777" w:rsidR="00292F28" w:rsidRPr="00AC530C" w:rsidRDefault="00292F28" w:rsidP="00292F28">
      <w:pPr>
        <w:pStyle w:val="ChartandTableFootnote"/>
      </w:pPr>
      <w:r w:rsidRPr="00AC530C">
        <w:t>Prepared on Australian Accounting Standards basis.</w:t>
      </w:r>
    </w:p>
    <w:p w14:paraId="2FEF974D" w14:textId="77777777" w:rsidR="008B680D" w:rsidRPr="008B680D" w:rsidRDefault="008B680D" w:rsidP="006A185B">
      <w:pPr>
        <w:numPr>
          <w:ilvl w:val="0"/>
          <w:numId w:val="21"/>
        </w:numPr>
        <w:spacing w:before="30" w:after="0" w:line="240" w:lineRule="auto"/>
        <w:rPr>
          <w:rFonts w:ascii="Arial" w:hAnsi="Arial"/>
          <w:color w:val="000000"/>
          <w:sz w:val="16"/>
        </w:rPr>
      </w:pPr>
      <w:r w:rsidRPr="008B680D">
        <w:rPr>
          <w:rFonts w:ascii="Arial" w:hAnsi="Arial"/>
          <w:color w:val="000000"/>
          <w:sz w:val="16"/>
        </w:rPr>
        <w:t>Includes purchases from capital appropriation.</w:t>
      </w:r>
    </w:p>
    <w:p w14:paraId="7CFFF673" w14:textId="77777777" w:rsidR="00946C8F" w:rsidRDefault="00946C8F">
      <w:pPr>
        <w:spacing w:before="0" w:after="0" w:line="240" w:lineRule="auto"/>
        <w:rPr>
          <w:rFonts w:ascii="Arial" w:hAnsi="Arial"/>
          <w:b/>
          <w:snapToGrid w:val="0"/>
          <w:sz w:val="20"/>
        </w:rPr>
      </w:pPr>
      <w:r>
        <w:rPr>
          <w:snapToGrid w:val="0"/>
        </w:rPr>
        <w:br w:type="page"/>
      </w:r>
    </w:p>
    <w:p w14:paraId="70D7EF50" w14:textId="69D07406" w:rsidR="00292F28" w:rsidRDefault="00292F28" w:rsidP="00292F28">
      <w:pPr>
        <w:pStyle w:val="TableHeading"/>
        <w:spacing w:before="0"/>
        <w:rPr>
          <w:b w:val="0"/>
          <w:snapToGrid w:val="0"/>
        </w:rPr>
      </w:pPr>
      <w:r>
        <w:rPr>
          <w:snapToGrid w:val="0"/>
        </w:rPr>
        <w:lastRenderedPageBreak/>
        <w:t xml:space="preserve">Table 3.7: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2704C7A6" w14:textId="31D69740" w:rsidR="00292F28" w:rsidRPr="00726D1A" w:rsidRDefault="005349D1" w:rsidP="00292F28">
      <w:pPr>
        <w:pStyle w:val="TableGraphic"/>
      </w:pPr>
      <w:r w:rsidRPr="005349D1">
        <w:rPr>
          <w:noProof/>
        </w:rPr>
        <w:drawing>
          <wp:inline distT="0" distB="0" distL="0" distR="0" wp14:anchorId="290E5E5A" wp14:editId="44A9505B">
            <wp:extent cx="4881121" cy="3252163"/>
            <wp:effectExtent l="0" t="0" r="0" b="5715"/>
            <wp:docPr id="746414077" name="Picture 74641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883165" cy="3253525"/>
                    </a:xfrm>
                    <a:prstGeom prst="rect">
                      <a:avLst/>
                    </a:prstGeom>
                    <a:noFill/>
                    <a:ln>
                      <a:noFill/>
                    </a:ln>
                  </pic:spPr>
                </pic:pic>
              </a:graphicData>
            </a:graphic>
          </wp:inline>
        </w:drawing>
      </w:r>
    </w:p>
    <w:p w14:paraId="7D6C013E" w14:textId="77777777" w:rsidR="00292F28" w:rsidRPr="00AC530C" w:rsidRDefault="00292F28" w:rsidP="00292F28">
      <w:pPr>
        <w:pStyle w:val="ChartandTableFootnote"/>
      </w:pPr>
      <w:r w:rsidRPr="00AC530C">
        <w:t>Prepared on Australian Accounting Standards basis.</w:t>
      </w:r>
    </w:p>
    <w:p w14:paraId="041CED9C" w14:textId="3A30142C" w:rsidR="00292F28" w:rsidRDefault="00292F28" w:rsidP="00292F28">
      <w:pPr>
        <w:spacing w:before="0" w:after="0" w:line="240" w:lineRule="auto"/>
        <w:rPr>
          <w:rFonts w:ascii="Arial" w:hAnsi="Arial"/>
          <w:b/>
          <w:snapToGrid w:val="0"/>
          <w:sz w:val="20"/>
        </w:rPr>
      </w:pPr>
      <w:r>
        <w:rPr>
          <w:snapToGrid w:val="0"/>
        </w:rPr>
        <w:br w:type="page"/>
      </w:r>
    </w:p>
    <w:p w14:paraId="64D41F6F" w14:textId="174DBF7D" w:rsidR="00292F28" w:rsidRDefault="00EA5741" w:rsidP="00292F28">
      <w:pPr>
        <w:pStyle w:val="TableHeading"/>
        <w:spacing w:before="0"/>
        <w:rPr>
          <w:noProof/>
        </w:rPr>
      </w:pPr>
      <w:r>
        <w:rPr>
          <w:snapToGrid w:val="0"/>
        </w:rPr>
        <w:lastRenderedPageBreak/>
        <w:t>Table 3.8</w:t>
      </w:r>
      <w:r w:rsidR="00292F28" w:rsidRPr="00014438">
        <w:rPr>
          <w:snapToGrid w:val="0"/>
        </w:rPr>
        <w:t xml:space="preserve">: Schedule of </w:t>
      </w:r>
      <w:r w:rsidR="00292F28">
        <w:rPr>
          <w:snapToGrid w:val="0"/>
        </w:rPr>
        <w:t>b</w:t>
      </w:r>
      <w:r w:rsidR="00292F28" w:rsidRPr="00014438">
        <w:rPr>
          <w:snapToGrid w:val="0"/>
        </w:rPr>
        <w:t xml:space="preserve">udgeted </w:t>
      </w:r>
      <w:r w:rsidR="00292F28">
        <w:rPr>
          <w:snapToGrid w:val="0"/>
        </w:rPr>
        <w:t>a</w:t>
      </w:r>
      <w:r w:rsidR="00292F28" w:rsidRPr="00014438">
        <w:rPr>
          <w:snapToGrid w:val="0"/>
        </w:rPr>
        <w:t xml:space="preserve">dministered </w:t>
      </w:r>
      <w:r w:rsidR="00292F28">
        <w:rPr>
          <w:snapToGrid w:val="0"/>
        </w:rPr>
        <w:t>c</w:t>
      </w:r>
      <w:r w:rsidR="00292F28" w:rsidRPr="00014438">
        <w:rPr>
          <w:snapToGrid w:val="0"/>
        </w:rPr>
        <w:t xml:space="preserve">ash </w:t>
      </w:r>
      <w:r w:rsidR="00292F28">
        <w:rPr>
          <w:snapToGrid w:val="0"/>
        </w:rPr>
        <w:t>f</w:t>
      </w:r>
      <w:r w:rsidR="00292F28" w:rsidRPr="00014438">
        <w:rPr>
          <w:snapToGrid w:val="0"/>
        </w:rPr>
        <w:t xml:space="preserve">lows </w:t>
      </w:r>
      <w:r w:rsidR="00292F28">
        <w:rPr>
          <w:snapToGrid w:val="0"/>
        </w:rPr>
        <w:t>(for the period ended 30 June)</w:t>
      </w:r>
      <w:r w:rsidR="00292F28" w:rsidRPr="00171E23">
        <w:rPr>
          <w:noProof/>
        </w:rPr>
        <w:t xml:space="preserve"> </w:t>
      </w:r>
    </w:p>
    <w:p w14:paraId="38C6D425" w14:textId="14ABA0B4" w:rsidR="00292F28" w:rsidRDefault="003342CA" w:rsidP="00292F28">
      <w:pPr>
        <w:pStyle w:val="TableGraphic"/>
      </w:pPr>
      <w:r w:rsidRPr="003342CA">
        <w:rPr>
          <w:noProof/>
        </w:rPr>
        <w:drawing>
          <wp:inline distT="0" distB="0" distL="0" distR="0" wp14:anchorId="4BF60BD8" wp14:editId="092EC2F0">
            <wp:extent cx="4913344" cy="3660242"/>
            <wp:effectExtent l="0" t="0" r="1905" b="0"/>
            <wp:docPr id="746414078" name="Picture 74641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918184" cy="3663848"/>
                    </a:xfrm>
                    <a:prstGeom prst="rect">
                      <a:avLst/>
                    </a:prstGeom>
                    <a:noFill/>
                    <a:ln>
                      <a:noFill/>
                    </a:ln>
                  </pic:spPr>
                </pic:pic>
              </a:graphicData>
            </a:graphic>
          </wp:inline>
        </w:drawing>
      </w:r>
    </w:p>
    <w:p w14:paraId="3EC55BB8" w14:textId="77777777" w:rsidR="00292F28" w:rsidRDefault="00292F28" w:rsidP="00292F28">
      <w:pPr>
        <w:pStyle w:val="ChartandTableFootnote"/>
      </w:pPr>
      <w:r w:rsidRPr="009C3C02">
        <w:t>Prepared on Australian Accounting Standards basis.</w:t>
      </w:r>
    </w:p>
    <w:p w14:paraId="5AC9A32A" w14:textId="77777777" w:rsidR="00A82BEA" w:rsidRDefault="00A82BEA" w:rsidP="00C2055D">
      <w:pPr>
        <w:pStyle w:val="TableHeading"/>
        <w:spacing w:before="240" w:after="240"/>
        <w:rPr>
          <w:snapToGrid w:val="0"/>
        </w:rPr>
      </w:pPr>
    </w:p>
    <w:p w14:paraId="002677EF" w14:textId="77777777" w:rsidR="00FC5C56" w:rsidRDefault="00FC5C56">
      <w:pPr>
        <w:spacing w:before="0" w:after="0" w:line="240" w:lineRule="auto"/>
        <w:rPr>
          <w:rFonts w:ascii="Arial" w:hAnsi="Arial"/>
          <w:b/>
          <w:snapToGrid w:val="0"/>
          <w:sz w:val="20"/>
        </w:rPr>
      </w:pPr>
      <w:r>
        <w:rPr>
          <w:snapToGrid w:val="0"/>
        </w:rPr>
        <w:br w:type="page"/>
      </w:r>
    </w:p>
    <w:p w14:paraId="5A7D8032" w14:textId="763591C7" w:rsidR="00292F28" w:rsidRDefault="00EA5741" w:rsidP="00C2055D">
      <w:pPr>
        <w:pStyle w:val="TableHeading"/>
        <w:spacing w:before="240" w:after="240"/>
        <w:rPr>
          <w:rFonts w:ascii="Calibri" w:hAnsi="Calibri"/>
        </w:rPr>
      </w:pPr>
      <w:r>
        <w:rPr>
          <w:snapToGrid w:val="0"/>
        </w:rPr>
        <w:lastRenderedPageBreak/>
        <w:t>Table 3.9</w:t>
      </w:r>
      <w:r w:rsidR="00292F28" w:rsidRPr="00014438">
        <w:rPr>
          <w:snapToGrid w:val="0"/>
        </w:rPr>
        <w:t>: Schedule of administered capital budget</w:t>
      </w:r>
      <w:r w:rsidR="00292F28">
        <w:rPr>
          <w:snapToGrid w:val="0"/>
        </w:rPr>
        <w:t xml:space="preserve"> (for the period ended 30 June)</w:t>
      </w:r>
      <w:r w:rsidR="00292F28" w:rsidRPr="00F3044B">
        <w:rPr>
          <w:noProof/>
        </w:rPr>
        <w:t xml:space="preserve"> </w:t>
      </w:r>
    </w:p>
    <w:p w14:paraId="1BABD54F" w14:textId="77777777" w:rsidR="00292F28" w:rsidRPr="00056EDE" w:rsidRDefault="00292F28" w:rsidP="00292F28">
      <w:pPr>
        <w:rPr>
          <w:szCs w:val="19"/>
        </w:rPr>
      </w:pPr>
      <w:r w:rsidRPr="00056EDE">
        <w:rPr>
          <w:szCs w:val="19"/>
        </w:rPr>
        <w:t>The APSC has no administered capital budget.</w:t>
      </w:r>
    </w:p>
    <w:p w14:paraId="34929C20" w14:textId="77777777" w:rsidR="00A82BEA" w:rsidRDefault="00A82BEA" w:rsidP="00292F28">
      <w:pPr>
        <w:pStyle w:val="TableHeading"/>
        <w:spacing w:before="0"/>
        <w:rPr>
          <w:snapToGrid w:val="0"/>
        </w:rPr>
      </w:pPr>
    </w:p>
    <w:p w14:paraId="1A11FE99" w14:textId="7BC0F562" w:rsidR="00292F28" w:rsidRPr="000F4BA3" w:rsidRDefault="00EA5741" w:rsidP="00292F28">
      <w:pPr>
        <w:pStyle w:val="TableHeading"/>
        <w:spacing w:before="0"/>
      </w:pPr>
      <w:r>
        <w:rPr>
          <w:snapToGrid w:val="0"/>
        </w:rPr>
        <w:t>Table 3.10</w:t>
      </w:r>
      <w:r w:rsidR="00292F28">
        <w:rPr>
          <w:snapToGrid w:val="0"/>
        </w:rPr>
        <w:t xml:space="preserve">: </w:t>
      </w:r>
      <w:r w:rsidR="00292F28" w:rsidRPr="00014438">
        <w:rPr>
          <w:snapToGrid w:val="0"/>
        </w:rPr>
        <w:t>Statement of administered asset movements (</w:t>
      </w:r>
      <w:r w:rsidR="00292F28">
        <w:rPr>
          <w:snapToGrid w:val="0"/>
        </w:rPr>
        <w:t>2024–25 Budget year</w:t>
      </w:r>
      <w:r w:rsidR="00EA12D2">
        <w:rPr>
          <w:snapToGrid w:val="0"/>
        </w:rPr>
        <w:t>)</w:t>
      </w:r>
    </w:p>
    <w:p w14:paraId="3F60F452" w14:textId="77777777" w:rsidR="00292F28" w:rsidRDefault="00292F28" w:rsidP="00292F28">
      <w:pPr>
        <w:spacing w:before="0" w:after="0" w:line="240" w:lineRule="auto"/>
      </w:pPr>
    </w:p>
    <w:p w14:paraId="0589C53C" w14:textId="2BC6A549" w:rsidR="00292F28" w:rsidRPr="00056EDE" w:rsidRDefault="00292F28" w:rsidP="00292F28">
      <w:pPr>
        <w:spacing w:before="0" w:after="0" w:line="240" w:lineRule="auto"/>
        <w:rPr>
          <w:szCs w:val="19"/>
        </w:rPr>
      </w:pPr>
      <w:r w:rsidRPr="00056EDE">
        <w:rPr>
          <w:szCs w:val="19"/>
        </w:rPr>
        <w:t>The APSC has no administered assets.</w:t>
      </w:r>
    </w:p>
    <w:p w14:paraId="2D599175" w14:textId="72E620EF" w:rsidR="00F0210A" w:rsidRDefault="00F0210A" w:rsidP="00F0210A">
      <w:pPr>
        <w:pStyle w:val="BodyText"/>
      </w:pPr>
    </w:p>
    <w:p w14:paraId="018A6F88" w14:textId="77777777" w:rsidR="00F0210A" w:rsidRDefault="00F0210A" w:rsidP="00BE53C0">
      <w:pPr>
        <w:pStyle w:val="Heading1-NoTOC"/>
        <w:sectPr w:rsidR="00F0210A" w:rsidSect="00E754B5">
          <w:headerReference w:type="even" r:id="rId119"/>
          <w:headerReference w:type="default" r:id="rId120"/>
          <w:footerReference w:type="even" r:id="rId121"/>
          <w:footerReference w:type="default" r:id="rId122"/>
          <w:footerReference w:type="first" r:id="rId123"/>
          <w:type w:val="oddPage"/>
          <w:pgSz w:w="11907" w:h="16840" w:code="9"/>
          <w:pgMar w:top="2835" w:right="2098" w:bottom="2466" w:left="2098" w:header="1814" w:footer="1814" w:gutter="0"/>
          <w:cols w:space="720"/>
          <w:titlePg/>
          <w:docGrid w:linePitch="258"/>
        </w:sectPr>
      </w:pPr>
    </w:p>
    <w:p w14:paraId="77AB7956" w14:textId="3080E2B5" w:rsidR="00DF5FED" w:rsidRDefault="00D4376F" w:rsidP="00FE105F">
      <w:pPr>
        <w:pStyle w:val="Heading1-NoTOC"/>
        <w:spacing w:after="360"/>
        <w:rPr>
          <w:rFonts w:asciiTheme="minorHAnsi" w:eastAsiaTheme="minorEastAsia" w:hAnsiTheme="minorHAnsi" w:cstheme="minorBidi"/>
          <w:noProof/>
          <w:sz w:val="22"/>
          <w:szCs w:val="22"/>
        </w:rPr>
      </w:pPr>
      <w:r>
        <w:lastRenderedPageBreak/>
        <w:t>Indigenous Business Australia</w:t>
      </w:r>
      <w:r>
        <w:rPr>
          <w:rFonts w:ascii="Arial" w:hAnsi="Arial"/>
        </w:rPr>
        <w:fldChar w:fldCharType="begin"/>
      </w:r>
      <w:r>
        <w:instrText xml:space="preserve"> TOC \h \z \t "Heading 3,2,Heading 2 - TOC,1" </w:instrText>
      </w:r>
      <w:r>
        <w:rPr>
          <w:rFonts w:ascii="Arial" w:hAnsi="Arial"/>
        </w:rPr>
        <w:fldChar w:fldCharType="separate"/>
      </w:r>
    </w:p>
    <w:p w14:paraId="6B7B8A0D" w14:textId="4D1CC814" w:rsidR="00DF5FED" w:rsidRDefault="00F87D64">
      <w:pPr>
        <w:pStyle w:val="TOC1"/>
        <w:rPr>
          <w:rFonts w:asciiTheme="minorHAnsi" w:eastAsiaTheme="minorEastAsia" w:hAnsiTheme="minorHAnsi" w:cstheme="minorBidi"/>
          <w:b w:val="0"/>
          <w:noProof/>
          <w:sz w:val="22"/>
          <w:szCs w:val="22"/>
        </w:rPr>
      </w:pPr>
      <w:hyperlink w:anchor="_Toc189128523" w:history="1">
        <w:r w:rsidR="00DF5FED" w:rsidRPr="00607F3B">
          <w:rPr>
            <w:rStyle w:val="Hyperlink"/>
            <w:noProof/>
          </w:rPr>
          <w:t>Section 1: Entity overview and resources</w:t>
        </w:r>
        <w:r w:rsidR="00DF5FED">
          <w:rPr>
            <w:noProof/>
            <w:webHidden/>
          </w:rPr>
          <w:tab/>
        </w:r>
        <w:r w:rsidR="00DF5FED">
          <w:rPr>
            <w:noProof/>
            <w:webHidden/>
          </w:rPr>
          <w:fldChar w:fldCharType="begin"/>
        </w:r>
        <w:r w:rsidR="00DF5FED">
          <w:rPr>
            <w:noProof/>
            <w:webHidden/>
          </w:rPr>
          <w:instrText xml:space="preserve"> PAGEREF _Toc189128523 \h </w:instrText>
        </w:r>
        <w:r w:rsidR="00DF5FED">
          <w:rPr>
            <w:noProof/>
            <w:webHidden/>
          </w:rPr>
        </w:r>
        <w:r w:rsidR="00DF5FED">
          <w:rPr>
            <w:noProof/>
            <w:webHidden/>
          </w:rPr>
          <w:fldChar w:fldCharType="separate"/>
        </w:r>
        <w:r w:rsidR="000153B6">
          <w:rPr>
            <w:noProof/>
            <w:webHidden/>
          </w:rPr>
          <w:t>85</w:t>
        </w:r>
        <w:r w:rsidR="00DF5FED">
          <w:rPr>
            <w:noProof/>
            <w:webHidden/>
          </w:rPr>
          <w:fldChar w:fldCharType="end"/>
        </w:r>
      </w:hyperlink>
    </w:p>
    <w:p w14:paraId="7D6BF288" w14:textId="4D69590F" w:rsidR="00DF5FED" w:rsidRDefault="00F87D64">
      <w:pPr>
        <w:pStyle w:val="TOC2"/>
        <w:rPr>
          <w:rFonts w:asciiTheme="minorHAnsi" w:eastAsiaTheme="minorEastAsia" w:hAnsiTheme="minorHAnsi" w:cstheme="minorBidi"/>
          <w:noProof/>
          <w:sz w:val="22"/>
          <w:szCs w:val="22"/>
        </w:rPr>
      </w:pPr>
      <w:hyperlink w:anchor="_Toc189128524" w:history="1">
        <w:r w:rsidR="00DF5FED" w:rsidRPr="00607F3B">
          <w:rPr>
            <w:rStyle w:val="Hyperlink"/>
            <w:noProof/>
          </w:rPr>
          <w:t>1.1</w:t>
        </w:r>
        <w:r w:rsidR="00DF5FED">
          <w:rPr>
            <w:rFonts w:asciiTheme="minorHAnsi" w:eastAsiaTheme="minorEastAsia" w:hAnsiTheme="minorHAnsi" w:cstheme="minorBidi"/>
            <w:noProof/>
            <w:sz w:val="22"/>
            <w:szCs w:val="22"/>
          </w:rPr>
          <w:tab/>
        </w:r>
        <w:r w:rsidR="00DF5FED" w:rsidRPr="00607F3B">
          <w:rPr>
            <w:rStyle w:val="Hyperlink"/>
            <w:noProof/>
          </w:rPr>
          <w:t>Strategic direction statement</w:t>
        </w:r>
        <w:r w:rsidR="00DF5FED">
          <w:rPr>
            <w:noProof/>
            <w:webHidden/>
          </w:rPr>
          <w:tab/>
        </w:r>
        <w:r w:rsidR="00DF5FED">
          <w:rPr>
            <w:noProof/>
            <w:webHidden/>
          </w:rPr>
          <w:fldChar w:fldCharType="begin"/>
        </w:r>
        <w:r w:rsidR="00DF5FED">
          <w:rPr>
            <w:noProof/>
            <w:webHidden/>
          </w:rPr>
          <w:instrText xml:space="preserve"> PAGEREF _Toc189128524 \h </w:instrText>
        </w:r>
        <w:r w:rsidR="00DF5FED">
          <w:rPr>
            <w:noProof/>
            <w:webHidden/>
          </w:rPr>
        </w:r>
        <w:r w:rsidR="00DF5FED">
          <w:rPr>
            <w:noProof/>
            <w:webHidden/>
          </w:rPr>
          <w:fldChar w:fldCharType="separate"/>
        </w:r>
        <w:r w:rsidR="000153B6">
          <w:rPr>
            <w:noProof/>
            <w:webHidden/>
          </w:rPr>
          <w:t>85</w:t>
        </w:r>
        <w:r w:rsidR="00DF5FED">
          <w:rPr>
            <w:noProof/>
            <w:webHidden/>
          </w:rPr>
          <w:fldChar w:fldCharType="end"/>
        </w:r>
      </w:hyperlink>
    </w:p>
    <w:p w14:paraId="31443522" w14:textId="21994B5C" w:rsidR="00DF5FED" w:rsidRDefault="00F87D64">
      <w:pPr>
        <w:pStyle w:val="TOC2"/>
        <w:rPr>
          <w:rFonts w:asciiTheme="minorHAnsi" w:eastAsiaTheme="minorEastAsia" w:hAnsiTheme="minorHAnsi" w:cstheme="minorBidi"/>
          <w:noProof/>
          <w:sz w:val="22"/>
          <w:szCs w:val="22"/>
        </w:rPr>
      </w:pPr>
      <w:hyperlink w:anchor="_Toc189128525" w:history="1">
        <w:r w:rsidR="00DF5FED" w:rsidRPr="00607F3B">
          <w:rPr>
            <w:rStyle w:val="Hyperlink"/>
            <w:noProof/>
          </w:rPr>
          <w:t>1.2</w:t>
        </w:r>
        <w:r w:rsidR="00DF5FED">
          <w:rPr>
            <w:rFonts w:asciiTheme="minorHAnsi" w:eastAsiaTheme="minorEastAsia" w:hAnsiTheme="minorHAnsi" w:cstheme="minorBidi"/>
            <w:noProof/>
            <w:sz w:val="22"/>
            <w:szCs w:val="22"/>
          </w:rPr>
          <w:tab/>
        </w:r>
        <w:r w:rsidR="00DF5FED" w:rsidRPr="00607F3B">
          <w:rPr>
            <w:rStyle w:val="Hyperlink"/>
            <w:noProof/>
          </w:rPr>
          <w:t>Entity resource statement</w:t>
        </w:r>
        <w:r w:rsidR="00DF5FED">
          <w:rPr>
            <w:noProof/>
            <w:webHidden/>
          </w:rPr>
          <w:tab/>
        </w:r>
        <w:r w:rsidR="00DF5FED">
          <w:rPr>
            <w:noProof/>
            <w:webHidden/>
          </w:rPr>
          <w:fldChar w:fldCharType="begin"/>
        </w:r>
        <w:r w:rsidR="00DF5FED">
          <w:rPr>
            <w:noProof/>
            <w:webHidden/>
          </w:rPr>
          <w:instrText xml:space="preserve"> PAGEREF _Toc189128525 \h </w:instrText>
        </w:r>
        <w:r w:rsidR="00DF5FED">
          <w:rPr>
            <w:noProof/>
            <w:webHidden/>
          </w:rPr>
        </w:r>
        <w:r w:rsidR="00DF5FED">
          <w:rPr>
            <w:noProof/>
            <w:webHidden/>
          </w:rPr>
          <w:fldChar w:fldCharType="separate"/>
        </w:r>
        <w:r w:rsidR="000153B6">
          <w:rPr>
            <w:noProof/>
            <w:webHidden/>
          </w:rPr>
          <w:t>86</w:t>
        </w:r>
        <w:r w:rsidR="00DF5FED">
          <w:rPr>
            <w:noProof/>
            <w:webHidden/>
          </w:rPr>
          <w:fldChar w:fldCharType="end"/>
        </w:r>
      </w:hyperlink>
    </w:p>
    <w:p w14:paraId="20B71838" w14:textId="68862EF8" w:rsidR="00DF5FED" w:rsidRDefault="00F87D64">
      <w:pPr>
        <w:pStyle w:val="TOC2"/>
        <w:rPr>
          <w:rFonts w:asciiTheme="minorHAnsi" w:eastAsiaTheme="minorEastAsia" w:hAnsiTheme="minorHAnsi" w:cstheme="minorBidi"/>
          <w:noProof/>
          <w:sz w:val="22"/>
          <w:szCs w:val="22"/>
        </w:rPr>
      </w:pPr>
      <w:hyperlink w:anchor="_Toc189128526" w:history="1">
        <w:r w:rsidR="00DF5FED" w:rsidRPr="00607F3B">
          <w:rPr>
            <w:rStyle w:val="Hyperlink"/>
            <w:noProof/>
          </w:rPr>
          <w:t>1.3</w:t>
        </w:r>
        <w:r w:rsidR="00DF5FED">
          <w:rPr>
            <w:rFonts w:asciiTheme="minorHAnsi" w:eastAsiaTheme="minorEastAsia" w:hAnsiTheme="minorHAnsi" w:cstheme="minorBidi"/>
            <w:noProof/>
            <w:sz w:val="22"/>
            <w:szCs w:val="22"/>
          </w:rPr>
          <w:tab/>
        </w:r>
        <w:r w:rsidR="00DF5FED" w:rsidRPr="00607F3B">
          <w:rPr>
            <w:rStyle w:val="Hyperlink"/>
            <w:noProof/>
          </w:rPr>
          <w:t>Entity measures</w:t>
        </w:r>
        <w:r w:rsidR="00DF5FED">
          <w:rPr>
            <w:noProof/>
            <w:webHidden/>
          </w:rPr>
          <w:tab/>
        </w:r>
        <w:r w:rsidR="00DF5FED">
          <w:rPr>
            <w:noProof/>
            <w:webHidden/>
          </w:rPr>
          <w:fldChar w:fldCharType="begin"/>
        </w:r>
        <w:r w:rsidR="00DF5FED">
          <w:rPr>
            <w:noProof/>
            <w:webHidden/>
          </w:rPr>
          <w:instrText xml:space="preserve"> PAGEREF _Toc189128526 \h </w:instrText>
        </w:r>
        <w:r w:rsidR="00DF5FED">
          <w:rPr>
            <w:noProof/>
            <w:webHidden/>
          </w:rPr>
        </w:r>
        <w:r w:rsidR="00DF5FED">
          <w:rPr>
            <w:noProof/>
            <w:webHidden/>
          </w:rPr>
          <w:fldChar w:fldCharType="separate"/>
        </w:r>
        <w:r w:rsidR="000153B6">
          <w:rPr>
            <w:noProof/>
            <w:webHidden/>
          </w:rPr>
          <w:t>87</w:t>
        </w:r>
        <w:r w:rsidR="00DF5FED">
          <w:rPr>
            <w:noProof/>
            <w:webHidden/>
          </w:rPr>
          <w:fldChar w:fldCharType="end"/>
        </w:r>
      </w:hyperlink>
    </w:p>
    <w:p w14:paraId="2B28DF08" w14:textId="604287C6" w:rsidR="00DF5FED" w:rsidRDefault="00F87D64">
      <w:pPr>
        <w:pStyle w:val="TOC2"/>
        <w:rPr>
          <w:rFonts w:asciiTheme="minorHAnsi" w:eastAsiaTheme="minorEastAsia" w:hAnsiTheme="minorHAnsi" w:cstheme="minorBidi"/>
          <w:noProof/>
          <w:sz w:val="22"/>
          <w:szCs w:val="22"/>
        </w:rPr>
      </w:pPr>
      <w:hyperlink w:anchor="_Toc189128527" w:history="1">
        <w:r w:rsidR="00DF5FED" w:rsidRPr="00607F3B">
          <w:rPr>
            <w:rStyle w:val="Hyperlink"/>
            <w:noProof/>
          </w:rPr>
          <w:t>1.4</w:t>
        </w:r>
        <w:r w:rsidR="00DF5FED">
          <w:rPr>
            <w:rFonts w:asciiTheme="minorHAnsi" w:eastAsiaTheme="minorEastAsia" w:hAnsiTheme="minorHAnsi" w:cstheme="minorBidi"/>
            <w:noProof/>
            <w:sz w:val="22"/>
            <w:szCs w:val="22"/>
          </w:rPr>
          <w:tab/>
        </w:r>
        <w:r w:rsidR="00DF5FED" w:rsidRPr="00607F3B">
          <w:rPr>
            <w:rStyle w:val="Hyperlink"/>
            <w:noProof/>
          </w:rPr>
          <w:t>Additional estimates, resourcing and variations to outcomes</w:t>
        </w:r>
        <w:r w:rsidR="00DF5FED">
          <w:rPr>
            <w:noProof/>
            <w:webHidden/>
          </w:rPr>
          <w:tab/>
        </w:r>
        <w:r w:rsidR="00DF5FED">
          <w:rPr>
            <w:noProof/>
            <w:webHidden/>
          </w:rPr>
          <w:fldChar w:fldCharType="begin"/>
        </w:r>
        <w:r w:rsidR="00DF5FED">
          <w:rPr>
            <w:noProof/>
            <w:webHidden/>
          </w:rPr>
          <w:instrText xml:space="preserve"> PAGEREF _Toc189128527 \h </w:instrText>
        </w:r>
        <w:r w:rsidR="00DF5FED">
          <w:rPr>
            <w:noProof/>
            <w:webHidden/>
          </w:rPr>
        </w:r>
        <w:r w:rsidR="00DF5FED">
          <w:rPr>
            <w:noProof/>
            <w:webHidden/>
          </w:rPr>
          <w:fldChar w:fldCharType="separate"/>
        </w:r>
        <w:r w:rsidR="000153B6">
          <w:rPr>
            <w:noProof/>
            <w:webHidden/>
          </w:rPr>
          <w:t>87</w:t>
        </w:r>
        <w:r w:rsidR="00DF5FED">
          <w:rPr>
            <w:noProof/>
            <w:webHidden/>
          </w:rPr>
          <w:fldChar w:fldCharType="end"/>
        </w:r>
      </w:hyperlink>
    </w:p>
    <w:p w14:paraId="5A0102B5" w14:textId="36470FF6" w:rsidR="00DF5FED" w:rsidRDefault="00F87D64">
      <w:pPr>
        <w:pStyle w:val="TOC2"/>
        <w:rPr>
          <w:rFonts w:asciiTheme="minorHAnsi" w:eastAsiaTheme="minorEastAsia" w:hAnsiTheme="minorHAnsi" w:cstheme="minorBidi"/>
          <w:noProof/>
          <w:sz w:val="22"/>
          <w:szCs w:val="22"/>
        </w:rPr>
      </w:pPr>
      <w:hyperlink w:anchor="_Toc189128528" w:history="1">
        <w:r w:rsidR="00DF5FED" w:rsidRPr="00607F3B">
          <w:rPr>
            <w:rStyle w:val="Hyperlink"/>
            <w:noProof/>
          </w:rPr>
          <w:t>1.5</w:t>
        </w:r>
        <w:r w:rsidR="00DF5FED">
          <w:rPr>
            <w:rFonts w:asciiTheme="minorHAnsi" w:eastAsiaTheme="minorEastAsia" w:hAnsiTheme="minorHAnsi" w:cstheme="minorBidi"/>
            <w:noProof/>
            <w:sz w:val="22"/>
            <w:szCs w:val="22"/>
          </w:rPr>
          <w:tab/>
        </w:r>
        <w:r w:rsidR="00DF5FED" w:rsidRPr="00607F3B">
          <w:rPr>
            <w:rStyle w:val="Hyperlink"/>
            <w:noProof/>
          </w:rPr>
          <w:t>Breakdown of additional estimates by appropriation bill</w:t>
        </w:r>
        <w:r w:rsidR="00DF5FED">
          <w:rPr>
            <w:noProof/>
            <w:webHidden/>
          </w:rPr>
          <w:tab/>
        </w:r>
        <w:r w:rsidR="00DF5FED">
          <w:rPr>
            <w:noProof/>
            <w:webHidden/>
          </w:rPr>
          <w:fldChar w:fldCharType="begin"/>
        </w:r>
        <w:r w:rsidR="00DF5FED">
          <w:rPr>
            <w:noProof/>
            <w:webHidden/>
          </w:rPr>
          <w:instrText xml:space="preserve"> PAGEREF _Toc189128528 \h </w:instrText>
        </w:r>
        <w:r w:rsidR="00DF5FED">
          <w:rPr>
            <w:noProof/>
            <w:webHidden/>
          </w:rPr>
        </w:r>
        <w:r w:rsidR="00DF5FED">
          <w:rPr>
            <w:noProof/>
            <w:webHidden/>
          </w:rPr>
          <w:fldChar w:fldCharType="separate"/>
        </w:r>
        <w:r w:rsidR="000153B6">
          <w:rPr>
            <w:noProof/>
            <w:webHidden/>
          </w:rPr>
          <w:t>88</w:t>
        </w:r>
        <w:r w:rsidR="00DF5FED">
          <w:rPr>
            <w:noProof/>
            <w:webHidden/>
          </w:rPr>
          <w:fldChar w:fldCharType="end"/>
        </w:r>
      </w:hyperlink>
    </w:p>
    <w:p w14:paraId="73D1BA8F" w14:textId="20321BB0" w:rsidR="00DF5FED" w:rsidRDefault="00F87D64">
      <w:pPr>
        <w:pStyle w:val="TOC1"/>
        <w:rPr>
          <w:rFonts w:asciiTheme="minorHAnsi" w:eastAsiaTheme="minorEastAsia" w:hAnsiTheme="minorHAnsi" w:cstheme="minorBidi"/>
          <w:b w:val="0"/>
          <w:noProof/>
          <w:sz w:val="22"/>
          <w:szCs w:val="22"/>
        </w:rPr>
      </w:pPr>
      <w:hyperlink w:anchor="_Toc189128529" w:history="1">
        <w:r w:rsidR="00DF5FED" w:rsidRPr="00607F3B">
          <w:rPr>
            <w:rStyle w:val="Hyperlink"/>
            <w:noProof/>
          </w:rPr>
          <w:t>Section 2: Revisions to outcomes and planned performance</w:t>
        </w:r>
        <w:r w:rsidR="00DF5FED">
          <w:rPr>
            <w:noProof/>
            <w:webHidden/>
          </w:rPr>
          <w:tab/>
        </w:r>
        <w:r w:rsidR="00DF5FED">
          <w:rPr>
            <w:noProof/>
            <w:webHidden/>
          </w:rPr>
          <w:fldChar w:fldCharType="begin"/>
        </w:r>
        <w:r w:rsidR="00DF5FED">
          <w:rPr>
            <w:noProof/>
            <w:webHidden/>
          </w:rPr>
          <w:instrText xml:space="preserve"> PAGEREF _Toc189128529 \h </w:instrText>
        </w:r>
        <w:r w:rsidR="00DF5FED">
          <w:rPr>
            <w:noProof/>
            <w:webHidden/>
          </w:rPr>
        </w:r>
        <w:r w:rsidR="00DF5FED">
          <w:rPr>
            <w:noProof/>
            <w:webHidden/>
          </w:rPr>
          <w:fldChar w:fldCharType="separate"/>
        </w:r>
        <w:r w:rsidR="000153B6">
          <w:rPr>
            <w:noProof/>
            <w:webHidden/>
          </w:rPr>
          <w:t>89</w:t>
        </w:r>
        <w:r w:rsidR="00DF5FED">
          <w:rPr>
            <w:noProof/>
            <w:webHidden/>
          </w:rPr>
          <w:fldChar w:fldCharType="end"/>
        </w:r>
      </w:hyperlink>
    </w:p>
    <w:p w14:paraId="4FEEF3DD" w14:textId="348B52F3" w:rsidR="00DF5FED" w:rsidRDefault="00F87D64">
      <w:pPr>
        <w:pStyle w:val="TOC2"/>
        <w:rPr>
          <w:rFonts w:asciiTheme="minorHAnsi" w:eastAsiaTheme="minorEastAsia" w:hAnsiTheme="minorHAnsi" w:cstheme="minorBidi"/>
          <w:noProof/>
          <w:sz w:val="22"/>
          <w:szCs w:val="22"/>
        </w:rPr>
      </w:pPr>
      <w:hyperlink w:anchor="_Toc189128530" w:history="1">
        <w:r w:rsidR="00DF5FED" w:rsidRPr="00607F3B">
          <w:rPr>
            <w:rStyle w:val="Hyperlink"/>
            <w:noProof/>
          </w:rPr>
          <w:t>2.1</w:t>
        </w:r>
        <w:r w:rsidR="00DF5FED">
          <w:rPr>
            <w:rFonts w:asciiTheme="minorHAnsi" w:eastAsiaTheme="minorEastAsia" w:hAnsiTheme="minorHAnsi" w:cstheme="minorBidi"/>
            <w:noProof/>
            <w:sz w:val="22"/>
            <w:szCs w:val="22"/>
          </w:rPr>
          <w:tab/>
        </w:r>
        <w:r w:rsidR="00DF5FED" w:rsidRPr="00607F3B">
          <w:rPr>
            <w:rStyle w:val="Hyperlink"/>
            <w:noProof/>
          </w:rPr>
          <w:t>Changes to outcome and program structures</w:t>
        </w:r>
        <w:r w:rsidR="00DF5FED">
          <w:rPr>
            <w:noProof/>
            <w:webHidden/>
          </w:rPr>
          <w:tab/>
        </w:r>
        <w:r w:rsidR="00DF5FED">
          <w:rPr>
            <w:noProof/>
            <w:webHidden/>
          </w:rPr>
          <w:fldChar w:fldCharType="begin"/>
        </w:r>
        <w:r w:rsidR="00DF5FED">
          <w:rPr>
            <w:noProof/>
            <w:webHidden/>
          </w:rPr>
          <w:instrText xml:space="preserve"> PAGEREF _Toc189128530 \h </w:instrText>
        </w:r>
        <w:r w:rsidR="00DF5FED">
          <w:rPr>
            <w:noProof/>
            <w:webHidden/>
          </w:rPr>
        </w:r>
        <w:r w:rsidR="00DF5FED">
          <w:rPr>
            <w:noProof/>
            <w:webHidden/>
          </w:rPr>
          <w:fldChar w:fldCharType="separate"/>
        </w:r>
        <w:r w:rsidR="000153B6">
          <w:rPr>
            <w:noProof/>
            <w:webHidden/>
          </w:rPr>
          <w:t>89</w:t>
        </w:r>
        <w:r w:rsidR="00DF5FED">
          <w:rPr>
            <w:noProof/>
            <w:webHidden/>
          </w:rPr>
          <w:fldChar w:fldCharType="end"/>
        </w:r>
      </w:hyperlink>
    </w:p>
    <w:p w14:paraId="1D0E3F20" w14:textId="15C5F48A" w:rsidR="00DF5FED" w:rsidRDefault="00F87D64">
      <w:pPr>
        <w:pStyle w:val="TOC1"/>
        <w:rPr>
          <w:rFonts w:asciiTheme="minorHAnsi" w:eastAsiaTheme="minorEastAsia" w:hAnsiTheme="minorHAnsi" w:cstheme="minorBidi"/>
          <w:b w:val="0"/>
          <w:noProof/>
          <w:sz w:val="22"/>
          <w:szCs w:val="22"/>
        </w:rPr>
      </w:pPr>
      <w:hyperlink w:anchor="_Toc189128531" w:history="1">
        <w:r w:rsidR="00DF5FED" w:rsidRPr="00607F3B">
          <w:rPr>
            <w:rStyle w:val="Hyperlink"/>
            <w:noProof/>
          </w:rPr>
          <w:t>Section 3: Special account flows and budgeted financial statements</w:t>
        </w:r>
        <w:r w:rsidR="00DF5FED">
          <w:rPr>
            <w:noProof/>
            <w:webHidden/>
          </w:rPr>
          <w:tab/>
        </w:r>
        <w:r w:rsidR="00DF5FED">
          <w:rPr>
            <w:noProof/>
            <w:webHidden/>
          </w:rPr>
          <w:fldChar w:fldCharType="begin"/>
        </w:r>
        <w:r w:rsidR="00DF5FED">
          <w:rPr>
            <w:noProof/>
            <w:webHidden/>
          </w:rPr>
          <w:instrText xml:space="preserve"> PAGEREF _Toc189128531 \h </w:instrText>
        </w:r>
        <w:r w:rsidR="00DF5FED">
          <w:rPr>
            <w:noProof/>
            <w:webHidden/>
          </w:rPr>
        </w:r>
        <w:r w:rsidR="00DF5FED">
          <w:rPr>
            <w:noProof/>
            <w:webHidden/>
          </w:rPr>
          <w:fldChar w:fldCharType="separate"/>
        </w:r>
        <w:r w:rsidR="000153B6">
          <w:rPr>
            <w:noProof/>
            <w:webHidden/>
          </w:rPr>
          <w:t>90</w:t>
        </w:r>
        <w:r w:rsidR="00DF5FED">
          <w:rPr>
            <w:noProof/>
            <w:webHidden/>
          </w:rPr>
          <w:fldChar w:fldCharType="end"/>
        </w:r>
      </w:hyperlink>
    </w:p>
    <w:p w14:paraId="4698804C" w14:textId="379F1C4A" w:rsidR="00DF5FED" w:rsidRDefault="00F87D64">
      <w:pPr>
        <w:pStyle w:val="TOC2"/>
        <w:rPr>
          <w:rFonts w:asciiTheme="minorHAnsi" w:eastAsiaTheme="minorEastAsia" w:hAnsiTheme="minorHAnsi" w:cstheme="minorBidi"/>
          <w:noProof/>
          <w:sz w:val="22"/>
          <w:szCs w:val="22"/>
        </w:rPr>
      </w:pPr>
      <w:hyperlink w:anchor="_Toc189128532" w:history="1">
        <w:r w:rsidR="00DF5FED" w:rsidRPr="00607F3B">
          <w:rPr>
            <w:rStyle w:val="Hyperlink"/>
            <w:noProof/>
          </w:rPr>
          <w:t>3.1</w:t>
        </w:r>
        <w:r w:rsidR="00DF5FED">
          <w:rPr>
            <w:rFonts w:asciiTheme="minorHAnsi" w:eastAsiaTheme="minorEastAsia" w:hAnsiTheme="minorHAnsi" w:cstheme="minorBidi"/>
            <w:noProof/>
            <w:sz w:val="22"/>
            <w:szCs w:val="22"/>
          </w:rPr>
          <w:tab/>
        </w:r>
        <w:r w:rsidR="00DF5FED" w:rsidRPr="00607F3B">
          <w:rPr>
            <w:rStyle w:val="Hyperlink"/>
            <w:noProof/>
          </w:rPr>
          <w:t>Budgeted financial statements</w:t>
        </w:r>
        <w:r w:rsidR="00DF5FED">
          <w:rPr>
            <w:noProof/>
            <w:webHidden/>
          </w:rPr>
          <w:tab/>
        </w:r>
        <w:r w:rsidR="00DF5FED">
          <w:rPr>
            <w:noProof/>
            <w:webHidden/>
          </w:rPr>
          <w:fldChar w:fldCharType="begin"/>
        </w:r>
        <w:r w:rsidR="00DF5FED">
          <w:rPr>
            <w:noProof/>
            <w:webHidden/>
          </w:rPr>
          <w:instrText xml:space="preserve"> PAGEREF _Toc189128532 \h </w:instrText>
        </w:r>
        <w:r w:rsidR="00DF5FED">
          <w:rPr>
            <w:noProof/>
            <w:webHidden/>
          </w:rPr>
        </w:r>
        <w:r w:rsidR="00DF5FED">
          <w:rPr>
            <w:noProof/>
            <w:webHidden/>
          </w:rPr>
          <w:fldChar w:fldCharType="separate"/>
        </w:r>
        <w:r w:rsidR="000153B6">
          <w:rPr>
            <w:noProof/>
            <w:webHidden/>
          </w:rPr>
          <w:t>90</w:t>
        </w:r>
        <w:r w:rsidR="00DF5FED">
          <w:rPr>
            <w:noProof/>
            <w:webHidden/>
          </w:rPr>
          <w:fldChar w:fldCharType="end"/>
        </w:r>
      </w:hyperlink>
    </w:p>
    <w:p w14:paraId="2E3C27D1" w14:textId="201F31FB" w:rsidR="00227F97" w:rsidRDefault="00D4376F" w:rsidP="00227F97">
      <w:pPr>
        <w:sectPr w:rsidR="00227F97" w:rsidSect="00F0210A">
          <w:footerReference w:type="even" r:id="rId124"/>
          <w:type w:val="oddPage"/>
          <w:pgSz w:w="11907" w:h="16840" w:code="9"/>
          <w:pgMar w:top="2835" w:right="2098" w:bottom="2466" w:left="2098" w:header="1814" w:footer="1814" w:gutter="0"/>
          <w:cols w:space="720"/>
          <w:titlePg/>
          <w:docGrid w:linePitch="258"/>
        </w:sectPr>
      </w:pPr>
      <w:r>
        <w:fldChar w:fldCharType="end"/>
      </w:r>
      <w:bookmarkStart w:id="536" w:name="_Toc210646447"/>
      <w:bookmarkStart w:id="537" w:name="_Toc210698426"/>
      <w:bookmarkStart w:id="538" w:name="_Toc187157800"/>
      <w:bookmarkStart w:id="539" w:name="_Toc187738172"/>
    </w:p>
    <w:p w14:paraId="19BF3A7D" w14:textId="1B946FB2" w:rsidR="00D4376F" w:rsidRDefault="00D4376F" w:rsidP="00D4376F">
      <w:pPr>
        <w:pStyle w:val="Heading1-LVL2"/>
      </w:pPr>
      <w:bookmarkStart w:id="540" w:name="_Toc189834236"/>
      <w:r>
        <w:lastRenderedPageBreak/>
        <w:t>Indigenous Business Australia</w:t>
      </w:r>
      <w:bookmarkEnd w:id="536"/>
      <w:bookmarkEnd w:id="537"/>
      <w:bookmarkEnd w:id="538"/>
      <w:bookmarkEnd w:id="539"/>
      <w:bookmarkEnd w:id="540"/>
    </w:p>
    <w:p w14:paraId="583393FE" w14:textId="77777777" w:rsidR="00D4376F" w:rsidRPr="00F045E6" w:rsidRDefault="00D4376F" w:rsidP="00D4376F">
      <w:pPr>
        <w:pStyle w:val="Heading2-TOC"/>
      </w:pPr>
      <w:bookmarkStart w:id="541" w:name="_Toc187754350"/>
      <w:bookmarkStart w:id="542" w:name="_Toc187755482"/>
      <w:bookmarkStart w:id="543" w:name="_Toc187922671"/>
      <w:bookmarkStart w:id="544" w:name="_Toc187922753"/>
      <w:bookmarkStart w:id="545" w:name="_Toc187929140"/>
      <w:bookmarkStart w:id="546" w:name="_Toc188526967"/>
      <w:bookmarkStart w:id="547" w:name="_Toc189128523"/>
      <w:r w:rsidRPr="00F045E6">
        <w:t>Section 1: Entity overview and resources</w:t>
      </w:r>
      <w:bookmarkEnd w:id="541"/>
      <w:bookmarkEnd w:id="542"/>
      <w:bookmarkEnd w:id="543"/>
      <w:bookmarkEnd w:id="544"/>
      <w:bookmarkEnd w:id="545"/>
      <w:bookmarkEnd w:id="546"/>
      <w:bookmarkEnd w:id="547"/>
    </w:p>
    <w:p w14:paraId="4DC15528" w14:textId="77777777" w:rsidR="00D4376F" w:rsidRPr="002322E9" w:rsidRDefault="00D4376F" w:rsidP="0011011F">
      <w:pPr>
        <w:pStyle w:val="Heading3"/>
        <w:spacing w:before="240" w:after="240"/>
      </w:pPr>
      <w:bookmarkStart w:id="548" w:name="_Toc187754351"/>
      <w:bookmarkStart w:id="549" w:name="_Toc187755483"/>
      <w:bookmarkStart w:id="550" w:name="_Toc187922672"/>
      <w:bookmarkStart w:id="551" w:name="_Toc187922754"/>
      <w:bookmarkStart w:id="552" w:name="_Toc187929141"/>
      <w:bookmarkStart w:id="553" w:name="_Toc188526968"/>
      <w:bookmarkStart w:id="554" w:name="_Toc189128524"/>
      <w:r>
        <w:t>1.1</w:t>
      </w:r>
      <w:r>
        <w:tab/>
      </w:r>
      <w:r w:rsidRPr="004928FF">
        <w:t>Strategic direction</w:t>
      </w:r>
      <w:r>
        <w:t xml:space="preserve"> statement</w:t>
      </w:r>
      <w:bookmarkEnd w:id="548"/>
      <w:bookmarkEnd w:id="549"/>
      <w:bookmarkEnd w:id="550"/>
      <w:bookmarkEnd w:id="551"/>
      <w:bookmarkEnd w:id="552"/>
      <w:bookmarkEnd w:id="553"/>
      <w:bookmarkEnd w:id="554"/>
    </w:p>
    <w:p w14:paraId="0CECD03A" w14:textId="77777777" w:rsidR="00D4376F" w:rsidRPr="00056EDE" w:rsidRDefault="00D4376F" w:rsidP="00D833E1">
      <w:pPr>
        <w:pStyle w:val="Exampletext0"/>
        <w:jc w:val="both"/>
        <w:rPr>
          <w:i w:val="0"/>
          <w:iCs/>
          <w:color w:val="000000" w:themeColor="text1"/>
          <w:szCs w:val="19"/>
          <w:lang w:val="en-AU"/>
        </w:rPr>
      </w:pPr>
      <w:r w:rsidRPr="00056EDE">
        <w:rPr>
          <w:i w:val="0"/>
          <w:iCs/>
          <w:color w:val="000000" w:themeColor="text1"/>
          <w:szCs w:val="19"/>
          <w:lang w:val="en-AU"/>
        </w:rPr>
        <w:t xml:space="preserve">Indigenous Business Australia (IBA) is a corporate Commonwealth entity established under the </w:t>
      </w:r>
      <w:r w:rsidRPr="00872E93">
        <w:rPr>
          <w:iCs/>
          <w:color w:val="000000" w:themeColor="text1"/>
          <w:szCs w:val="19"/>
          <w:lang w:val="en-AU"/>
        </w:rPr>
        <w:t>Aboriginal and Torres Strait Islander Act 2005</w:t>
      </w:r>
      <w:r w:rsidRPr="00056EDE">
        <w:rPr>
          <w:i w:val="0"/>
          <w:iCs/>
          <w:color w:val="000000" w:themeColor="text1"/>
          <w:szCs w:val="19"/>
          <w:lang w:val="en-AU"/>
        </w:rPr>
        <w:t xml:space="preserve"> (</w:t>
      </w:r>
      <w:r w:rsidRPr="00872E93">
        <w:rPr>
          <w:i w:val="0"/>
          <w:iCs/>
          <w:color w:val="000000" w:themeColor="text1"/>
          <w:szCs w:val="19"/>
          <w:lang w:val="en-AU"/>
        </w:rPr>
        <w:t>ATSI Act</w:t>
      </w:r>
      <w:r w:rsidRPr="00056EDE">
        <w:rPr>
          <w:i w:val="0"/>
          <w:iCs/>
          <w:color w:val="000000" w:themeColor="text1"/>
          <w:szCs w:val="19"/>
          <w:lang w:val="en-AU"/>
        </w:rPr>
        <w:t xml:space="preserve">) and is subject to the PGPA Act. IBA drives financial inclusion and economic empowerment with Aboriginal and Torres Strait Islander people and communities to achieve economic independence and ensure they are an integral part of the economy. IBA does this through the distribution of capital targeted at home and business ownership, capability development, co-investing with Aboriginal and Torres Strait Islander people in funds that generate financial returns and through sector specific direct investments that provide employment, training and supply chain opportunities. </w:t>
      </w:r>
    </w:p>
    <w:p w14:paraId="4B52641E" w14:textId="4EE02F5E" w:rsidR="00D4376F" w:rsidRPr="00056EDE" w:rsidRDefault="00D4376F" w:rsidP="00D833E1">
      <w:pPr>
        <w:pStyle w:val="Exampletext0"/>
        <w:jc w:val="both"/>
        <w:rPr>
          <w:i w:val="0"/>
          <w:iCs/>
          <w:color w:val="000000" w:themeColor="text1"/>
          <w:szCs w:val="19"/>
        </w:rPr>
      </w:pPr>
      <w:r w:rsidRPr="00056EDE">
        <w:rPr>
          <w:i w:val="0"/>
          <w:iCs/>
          <w:color w:val="000000" w:themeColor="text1"/>
          <w:szCs w:val="19"/>
        </w:rPr>
        <w:t>The following changes have occurred with the Indigenous Business Australia portfolio since the publication of the 2024-25 Portfolio Budget Statements.</w:t>
      </w:r>
    </w:p>
    <w:p w14:paraId="32D7A073" w14:textId="6CA183FF" w:rsidR="00D4376F" w:rsidRPr="00056EDE" w:rsidRDefault="00D4376F" w:rsidP="00D833E1">
      <w:pPr>
        <w:jc w:val="both"/>
        <w:rPr>
          <w:szCs w:val="19"/>
        </w:rPr>
      </w:pPr>
      <w:r w:rsidRPr="00056EDE">
        <w:rPr>
          <w:szCs w:val="19"/>
        </w:rPr>
        <w:t xml:space="preserve">The Government has progressed amendments to the </w:t>
      </w:r>
      <w:r w:rsidR="00872E93">
        <w:rPr>
          <w:szCs w:val="19"/>
        </w:rPr>
        <w:t>ATSI Act</w:t>
      </w:r>
      <w:r w:rsidRPr="00056EDE">
        <w:rPr>
          <w:szCs w:val="19"/>
        </w:rPr>
        <w:t xml:space="preserve"> to enhance Indigenous Business Australia’s ability to leverage its capital and investments to support First Nations economic self-determination.</w:t>
      </w:r>
    </w:p>
    <w:p w14:paraId="1533358B" w14:textId="77777777" w:rsidR="00D4376F" w:rsidRPr="00056EDE" w:rsidRDefault="00D4376F" w:rsidP="00D833E1">
      <w:pPr>
        <w:jc w:val="both"/>
        <w:rPr>
          <w:szCs w:val="19"/>
        </w:rPr>
      </w:pPr>
      <w:r w:rsidRPr="00056EDE">
        <w:rPr>
          <w:szCs w:val="19"/>
        </w:rPr>
        <w:t>There has been no significant change to the strategic direction for Indigenous Business Australia (IBA) from that outlined in the Portfolio Budget Statement 2024-25 (page 139-140)</w:t>
      </w:r>
    </w:p>
    <w:p w14:paraId="6899E033" w14:textId="4DA62B56" w:rsidR="00D4376F" w:rsidRPr="00056EDE" w:rsidRDefault="00872E93" w:rsidP="00D833E1">
      <w:pPr>
        <w:jc w:val="both"/>
        <w:rPr>
          <w:szCs w:val="19"/>
        </w:rPr>
      </w:pPr>
      <w:r>
        <w:rPr>
          <w:szCs w:val="19"/>
        </w:rPr>
        <w:t>An additional $2.3</w:t>
      </w:r>
      <w:r w:rsidR="00D4376F" w:rsidRPr="00056EDE">
        <w:rPr>
          <w:szCs w:val="19"/>
        </w:rPr>
        <w:t xml:space="preserve"> million in departmental fundi</w:t>
      </w:r>
      <w:r>
        <w:rPr>
          <w:szCs w:val="19"/>
        </w:rPr>
        <w:t>ng through Appropriation Bill (N</w:t>
      </w:r>
      <w:r w:rsidR="00D4376F" w:rsidRPr="00056EDE">
        <w:rPr>
          <w:szCs w:val="19"/>
        </w:rPr>
        <w:t>o.3) 2024</w:t>
      </w:r>
      <w:r w:rsidR="00933C05">
        <w:rPr>
          <w:szCs w:val="19"/>
        </w:rPr>
        <w:noBreakHyphen/>
      </w:r>
      <w:r w:rsidR="00D4376F" w:rsidRPr="00056EDE">
        <w:rPr>
          <w:szCs w:val="19"/>
        </w:rPr>
        <w:t>25 is the result of new funding announced for First Nations Economic Empowerment. The funding will support the delivery of the First Nations Economic Partnership (the Partnership</w:t>
      </w:r>
      <w:r w:rsidR="00583A5A">
        <w:rPr>
          <w:szCs w:val="19"/>
        </w:rPr>
        <w:t>).</w:t>
      </w:r>
    </w:p>
    <w:p w14:paraId="3A28C6A2" w14:textId="77777777" w:rsidR="00227F97" w:rsidRDefault="00227F97">
      <w:pPr>
        <w:spacing w:before="0" w:after="0" w:line="240" w:lineRule="auto"/>
        <w:rPr>
          <w:rFonts w:ascii="Arial Bold" w:hAnsi="Arial Bold"/>
          <w:b/>
          <w:sz w:val="22"/>
        </w:rPr>
      </w:pPr>
      <w:bookmarkStart w:id="555" w:name="_Toc187754352"/>
      <w:bookmarkStart w:id="556" w:name="_Toc187755484"/>
      <w:r>
        <w:br w:type="page"/>
      </w:r>
    </w:p>
    <w:p w14:paraId="60253D3E" w14:textId="27B3DCC2" w:rsidR="00D4376F" w:rsidRPr="004928FF" w:rsidRDefault="00D4376F" w:rsidP="0011011F">
      <w:pPr>
        <w:pStyle w:val="Heading3"/>
        <w:spacing w:before="240" w:after="240"/>
      </w:pPr>
      <w:bookmarkStart w:id="557" w:name="_Toc187922673"/>
      <w:bookmarkStart w:id="558" w:name="_Toc187922755"/>
      <w:bookmarkStart w:id="559" w:name="_Toc187929142"/>
      <w:bookmarkStart w:id="560" w:name="_Toc188526969"/>
      <w:bookmarkStart w:id="561" w:name="_Toc189128525"/>
      <w:r>
        <w:lastRenderedPageBreak/>
        <w:t>1.2</w:t>
      </w:r>
      <w:r>
        <w:tab/>
        <w:t>Entity resource statement</w:t>
      </w:r>
      <w:bookmarkEnd w:id="555"/>
      <w:bookmarkEnd w:id="556"/>
      <w:bookmarkEnd w:id="557"/>
      <w:bookmarkEnd w:id="558"/>
      <w:bookmarkEnd w:id="559"/>
      <w:bookmarkEnd w:id="560"/>
      <w:bookmarkEnd w:id="561"/>
    </w:p>
    <w:p w14:paraId="0FAB4E6A" w14:textId="1D8E4AFC" w:rsidR="00D4376F" w:rsidRPr="00056EDE" w:rsidRDefault="00D4376F" w:rsidP="00D833E1">
      <w:pPr>
        <w:jc w:val="both"/>
        <w:rPr>
          <w:szCs w:val="19"/>
        </w:rPr>
      </w:pPr>
      <w:r w:rsidRPr="00056EDE">
        <w:rPr>
          <w:szCs w:val="19"/>
        </w:rPr>
        <w:t xml:space="preserve">The Entity Resource Statement details the resourcing for </w:t>
      </w:r>
      <w:r w:rsidR="00A23C82">
        <w:rPr>
          <w:szCs w:val="19"/>
        </w:rPr>
        <w:t>IBA</w:t>
      </w:r>
      <w:r w:rsidRPr="00056EDE">
        <w:rPr>
          <w:szCs w:val="19"/>
        </w:rPr>
        <w:t xml:space="preserve"> at Additional Estimates. Table</w:t>
      </w:r>
      <w:r w:rsidR="00F0210A">
        <w:rPr>
          <w:szCs w:val="19"/>
        </w:rPr>
        <w:t> </w:t>
      </w:r>
      <w:r w:rsidRPr="00056EDE">
        <w:rPr>
          <w:szCs w:val="19"/>
        </w:rPr>
        <w:t>1.1 outlines the total resourcing available from all sources for the 2024‍–‍25 Budget year, including variations through Appropriation Bills No. 3 and No. 4</w:t>
      </w:r>
      <w:r w:rsidRPr="00056EDE">
        <w:rPr>
          <w:i/>
          <w:szCs w:val="19"/>
        </w:rPr>
        <w:t>,</w:t>
      </w:r>
      <w:r w:rsidRPr="00056EDE">
        <w:rPr>
          <w:szCs w:val="19"/>
        </w:rPr>
        <w:t xml:space="preserve"> Special Appropriations and Special Accounts. </w:t>
      </w:r>
    </w:p>
    <w:p w14:paraId="39EBF8A6" w14:textId="1C225D6A" w:rsidR="00D4376F" w:rsidRPr="00056EDE" w:rsidRDefault="00D4376F" w:rsidP="00D833E1">
      <w:pPr>
        <w:jc w:val="both"/>
        <w:rPr>
          <w:szCs w:val="19"/>
        </w:rPr>
      </w:pPr>
      <w:r w:rsidRPr="00056EDE">
        <w:rPr>
          <w:szCs w:val="19"/>
        </w:rPr>
        <w:t xml:space="preserve">Amounts presented below are consistent with amounts presented in the Appropriation Bills themselves, and as published in </w:t>
      </w:r>
      <w:r w:rsidRPr="00A23C82">
        <w:rPr>
          <w:szCs w:val="19"/>
        </w:rPr>
        <w:t xml:space="preserve">appropriation notes </w:t>
      </w:r>
      <w:r w:rsidR="00A23C82" w:rsidRPr="00A23C82">
        <w:rPr>
          <w:szCs w:val="19"/>
        </w:rPr>
        <w:t>to the 2023-24</w:t>
      </w:r>
      <w:r w:rsidRPr="00A23C82">
        <w:rPr>
          <w:szCs w:val="19"/>
        </w:rPr>
        <w:t xml:space="preserve"> financial statements.</w:t>
      </w:r>
    </w:p>
    <w:p w14:paraId="2CAEBE5D" w14:textId="0439552E" w:rsidR="00D4376F" w:rsidRDefault="00D4376F" w:rsidP="00D4376F">
      <w:pPr>
        <w:pStyle w:val="TableHeading"/>
      </w:pPr>
      <w:r w:rsidRPr="00564C0F">
        <w:t xml:space="preserve">Table 1.1: </w:t>
      </w:r>
      <w:r>
        <w:t>Indigenous Business Australia</w:t>
      </w:r>
      <w:r w:rsidRPr="00564C0F">
        <w:t xml:space="preserve"> resource statement</w:t>
      </w:r>
      <w:r>
        <w:t xml:space="preserve"> – </w:t>
      </w:r>
      <w:r w:rsidRPr="00564C0F">
        <w:t xml:space="preserve">Additional Estimates for </w:t>
      </w:r>
      <w:r>
        <w:t>2024–25</w:t>
      </w:r>
      <w:r w:rsidRPr="00564C0F">
        <w:t xml:space="preserve"> as at </w:t>
      </w:r>
      <w:r w:rsidRPr="00055E5F">
        <w:t>February 202</w:t>
      </w:r>
      <w:r>
        <w:t>5</w:t>
      </w:r>
    </w:p>
    <w:p w14:paraId="463AA9CA" w14:textId="39832291" w:rsidR="00D4376F" w:rsidRDefault="002A1392" w:rsidP="00D4376F">
      <w:pPr>
        <w:pStyle w:val="TableGraphic"/>
      </w:pPr>
      <w:r w:rsidRPr="002A1392">
        <w:rPr>
          <w:noProof/>
        </w:rPr>
        <w:drawing>
          <wp:inline distT="0" distB="0" distL="0" distR="0" wp14:anchorId="25B200F2" wp14:editId="44A949E5">
            <wp:extent cx="4896485" cy="3468469"/>
            <wp:effectExtent l="0" t="0" r="0" b="0"/>
            <wp:docPr id="391693481" name="Picture 39169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896485" cy="3468469"/>
                    </a:xfrm>
                    <a:prstGeom prst="rect">
                      <a:avLst/>
                    </a:prstGeom>
                    <a:noFill/>
                    <a:ln>
                      <a:noFill/>
                    </a:ln>
                  </pic:spPr>
                </pic:pic>
              </a:graphicData>
            </a:graphic>
          </wp:inline>
        </w:drawing>
      </w:r>
    </w:p>
    <w:p w14:paraId="5A99E308" w14:textId="77777777" w:rsidR="00FA6344" w:rsidRPr="003D07A6" w:rsidRDefault="00FA6344" w:rsidP="00FA6344">
      <w:pPr>
        <w:pStyle w:val="ChartandTableFootnoteAlpha"/>
      </w:pPr>
      <w:r w:rsidRPr="003D07A6">
        <w:t>Prepared on a resourcing (i.e. appropriations available) basis.</w:t>
      </w:r>
    </w:p>
    <w:p w14:paraId="43DB981D" w14:textId="77777777" w:rsidR="00FA6344" w:rsidRDefault="00FA6344" w:rsidP="00FA6344">
      <w:pPr>
        <w:pStyle w:val="ChartandTableFootnoteAlpha"/>
      </w:pPr>
      <w:r w:rsidRPr="003D07A6">
        <w:t>All figures shown above are GST exclusive – these may not match figures in the cash flow statement.</w:t>
      </w:r>
      <w:r>
        <w:tab/>
        <w:t xml:space="preserve">        </w:t>
      </w:r>
    </w:p>
    <w:p w14:paraId="4A6C0695" w14:textId="77777777" w:rsidR="00FA6344" w:rsidRDefault="00FA6344" w:rsidP="006A185B">
      <w:pPr>
        <w:pStyle w:val="ChartandTableFootnoteAlpha"/>
        <w:numPr>
          <w:ilvl w:val="0"/>
          <w:numId w:val="31"/>
        </w:numPr>
      </w:pPr>
      <w:r w:rsidRPr="00FA6344">
        <w:t>Appropr</w:t>
      </w:r>
      <w:r>
        <w:t>iation Bill (No. 1) 2024-25.</w:t>
      </w:r>
    </w:p>
    <w:p w14:paraId="529519EF" w14:textId="77777777" w:rsidR="00FA6344" w:rsidRDefault="00FA6344" w:rsidP="006A185B">
      <w:pPr>
        <w:pStyle w:val="ChartandTableFootnoteAlpha"/>
        <w:numPr>
          <w:ilvl w:val="0"/>
          <w:numId w:val="31"/>
        </w:numPr>
      </w:pPr>
      <w:r w:rsidRPr="00FA6344">
        <w:t>Appropriation Bill (No. 2) 2024-25.</w:t>
      </w:r>
    </w:p>
    <w:p w14:paraId="48C285A0" w14:textId="07B1FF20" w:rsidR="00FA6344" w:rsidRPr="00FA6344" w:rsidRDefault="00FA6344" w:rsidP="006A185B">
      <w:pPr>
        <w:pStyle w:val="ChartandTableFootnoteAlpha"/>
        <w:numPr>
          <w:ilvl w:val="0"/>
          <w:numId w:val="31"/>
        </w:numPr>
      </w:pPr>
      <w:r w:rsidRPr="00FA6344">
        <w:t xml:space="preserve">Funding provided by the National Indigenous Australians Agency that is not specified within the annual appropriation bills as a payment to the Corporate Commonwealth Entity (CCE) (for example, a grant awarded to a CCE from one of its portfolio department’s administered programs).  </w:t>
      </w:r>
      <w:r w:rsidRPr="00FA6344">
        <w:rPr>
          <w:i/>
        </w:rPr>
        <w:tab/>
      </w:r>
      <w:r w:rsidRPr="00FA6344">
        <w:rPr>
          <w:i/>
        </w:rPr>
        <w:tab/>
      </w:r>
      <w:r w:rsidRPr="00FA6344">
        <w:rPr>
          <w:i/>
        </w:rPr>
        <w:tab/>
      </w:r>
      <w:r w:rsidRPr="00FA6344">
        <w:rPr>
          <w:i/>
        </w:rPr>
        <w:tab/>
      </w:r>
    </w:p>
    <w:p w14:paraId="539088CB" w14:textId="77777777" w:rsidR="00D4376F" w:rsidRDefault="00D4376F" w:rsidP="00D4376F">
      <w:pPr>
        <w:pStyle w:val="TableGraphic"/>
        <w:rPr>
          <w:color w:val="FF0000"/>
        </w:rPr>
      </w:pPr>
    </w:p>
    <w:p w14:paraId="6ADCA87D" w14:textId="2AD8044B" w:rsidR="00D4376F" w:rsidRPr="00643B7D" w:rsidRDefault="00D4376F" w:rsidP="00FA6344">
      <w:pPr>
        <w:pStyle w:val="Heading3"/>
      </w:pPr>
      <w:r>
        <w:br w:type="page"/>
      </w:r>
      <w:bookmarkStart w:id="562" w:name="_Toc188526970"/>
      <w:bookmarkStart w:id="563" w:name="_Toc189128526"/>
      <w:r w:rsidR="00FA6344">
        <w:lastRenderedPageBreak/>
        <w:t>1.3</w:t>
      </w:r>
      <w:r>
        <w:tab/>
        <w:t>Entity measures</w:t>
      </w:r>
      <w:bookmarkEnd w:id="562"/>
      <w:bookmarkEnd w:id="563"/>
    </w:p>
    <w:p w14:paraId="2E38ADF6" w14:textId="77777777" w:rsidR="00D4376F" w:rsidRPr="00056EDE" w:rsidRDefault="00D4376F" w:rsidP="00D4376F">
      <w:pPr>
        <w:rPr>
          <w:szCs w:val="19"/>
        </w:rPr>
      </w:pPr>
      <w:r w:rsidRPr="00056EDE">
        <w:rPr>
          <w:szCs w:val="19"/>
        </w:rPr>
        <w:t>Table 1.2 summarises new Government measures taken since the 2024–25 Budget. The table is split into receipt and payment measures, with the affected program identified.</w:t>
      </w:r>
    </w:p>
    <w:p w14:paraId="668EA0FA" w14:textId="057DE22A" w:rsidR="00FA6344" w:rsidRPr="00A23C82" w:rsidRDefault="00D4376F" w:rsidP="00A23C82">
      <w:pPr>
        <w:pStyle w:val="TableHeading"/>
        <w:rPr>
          <w:rFonts w:ascii="Calibri" w:hAnsi="Calibri"/>
        </w:rPr>
      </w:pPr>
      <w:r w:rsidRPr="00486E77">
        <w:t xml:space="preserve">Table 1.2: </w:t>
      </w:r>
      <w:r>
        <w:t>Entity</w:t>
      </w:r>
      <w:r w:rsidRPr="00486E77">
        <w:t xml:space="preserve"> </w:t>
      </w:r>
      <w:r>
        <w:t>2024–25</w:t>
      </w:r>
      <w:r w:rsidRPr="00486E77">
        <w:t xml:space="preserve"> measures since </w:t>
      </w:r>
      <w:r>
        <w:t xml:space="preserve">the </w:t>
      </w:r>
      <w:r w:rsidRPr="00486E77">
        <w:t>Budget</w:t>
      </w:r>
      <w:r w:rsidR="002A1392" w:rsidRPr="002A1392">
        <w:rPr>
          <w:noProof/>
        </w:rPr>
        <w:drawing>
          <wp:inline distT="0" distB="0" distL="0" distR="0" wp14:anchorId="506E70AA" wp14:editId="0B6EDA80">
            <wp:extent cx="4896485" cy="1214198"/>
            <wp:effectExtent l="0" t="0" r="0" b="5080"/>
            <wp:docPr id="391693482" name="Picture 39169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896485" cy="1214198"/>
                    </a:xfrm>
                    <a:prstGeom prst="rect">
                      <a:avLst/>
                    </a:prstGeom>
                    <a:noFill/>
                    <a:ln>
                      <a:noFill/>
                    </a:ln>
                  </pic:spPr>
                </pic:pic>
              </a:graphicData>
            </a:graphic>
          </wp:inline>
        </w:drawing>
      </w:r>
    </w:p>
    <w:p w14:paraId="4CD37D52" w14:textId="77777777" w:rsidR="00FA6344" w:rsidRDefault="00FA6344" w:rsidP="00FA6344">
      <w:pPr>
        <w:pStyle w:val="ChartandTableFootnoteAlpha"/>
      </w:pPr>
      <w:r>
        <w:t xml:space="preserve">Prepared on a Government Financial Statistics (Underlying Cash) basis. </w:t>
      </w:r>
    </w:p>
    <w:p w14:paraId="7FCCB2BF" w14:textId="77777777" w:rsidR="00FA6344" w:rsidRDefault="00FA6344" w:rsidP="00FA6344">
      <w:pPr>
        <w:pStyle w:val="ChartandTableFootnoteAlpha"/>
      </w:pPr>
      <w:r>
        <w:t>Figures displayed as a negative (-) represent a decrease in funds and a positive (+) represent an increase in funds.</w:t>
      </w:r>
    </w:p>
    <w:p w14:paraId="14E3A336" w14:textId="77777777" w:rsidR="00933C05" w:rsidRDefault="00933C05" w:rsidP="00933C05">
      <w:bookmarkStart w:id="564" w:name="_Toc187754353"/>
      <w:bookmarkStart w:id="565" w:name="_Toc187755485"/>
      <w:bookmarkStart w:id="566" w:name="_Toc187922674"/>
      <w:bookmarkStart w:id="567" w:name="_Toc187922756"/>
      <w:bookmarkStart w:id="568" w:name="_Toc187929143"/>
      <w:bookmarkStart w:id="569" w:name="_Toc188526971"/>
    </w:p>
    <w:p w14:paraId="4FE8FED9" w14:textId="477CAC1D" w:rsidR="00D4376F" w:rsidRPr="001E1BB6" w:rsidRDefault="00FA6344" w:rsidP="000979F1">
      <w:pPr>
        <w:pStyle w:val="Heading3"/>
        <w:spacing w:before="240" w:after="240"/>
      </w:pPr>
      <w:bookmarkStart w:id="570" w:name="_Toc189128527"/>
      <w:r>
        <w:t>1.4</w:t>
      </w:r>
      <w:r w:rsidR="00D4376F">
        <w:tab/>
        <w:t>Additional estimates, resourcing and v</w:t>
      </w:r>
      <w:r w:rsidR="00D4376F" w:rsidRPr="00597122">
        <w:t>ariations</w:t>
      </w:r>
      <w:r w:rsidR="00D4376F">
        <w:t xml:space="preserve"> to outcomes</w:t>
      </w:r>
      <w:bookmarkEnd w:id="564"/>
      <w:bookmarkEnd w:id="565"/>
      <w:bookmarkEnd w:id="566"/>
      <w:bookmarkEnd w:id="567"/>
      <w:bookmarkEnd w:id="568"/>
      <w:bookmarkEnd w:id="569"/>
      <w:bookmarkEnd w:id="570"/>
    </w:p>
    <w:p w14:paraId="3885ABA4" w14:textId="1655ACA1" w:rsidR="00D4376F" w:rsidRPr="00056EDE" w:rsidRDefault="00D4376F" w:rsidP="00056EDE">
      <w:pPr>
        <w:jc w:val="both"/>
        <w:rPr>
          <w:szCs w:val="19"/>
        </w:rPr>
      </w:pPr>
      <w:r w:rsidRPr="00056EDE">
        <w:rPr>
          <w:szCs w:val="19"/>
        </w:rPr>
        <w:t xml:space="preserve">The following tables detail the changes to the resourcing for </w:t>
      </w:r>
      <w:r w:rsidR="00A23C82">
        <w:rPr>
          <w:szCs w:val="19"/>
        </w:rPr>
        <w:t>IBA</w:t>
      </w:r>
      <w:r w:rsidRPr="00056EDE">
        <w:rPr>
          <w:szCs w:val="19"/>
        </w:rPr>
        <w:t xml:space="preserve"> at Additional Estimates, by outcome. Table 1.3 details the Additional Estimates resulting from new measures and other variations since the 2024–25 Budget in Appropriation Bills Nos. 3 and 4.</w:t>
      </w:r>
    </w:p>
    <w:p w14:paraId="10AE6511" w14:textId="154DDDF1" w:rsidR="00A23C82" w:rsidRDefault="00D4376F" w:rsidP="00D4376F">
      <w:pPr>
        <w:pStyle w:val="TableHeading"/>
        <w:rPr>
          <w:b w:val="0"/>
        </w:rPr>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2024–25</w:t>
      </w:r>
      <w:r w:rsidRPr="001A75A9">
        <w:t xml:space="preserve"> Budget</w:t>
      </w:r>
      <w:r w:rsidR="00DE4D99" w:rsidRPr="00DE4D99">
        <w:rPr>
          <w:b w:val="0"/>
        </w:rPr>
        <w:t xml:space="preserve"> </w:t>
      </w:r>
      <w:r w:rsidR="002A1392" w:rsidRPr="002A1392">
        <w:rPr>
          <w:noProof/>
        </w:rPr>
        <w:drawing>
          <wp:inline distT="0" distB="0" distL="0" distR="0" wp14:anchorId="3A7DD709" wp14:editId="34B9F1AF">
            <wp:extent cx="4896485" cy="2037830"/>
            <wp:effectExtent l="0" t="0" r="0" b="635"/>
            <wp:docPr id="391693483" name="Picture 39169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896485" cy="2037830"/>
                    </a:xfrm>
                    <a:prstGeom prst="rect">
                      <a:avLst/>
                    </a:prstGeom>
                    <a:noFill/>
                    <a:ln>
                      <a:noFill/>
                    </a:ln>
                  </pic:spPr>
                </pic:pic>
              </a:graphicData>
            </a:graphic>
          </wp:inline>
        </w:drawing>
      </w:r>
    </w:p>
    <w:p w14:paraId="485306A9" w14:textId="77777777" w:rsidR="00DE4D99" w:rsidRDefault="00DE4D99" w:rsidP="00DE4D99">
      <w:pPr>
        <w:pStyle w:val="ChartandTableFootnote"/>
      </w:pPr>
      <w:r w:rsidRPr="00850B90">
        <w:t>Prepared on a resourcing (i.e. appropriations available) basis.</w:t>
      </w:r>
    </w:p>
    <w:p w14:paraId="7F3131A5" w14:textId="77777777" w:rsidR="00DE4D99" w:rsidRPr="00DE4D99" w:rsidRDefault="00DE4D99" w:rsidP="00DE4D99">
      <w:pPr>
        <w:pStyle w:val="TableGraphic"/>
      </w:pPr>
    </w:p>
    <w:p w14:paraId="293E4BC1" w14:textId="447BBA80" w:rsidR="00D4376F" w:rsidRPr="00564C0F" w:rsidRDefault="00D4376F" w:rsidP="00D4376F">
      <w:pPr>
        <w:pStyle w:val="Heading3"/>
        <w:ind w:right="-156"/>
      </w:pPr>
      <w:r>
        <w:br w:type="page"/>
      </w:r>
      <w:bookmarkStart w:id="571" w:name="_Toc187754354"/>
      <w:bookmarkStart w:id="572" w:name="_Toc187755486"/>
      <w:bookmarkStart w:id="573" w:name="_Toc187922675"/>
      <w:bookmarkStart w:id="574" w:name="_Toc187922757"/>
      <w:bookmarkStart w:id="575" w:name="_Toc187929144"/>
      <w:bookmarkStart w:id="576" w:name="_Toc188526972"/>
      <w:bookmarkStart w:id="577" w:name="_Toc189128528"/>
      <w:r w:rsidR="00FA6344">
        <w:lastRenderedPageBreak/>
        <w:t>1.5</w:t>
      </w:r>
      <w:r>
        <w:tab/>
      </w:r>
      <w:r w:rsidRPr="00564C0F">
        <w:t>Breakdown of additional estimates by appropriation bill</w:t>
      </w:r>
      <w:bookmarkEnd w:id="571"/>
      <w:bookmarkEnd w:id="572"/>
      <w:bookmarkEnd w:id="573"/>
      <w:bookmarkEnd w:id="574"/>
      <w:bookmarkEnd w:id="575"/>
      <w:bookmarkEnd w:id="576"/>
      <w:bookmarkEnd w:id="577"/>
    </w:p>
    <w:p w14:paraId="55ECF5F7" w14:textId="15D7A73D" w:rsidR="00D4376F" w:rsidRPr="00056EDE" w:rsidRDefault="00D4376F" w:rsidP="00D4376F">
      <w:pPr>
        <w:rPr>
          <w:szCs w:val="19"/>
        </w:rPr>
      </w:pPr>
      <w:r w:rsidRPr="00056EDE">
        <w:rPr>
          <w:szCs w:val="19"/>
        </w:rPr>
        <w:t xml:space="preserve">The following tables detail the Additional Estimates sought for </w:t>
      </w:r>
      <w:r w:rsidR="00A23C82">
        <w:rPr>
          <w:szCs w:val="19"/>
        </w:rPr>
        <w:t>IBA</w:t>
      </w:r>
      <w:r w:rsidRPr="00056EDE">
        <w:rPr>
          <w:szCs w:val="19"/>
        </w:rPr>
        <w:t xml:space="preserve"> through Appropriation Bills Nos. 3 and 4.</w:t>
      </w:r>
    </w:p>
    <w:p w14:paraId="4861DB20" w14:textId="1CADC9F8" w:rsidR="002A1392" w:rsidRDefault="0039371C" w:rsidP="0039371C">
      <w:pPr>
        <w:pStyle w:val="TableHeading"/>
        <w:spacing w:after="0"/>
        <w:rPr>
          <w:b w:val="0"/>
        </w:rPr>
      </w:pPr>
      <w:r w:rsidRPr="002A1392">
        <w:rPr>
          <w:noProof/>
        </w:rPr>
        <w:drawing>
          <wp:anchor distT="0" distB="0" distL="114300" distR="114300" simplePos="0" relativeHeight="251715584" behindDoc="0" locked="0" layoutInCell="1" allowOverlap="1" wp14:anchorId="3E1F1636" wp14:editId="04186E77">
            <wp:simplePos x="0" y="0"/>
            <wp:positionH relativeFrom="column">
              <wp:posOffset>-635</wp:posOffset>
            </wp:positionH>
            <wp:positionV relativeFrom="paragraph">
              <wp:posOffset>143510</wp:posOffset>
            </wp:positionV>
            <wp:extent cx="4896485" cy="852805"/>
            <wp:effectExtent l="0" t="0" r="0" b="4445"/>
            <wp:wrapNone/>
            <wp:docPr id="391693489" name="Picture 39169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896485" cy="852805"/>
                    </a:xfrm>
                    <a:prstGeom prst="rect">
                      <a:avLst/>
                    </a:prstGeom>
                    <a:noFill/>
                    <a:ln>
                      <a:noFill/>
                    </a:ln>
                  </pic:spPr>
                </pic:pic>
              </a:graphicData>
            </a:graphic>
          </wp:anchor>
        </w:drawing>
      </w:r>
      <w:r w:rsidR="00D4376F">
        <w:t>Table 1.4</w:t>
      </w:r>
      <w:r w:rsidR="00D4376F" w:rsidRPr="00564C0F">
        <w:t xml:space="preserve">: Appropriation Bill (No. 3) </w:t>
      </w:r>
      <w:r w:rsidR="00D4376F">
        <w:t>2024–2025</w:t>
      </w:r>
      <w:r w:rsidR="00DE4D99" w:rsidRPr="00DE4D99">
        <w:rPr>
          <w:b w:val="0"/>
        </w:rPr>
        <w:t xml:space="preserve"> </w:t>
      </w:r>
    </w:p>
    <w:p w14:paraId="5229F3F4" w14:textId="3D7F677E" w:rsidR="0039371C" w:rsidRDefault="0039371C" w:rsidP="0039371C">
      <w:pPr>
        <w:pStyle w:val="TableGraphic"/>
      </w:pPr>
    </w:p>
    <w:p w14:paraId="5BB23380" w14:textId="357F878B" w:rsidR="0039371C" w:rsidRDefault="0039371C" w:rsidP="0039371C"/>
    <w:p w14:paraId="787FB356" w14:textId="77777777" w:rsidR="0039371C" w:rsidRPr="0039371C" w:rsidRDefault="0039371C" w:rsidP="0039371C"/>
    <w:p w14:paraId="3BD10991" w14:textId="0A205A66" w:rsidR="002A1392" w:rsidRPr="002A1392" w:rsidRDefault="002A1392" w:rsidP="002A1392">
      <w:pPr>
        <w:pStyle w:val="TableGraphic"/>
      </w:pPr>
    </w:p>
    <w:p w14:paraId="4ED2A2A5" w14:textId="79F2A969" w:rsidR="0039371C" w:rsidRDefault="0039371C" w:rsidP="0039371C">
      <w:pPr>
        <w:spacing w:after="0"/>
        <w:rPr>
          <w:rFonts w:ascii="Arial" w:hAnsi="Arial"/>
          <w:b/>
          <w:sz w:val="20"/>
        </w:rPr>
      </w:pPr>
      <w:r w:rsidRPr="002A1392">
        <w:rPr>
          <w:noProof/>
        </w:rPr>
        <w:drawing>
          <wp:anchor distT="0" distB="0" distL="114300" distR="114300" simplePos="0" relativeHeight="251716608" behindDoc="0" locked="0" layoutInCell="1" allowOverlap="1" wp14:anchorId="7451EE3D" wp14:editId="62CCAF96">
            <wp:simplePos x="0" y="0"/>
            <wp:positionH relativeFrom="column">
              <wp:posOffset>-635</wp:posOffset>
            </wp:positionH>
            <wp:positionV relativeFrom="paragraph">
              <wp:posOffset>307340</wp:posOffset>
            </wp:positionV>
            <wp:extent cx="4896485" cy="914400"/>
            <wp:effectExtent l="0" t="0" r="0" b="0"/>
            <wp:wrapTopAndBottom/>
            <wp:docPr id="391693484" name="Picture 39169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8964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392">
        <w:rPr>
          <w:rFonts w:ascii="Arial" w:hAnsi="Arial"/>
          <w:b/>
          <w:sz w:val="20"/>
        </w:rPr>
        <w:t>Table 1.5: Appropriation Bill (No. 4</w:t>
      </w:r>
      <w:r w:rsidR="002A1392" w:rsidRPr="00864DAF">
        <w:rPr>
          <w:rFonts w:ascii="Arial" w:hAnsi="Arial"/>
          <w:b/>
          <w:sz w:val="20"/>
        </w:rPr>
        <w:t>) 2024–2025</w:t>
      </w:r>
    </w:p>
    <w:p w14:paraId="003114BE" w14:textId="3CE36050" w:rsidR="00864DAF" w:rsidRPr="0039371C" w:rsidRDefault="00864DAF" w:rsidP="0039371C">
      <w:pPr>
        <w:spacing w:after="0"/>
        <w:rPr>
          <w:rFonts w:ascii="Arial" w:hAnsi="Arial"/>
          <w:b/>
          <w:sz w:val="20"/>
        </w:rPr>
      </w:pPr>
    </w:p>
    <w:p w14:paraId="5DDA05A9" w14:textId="77777777" w:rsidR="00933C05" w:rsidRDefault="00933C05" w:rsidP="00051AA1">
      <w:pPr>
        <w:spacing w:after="0"/>
        <w:rPr>
          <w:rFonts w:ascii="Arial" w:hAnsi="Arial"/>
          <w:b/>
          <w:sz w:val="20"/>
        </w:rPr>
      </w:pPr>
    </w:p>
    <w:p w14:paraId="438D152B" w14:textId="19B8707D" w:rsidR="002A1392" w:rsidRPr="002A1392" w:rsidRDefault="002A1392" w:rsidP="002A1392">
      <w:pPr>
        <w:spacing w:before="0" w:after="0"/>
        <w:rPr>
          <w:rFonts w:ascii="Arial" w:hAnsi="Arial"/>
          <w:b/>
          <w:sz w:val="20"/>
        </w:rPr>
      </w:pPr>
    </w:p>
    <w:p w14:paraId="40224220" w14:textId="77777777" w:rsidR="00051AA1" w:rsidRDefault="00051AA1" w:rsidP="00864DAF">
      <w:pPr>
        <w:rPr>
          <w:rFonts w:ascii="Arial" w:hAnsi="Arial"/>
          <w:b/>
          <w:sz w:val="20"/>
        </w:rPr>
      </w:pPr>
    </w:p>
    <w:p w14:paraId="129791DE" w14:textId="77777777" w:rsidR="00864DAF" w:rsidRPr="00864DAF" w:rsidRDefault="00864DAF" w:rsidP="00864DAF">
      <w:pPr>
        <w:rPr>
          <w:rFonts w:ascii="Arial" w:hAnsi="Arial"/>
          <w:b/>
          <w:sz w:val="20"/>
        </w:rPr>
      </w:pPr>
    </w:p>
    <w:p w14:paraId="189EDA52" w14:textId="77777777" w:rsidR="00D4376F" w:rsidRPr="00E41681" w:rsidRDefault="00D4376F" w:rsidP="00D4376F">
      <w:pPr>
        <w:pStyle w:val="Heading2-TOC"/>
      </w:pPr>
      <w:r>
        <w:br w:type="page"/>
      </w:r>
      <w:bookmarkStart w:id="578" w:name="_Toc187754355"/>
      <w:bookmarkStart w:id="579" w:name="_Toc187755487"/>
      <w:bookmarkStart w:id="580" w:name="_Toc187922676"/>
      <w:bookmarkStart w:id="581" w:name="_Toc187922758"/>
      <w:bookmarkStart w:id="582" w:name="_Toc187929145"/>
      <w:bookmarkStart w:id="583" w:name="_Toc188526973"/>
      <w:bookmarkStart w:id="584" w:name="_Toc189128529"/>
      <w:r w:rsidRPr="00E41681">
        <w:lastRenderedPageBreak/>
        <w:t>Section 2: Revisions to outcomes and planned performance</w:t>
      </w:r>
      <w:bookmarkEnd w:id="578"/>
      <w:bookmarkEnd w:id="579"/>
      <w:bookmarkEnd w:id="580"/>
      <w:bookmarkEnd w:id="581"/>
      <w:bookmarkEnd w:id="582"/>
      <w:bookmarkEnd w:id="583"/>
      <w:bookmarkEnd w:id="584"/>
    </w:p>
    <w:p w14:paraId="6EAE23F8" w14:textId="785592C2" w:rsidR="00D4376F" w:rsidRDefault="00D4376F" w:rsidP="00A23C82">
      <w:pPr>
        <w:pStyle w:val="Heading3"/>
        <w:ind w:left="708" w:hanging="708"/>
      </w:pPr>
      <w:bookmarkStart w:id="585" w:name="_Toc187754356"/>
      <w:bookmarkStart w:id="586" w:name="_Toc187755488"/>
      <w:bookmarkStart w:id="587" w:name="_Toc187922677"/>
      <w:bookmarkStart w:id="588" w:name="_Toc187922759"/>
      <w:bookmarkStart w:id="589" w:name="_Toc187929146"/>
      <w:bookmarkStart w:id="590" w:name="_Toc188526974"/>
      <w:bookmarkStart w:id="591" w:name="_Toc189128530"/>
      <w:r>
        <w:t>2.1</w:t>
      </w:r>
      <w:r>
        <w:tab/>
        <w:t>Changes to outcome and program structures</w:t>
      </w:r>
      <w:bookmarkEnd w:id="585"/>
      <w:bookmarkEnd w:id="586"/>
      <w:bookmarkEnd w:id="587"/>
      <w:bookmarkEnd w:id="588"/>
      <w:bookmarkEnd w:id="589"/>
      <w:bookmarkEnd w:id="590"/>
      <w:bookmarkEnd w:id="591"/>
      <w:r>
        <w:t xml:space="preserve"> </w:t>
      </w:r>
    </w:p>
    <w:tbl>
      <w:tblPr>
        <w:tblW w:w="502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37"/>
      </w:tblGrid>
      <w:tr w:rsidR="00F0210A" w:rsidRPr="005E6F2B" w14:paraId="0420236B" w14:textId="77777777" w:rsidTr="00680C81">
        <w:trPr>
          <w:trHeight w:val="735"/>
        </w:trPr>
        <w:tc>
          <w:tcPr>
            <w:tcW w:w="7738" w:type="dxa"/>
            <w:shd w:val="clear" w:color="auto" w:fill="E6E6E6"/>
          </w:tcPr>
          <w:p w14:paraId="69E4A879" w14:textId="1C3B9A40" w:rsidR="00F0210A" w:rsidRPr="005E6F2B" w:rsidRDefault="00F0210A" w:rsidP="001B54DD">
            <w:pPr>
              <w:pStyle w:val="TableColumnHeadingLeft"/>
            </w:pPr>
            <w:r>
              <w:rPr>
                <w:sz w:val="20"/>
              </w:rPr>
              <w:t>Outcome 1</w:t>
            </w:r>
            <w:r w:rsidRPr="00F862B3">
              <w:rPr>
                <w:sz w:val="20"/>
              </w:rPr>
              <w:t xml:space="preserve">: </w:t>
            </w:r>
            <w:r w:rsidR="007D44E7" w:rsidRPr="007D44E7">
              <w:rPr>
                <w:rFonts w:cs="Arial"/>
                <w:bCs/>
                <w:sz w:val="20"/>
              </w:rPr>
              <w:t>Improved wealth acquisition to support the economic independence of Aboriginal and Torres Strait Islander peoples through commercial enterprise, asset acquisition and access to concessional business and home finance.</w:t>
            </w:r>
          </w:p>
        </w:tc>
      </w:tr>
    </w:tbl>
    <w:p w14:paraId="56BC25FF" w14:textId="006CA65F" w:rsidR="00D4376F" w:rsidRPr="00C75BB5" w:rsidRDefault="00D4376F" w:rsidP="00D4376F">
      <w:pPr>
        <w:rPr>
          <w:rFonts w:ascii="Arial" w:hAnsi="Arial" w:cs="Arial"/>
          <w:bCs/>
          <w:i/>
          <w:sz w:val="20"/>
        </w:rPr>
      </w:pPr>
      <w:r w:rsidRPr="00C75BB5">
        <w:rPr>
          <w:rFonts w:ascii="Arial" w:hAnsi="Arial" w:cs="Arial"/>
          <w:bCs/>
          <w:i/>
          <w:sz w:val="20"/>
        </w:rPr>
        <w:t xml:space="preserve">Budgeted expenses for Outcome 1 </w:t>
      </w:r>
    </w:p>
    <w:p w14:paraId="309DDE84" w14:textId="25A98F9F" w:rsidR="00B97140" w:rsidRDefault="00D4376F" w:rsidP="00F8292F">
      <w:pPr>
        <w:jc w:val="both"/>
        <w:rPr>
          <w:szCs w:val="19"/>
        </w:rPr>
      </w:pPr>
      <w:r w:rsidRPr="00056EDE">
        <w:rPr>
          <w:szCs w:val="19"/>
        </w:rPr>
        <w:t>The</w:t>
      </w:r>
      <w:r w:rsidR="00F8292F">
        <w:rPr>
          <w:szCs w:val="19"/>
        </w:rPr>
        <w:t xml:space="preserve"> table below shows how much IBA </w:t>
      </w:r>
      <w:r w:rsidRPr="00056EDE">
        <w:rPr>
          <w:szCs w:val="19"/>
        </w:rPr>
        <w:t>intends to spend (on an accrual basis) on achieving the outcome, broken down by program, as well as by Administered and Departmental funding sources.</w:t>
      </w:r>
    </w:p>
    <w:p w14:paraId="050F98B6" w14:textId="43C5819A" w:rsidR="00DE4D99" w:rsidRDefault="00D833E1" w:rsidP="0039371C">
      <w:pPr>
        <w:pStyle w:val="TableHeading"/>
      </w:pPr>
      <w:r w:rsidRPr="00FF15D6">
        <w:t>T</w:t>
      </w:r>
      <w:r w:rsidR="00674B7F">
        <w:t>able 2.1</w:t>
      </w:r>
      <w:r w:rsidRPr="00FF15D6">
        <w:t xml:space="preserve"> Budgeted expenses for Outcome 1</w:t>
      </w:r>
      <w:r w:rsidR="0039371C" w:rsidRPr="0039371C">
        <w:rPr>
          <w:noProof/>
        </w:rPr>
        <w:drawing>
          <wp:inline distT="0" distB="0" distL="0" distR="0" wp14:anchorId="14EC1BAC" wp14:editId="0450655B">
            <wp:extent cx="4896485" cy="1945481"/>
            <wp:effectExtent l="0" t="0" r="0" b="0"/>
            <wp:docPr id="391693491" name="Picture 39169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896485" cy="1945481"/>
                    </a:xfrm>
                    <a:prstGeom prst="rect">
                      <a:avLst/>
                    </a:prstGeom>
                    <a:noFill/>
                    <a:ln>
                      <a:noFill/>
                    </a:ln>
                  </pic:spPr>
                </pic:pic>
              </a:graphicData>
            </a:graphic>
          </wp:inline>
        </w:drawing>
      </w:r>
    </w:p>
    <w:p w14:paraId="169B0DFE" w14:textId="77777777" w:rsidR="00461F4B" w:rsidRDefault="00DE4D99">
      <w:pPr>
        <w:spacing w:before="0" w:after="0" w:line="240" w:lineRule="auto"/>
        <w:rPr>
          <w:rFonts w:ascii="Arial" w:hAnsi="Arial" w:cs="Arial"/>
          <w:sz w:val="16"/>
          <w:szCs w:val="16"/>
        </w:rPr>
      </w:pPr>
      <w:r w:rsidRPr="00DE4D99">
        <w:rPr>
          <w:rFonts w:ascii="Arial" w:hAnsi="Arial" w:cs="Arial"/>
          <w:sz w:val="16"/>
          <w:szCs w:val="16"/>
        </w:rPr>
        <w:t>Note: Departmental appropriation splits and totals are indicative estimates and may change in the course of the budget year as government priorities change.</w:t>
      </w:r>
      <w:r w:rsidRPr="00DE4D99">
        <w:rPr>
          <w:rFonts w:ascii="Arial" w:hAnsi="Arial" w:cs="Arial"/>
          <w:sz w:val="16"/>
          <w:szCs w:val="16"/>
        </w:rPr>
        <w:tab/>
      </w:r>
    </w:p>
    <w:p w14:paraId="5251BAC8" w14:textId="4AB031A3" w:rsidR="00461F4B" w:rsidRPr="00674B7F" w:rsidRDefault="00461F4B">
      <w:pPr>
        <w:spacing w:before="0" w:after="0" w:line="240" w:lineRule="auto"/>
        <w:rPr>
          <w:rFonts w:ascii="Arial" w:hAnsi="Arial" w:cs="Arial"/>
          <w:sz w:val="16"/>
          <w:szCs w:val="16"/>
        </w:rPr>
      </w:pPr>
      <w:bookmarkStart w:id="592" w:name="_Toc187754357"/>
      <w:bookmarkStart w:id="593" w:name="_Toc187755489"/>
      <w:bookmarkStart w:id="594" w:name="_Toc187922678"/>
      <w:bookmarkStart w:id="595" w:name="_Toc187922760"/>
      <w:bookmarkStart w:id="596" w:name="_Toc187929147"/>
      <w:r>
        <w:br w:type="page"/>
      </w:r>
    </w:p>
    <w:p w14:paraId="7BD36638" w14:textId="728E25EC" w:rsidR="00FD2436" w:rsidRPr="00E41681" w:rsidRDefault="00FD2436" w:rsidP="00FD2436">
      <w:pPr>
        <w:pStyle w:val="Heading2-TOC"/>
      </w:pPr>
      <w:bookmarkStart w:id="597" w:name="_Toc188526975"/>
      <w:bookmarkStart w:id="598" w:name="_Toc189128531"/>
      <w:r w:rsidRPr="00E41681">
        <w:lastRenderedPageBreak/>
        <w:t>Section 3: Special account flows and budgeted financial statements</w:t>
      </w:r>
      <w:bookmarkEnd w:id="592"/>
      <w:bookmarkEnd w:id="593"/>
      <w:bookmarkEnd w:id="594"/>
      <w:bookmarkEnd w:id="595"/>
      <w:bookmarkEnd w:id="596"/>
      <w:bookmarkEnd w:id="597"/>
      <w:bookmarkEnd w:id="598"/>
    </w:p>
    <w:p w14:paraId="78056BCD" w14:textId="77777777" w:rsidR="00FD2436" w:rsidRDefault="00FD2436" w:rsidP="00FD2436">
      <w:pPr>
        <w:pStyle w:val="Heading3"/>
      </w:pPr>
      <w:bookmarkStart w:id="599" w:name="_Toc187754358"/>
      <w:bookmarkStart w:id="600" w:name="_Toc187755490"/>
      <w:bookmarkStart w:id="601" w:name="_Toc187922679"/>
      <w:bookmarkStart w:id="602" w:name="_Toc187922761"/>
      <w:bookmarkStart w:id="603" w:name="_Toc187929148"/>
      <w:bookmarkStart w:id="604" w:name="_Toc188526976"/>
      <w:bookmarkStart w:id="605" w:name="_Toc189128532"/>
      <w:r w:rsidRPr="005554F9">
        <w:t>3.</w:t>
      </w:r>
      <w:r>
        <w:t>1</w:t>
      </w:r>
      <w:r>
        <w:tab/>
        <w:t>Budgeted financial statements</w:t>
      </w:r>
      <w:bookmarkEnd w:id="599"/>
      <w:bookmarkEnd w:id="600"/>
      <w:bookmarkEnd w:id="601"/>
      <w:bookmarkEnd w:id="602"/>
      <w:bookmarkEnd w:id="603"/>
      <w:bookmarkEnd w:id="604"/>
      <w:bookmarkEnd w:id="605"/>
    </w:p>
    <w:p w14:paraId="40B05E12" w14:textId="74216D30" w:rsidR="00D4376F" w:rsidRDefault="00BE53C0" w:rsidP="00962FF6">
      <w:pPr>
        <w:pStyle w:val="Heading4"/>
        <w:spacing w:before="240" w:after="240"/>
      </w:pPr>
      <w:r>
        <w:t>3.1</w:t>
      </w:r>
      <w:r w:rsidR="00D4376F" w:rsidRPr="00EC73D1">
        <w:t>.1</w:t>
      </w:r>
      <w:r w:rsidR="00D4376F">
        <w:tab/>
      </w:r>
      <w:r w:rsidR="00D4376F" w:rsidRPr="004928FF">
        <w:t xml:space="preserve">Analysis of </w:t>
      </w:r>
      <w:r w:rsidR="00D4376F">
        <w:t>b</w:t>
      </w:r>
      <w:r w:rsidR="00D4376F" w:rsidRPr="004928FF">
        <w:t xml:space="preserve">udgeted </w:t>
      </w:r>
      <w:r w:rsidR="00D4376F">
        <w:t>f</w:t>
      </w:r>
      <w:r w:rsidR="00D4376F" w:rsidRPr="004928FF">
        <w:t xml:space="preserve">inancial </w:t>
      </w:r>
      <w:r w:rsidR="00D4376F">
        <w:t>s</w:t>
      </w:r>
      <w:r w:rsidR="00D4376F" w:rsidRPr="004928FF">
        <w:t>tatements</w:t>
      </w:r>
    </w:p>
    <w:p w14:paraId="1E914A31" w14:textId="224B5927" w:rsidR="00461F4B" w:rsidRPr="00461F4B" w:rsidRDefault="00461F4B" w:rsidP="00757952">
      <w:pPr>
        <w:jc w:val="both"/>
      </w:pPr>
      <w:r w:rsidRPr="00461F4B">
        <w:t xml:space="preserve">Since the 2024-25 PB Statements, IBA budgeted financial statements have changed because of measures identified in Table 1.2 and other variation in Table 1.3 which includes the funding provided to IBA for </w:t>
      </w:r>
      <w:r w:rsidR="00680C81">
        <w:rPr>
          <w:i/>
          <w:iCs/>
        </w:rPr>
        <w:t>First N</w:t>
      </w:r>
      <w:r w:rsidRPr="00461F4B">
        <w:rPr>
          <w:i/>
          <w:iCs/>
        </w:rPr>
        <w:t xml:space="preserve">ations Economic Framework </w:t>
      </w:r>
      <w:r>
        <w:t>and establish a F</w:t>
      </w:r>
      <w:r w:rsidRPr="00461F4B">
        <w:t>ir</w:t>
      </w:r>
      <w:r>
        <w:t>st Nations Economic P</w:t>
      </w:r>
      <w:r w:rsidRPr="00461F4B">
        <w:t>artnership.</w:t>
      </w:r>
    </w:p>
    <w:p w14:paraId="7D1039D9" w14:textId="5D3D1F0F" w:rsidR="00375521" w:rsidRPr="00375521" w:rsidRDefault="00461F4B" w:rsidP="00375521">
      <w:pPr>
        <w:jc w:val="both"/>
      </w:pPr>
      <w:r w:rsidRPr="00461F4B">
        <w:t xml:space="preserve">The Department budgeting since PB statement 2024-25 has led to increase in profitability in the budget year. This is to align the impact of annual actual and expected change in the housing portfolio credit risk premium for remaining part of the year. There has been no impact to the forward year due to these changes. </w:t>
      </w:r>
      <w:r w:rsidR="00375521" w:rsidRPr="00375521">
        <w:t xml:space="preserve">The forward years have been </w:t>
      </w:r>
      <w:r w:rsidR="00375521">
        <w:t>updated</w:t>
      </w:r>
      <w:r w:rsidR="00375521" w:rsidRPr="00375521">
        <w:t xml:space="preserve"> to reflect the impact </w:t>
      </w:r>
      <w:r w:rsidR="00375521">
        <w:t>of</w:t>
      </w:r>
      <w:r w:rsidR="00375521" w:rsidRPr="00375521">
        <w:t xml:space="preserve"> the adjustments.</w:t>
      </w:r>
    </w:p>
    <w:p w14:paraId="693FDA37" w14:textId="77777777" w:rsidR="00461F4B" w:rsidRPr="00461F4B" w:rsidRDefault="00461F4B" w:rsidP="00757952">
      <w:pPr>
        <w:jc w:val="both"/>
      </w:pPr>
    </w:p>
    <w:p w14:paraId="60240803" w14:textId="567BA8D1" w:rsidR="00D4376F" w:rsidRPr="00D845A9" w:rsidRDefault="00D4376F" w:rsidP="00D4376F"/>
    <w:p w14:paraId="3C167BB2" w14:textId="77777777" w:rsidR="00FF15D6" w:rsidRDefault="00FF15D6">
      <w:pPr>
        <w:spacing w:before="0" w:after="0" w:line="240" w:lineRule="auto"/>
        <w:rPr>
          <w:rFonts w:ascii="Arial Bold" w:hAnsi="Arial Bold"/>
          <w:b/>
          <w:sz w:val="20"/>
        </w:rPr>
      </w:pPr>
      <w:r>
        <w:br w:type="page"/>
      </w:r>
    </w:p>
    <w:p w14:paraId="61544AA8" w14:textId="4D5B213A" w:rsidR="00D4376F" w:rsidRPr="004928FF" w:rsidRDefault="00BE53C0" w:rsidP="00D4376F">
      <w:pPr>
        <w:pStyle w:val="Heading4"/>
      </w:pPr>
      <w:r>
        <w:lastRenderedPageBreak/>
        <w:t>3.1</w:t>
      </w:r>
      <w:r w:rsidR="00D4376F" w:rsidRPr="00EC73D1">
        <w:t>.2</w:t>
      </w:r>
      <w:r w:rsidR="00D4376F">
        <w:tab/>
      </w:r>
      <w:r w:rsidR="00D4376F" w:rsidRPr="004928FF">
        <w:t xml:space="preserve">Budgeted </w:t>
      </w:r>
      <w:r w:rsidR="00D4376F">
        <w:t>f</w:t>
      </w:r>
      <w:r w:rsidR="00D4376F" w:rsidRPr="004928FF">
        <w:t xml:space="preserve">inancial </w:t>
      </w:r>
      <w:r w:rsidR="00D4376F">
        <w:t>s</w:t>
      </w:r>
      <w:r w:rsidR="00D4376F" w:rsidRPr="004928FF">
        <w:t>tatements</w:t>
      </w:r>
    </w:p>
    <w:p w14:paraId="0B57FAD5" w14:textId="77777777" w:rsidR="00FF15D6" w:rsidRDefault="0048022C" w:rsidP="00962FF6">
      <w:pPr>
        <w:pStyle w:val="TableHeading"/>
        <w:spacing w:before="240"/>
        <w:rPr>
          <w:snapToGrid w:val="0"/>
        </w:rPr>
      </w:pPr>
      <w:r>
        <w:rPr>
          <w:snapToGrid w:val="0"/>
        </w:rPr>
        <w:t>Table 3.1</w:t>
      </w:r>
      <w:r w:rsidR="00D4376F">
        <w:rPr>
          <w:snapToGrid w:val="0"/>
        </w:rPr>
        <w:t>:</w:t>
      </w:r>
      <w:r w:rsidR="00D4376F" w:rsidRPr="00014438">
        <w:rPr>
          <w:snapToGrid w:val="0"/>
        </w:rPr>
        <w:t xml:space="preserve"> </w:t>
      </w:r>
      <w:r w:rsidR="00D4376F">
        <w:rPr>
          <w:snapToGrid w:val="0"/>
        </w:rPr>
        <w:t>C</w:t>
      </w:r>
      <w:r w:rsidR="00D4376F" w:rsidRPr="00014438">
        <w:rPr>
          <w:snapToGrid w:val="0"/>
        </w:rPr>
        <w:t>omprehensive income statement (showing net cost of services)</w:t>
      </w:r>
      <w:r w:rsidR="00D4376F">
        <w:rPr>
          <w:snapToGrid w:val="0"/>
        </w:rPr>
        <w:t xml:space="preserve"> for the period ended 30 June</w:t>
      </w:r>
    </w:p>
    <w:p w14:paraId="79C0FAA0" w14:textId="312ABE2C" w:rsidR="00D4376F" w:rsidRDefault="0039371C" w:rsidP="00D4376F">
      <w:pPr>
        <w:pStyle w:val="TableHeading"/>
        <w:spacing w:before="0"/>
        <w:rPr>
          <w:snapToGrid w:val="0"/>
        </w:rPr>
      </w:pPr>
      <w:r w:rsidRPr="0039371C">
        <w:rPr>
          <w:noProof/>
        </w:rPr>
        <w:drawing>
          <wp:inline distT="0" distB="0" distL="0" distR="0" wp14:anchorId="244D81EE" wp14:editId="7ACD501D">
            <wp:extent cx="4896485" cy="4332116"/>
            <wp:effectExtent l="0" t="0" r="0" b="0"/>
            <wp:docPr id="391693492" name="Picture 39169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896485" cy="4332116"/>
                    </a:xfrm>
                    <a:prstGeom prst="rect">
                      <a:avLst/>
                    </a:prstGeom>
                    <a:noFill/>
                    <a:ln>
                      <a:noFill/>
                    </a:ln>
                  </pic:spPr>
                </pic:pic>
              </a:graphicData>
            </a:graphic>
          </wp:inline>
        </w:drawing>
      </w:r>
    </w:p>
    <w:p w14:paraId="7B5BC608" w14:textId="6E264B7E" w:rsidR="00D4376F" w:rsidRDefault="00D4376F" w:rsidP="00D4376F">
      <w:pPr>
        <w:pStyle w:val="TableGraphic"/>
      </w:pPr>
      <w:r w:rsidRPr="005E0B6A" w:rsidDel="001F3539">
        <w:t xml:space="preserve"> </w:t>
      </w:r>
    </w:p>
    <w:p w14:paraId="3F0E9349" w14:textId="77777777" w:rsidR="00BE53C0" w:rsidRDefault="00BE53C0" w:rsidP="00D4376F">
      <w:pPr>
        <w:pStyle w:val="TableHeading"/>
        <w:spacing w:before="0"/>
        <w:rPr>
          <w:snapToGrid w:val="0"/>
        </w:rPr>
      </w:pPr>
      <w:r>
        <w:rPr>
          <w:snapToGrid w:val="0"/>
        </w:rPr>
        <w:br w:type="page"/>
      </w:r>
    </w:p>
    <w:p w14:paraId="51AA49C0" w14:textId="321250F0" w:rsidR="00D4376F" w:rsidRPr="00B162C5" w:rsidRDefault="0048022C" w:rsidP="00DF5FED">
      <w:pPr>
        <w:pStyle w:val="TableHeading"/>
        <w:spacing w:before="0" w:after="120"/>
        <w:rPr>
          <w:snapToGrid w:val="0"/>
        </w:rPr>
      </w:pPr>
      <w:r>
        <w:rPr>
          <w:snapToGrid w:val="0"/>
        </w:rPr>
        <w:lastRenderedPageBreak/>
        <w:t>Table 3.1</w:t>
      </w:r>
      <w:r w:rsidR="00D4376F">
        <w:rPr>
          <w:snapToGrid w:val="0"/>
        </w:rPr>
        <w:t>:</w:t>
      </w:r>
      <w:r w:rsidR="00D4376F" w:rsidRPr="00014438">
        <w:rPr>
          <w:snapToGrid w:val="0"/>
        </w:rPr>
        <w:t xml:space="preserve"> </w:t>
      </w:r>
      <w:r w:rsidR="00D4376F">
        <w:rPr>
          <w:snapToGrid w:val="0"/>
        </w:rPr>
        <w:t>C</w:t>
      </w:r>
      <w:r w:rsidR="00D4376F" w:rsidRPr="00014438">
        <w:rPr>
          <w:snapToGrid w:val="0"/>
        </w:rPr>
        <w:t>omprehensive income statement (showing net cost of services)</w:t>
      </w:r>
      <w:r w:rsidR="00D4376F" w:rsidRPr="00D948BC">
        <w:rPr>
          <w:snapToGrid w:val="0"/>
        </w:rPr>
        <w:t xml:space="preserve"> for the period ended 30 June (continued)</w:t>
      </w:r>
    </w:p>
    <w:p w14:paraId="55CE483E" w14:textId="2AFE970C" w:rsidR="0048022C" w:rsidRPr="0048022C" w:rsidRDefault="0048022C" w:rsidP="0048022C">
      <w:pPr>
        <w:pStyle w:val="TableGraphic"/>
        <w:rPr>
          <w:noProof/>
        </w:rPr>
      </w:pPr>
      <w:r w:rsidRPr="00B162C5">
        <w:rPr>
          <w:rFonts w:ascii="Arial" w:hAnsi="Arial"/>
          <w:b/>
          <w:snapToGrid w:val="0"/>
          <w:sz w:val="20"/>
        </w:rPr>
        <w:t>Note: Impact of net cash appropriation arrangements</w:t>
      </w:r>
      <w:r w:rsidRPr="0048022C">
        <w:rPr>
          <w:noProof/>
        </w:rPr>
        <w:t xml:space="preserve"> </w:t>
      </w:r>
      <w:r w:rsidR="0039371C" w:rsidRPr="0039371C">
        <w:rPr>
          <w:noProof/>
        </w:rPr>
        <w:drawing>
          <wp:inline distT="0" distB="0" distL="0" distR="0" wp14:anchorId="0D85EEA2" wp14:editId="0E6B14AA">
            <wp:extent cx="4896485" cy="1054584"/>
            <wp:effectExtent l="0" t="0" r="0" b="0"/>
            <wp:docPr id="391693493" name="Picture 39169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896485" cy="1054584"/>
                    </a:xfrm>
                    <a:prstGeom prst="rect">
                      <a:avLst/>
                    </a:prstGeom>
                    <a:noFill/>
                    <a:ln>
                      <a:noFill/>
                    </a:ln>
                  </pic:spPr>
                </pic:pic>
              </a:graphicData>
            </a:graphic>
          </wp:inline>
        </w:drawing>
      </w:r>
    </w:p>
    <w:p w14:paraId="30CE2E09" w14:textId="77777777" w:rsidR="0048022C" w:rsidRPr="0048022C" w:rsidRDefault="0048022C" w:rsidP="0048022C">
      <w:pPr>
        <w:pStyle w:val="TableGraphic"/>
        <w:rPr>
          <w:rFonts w:ascii="Arial" w:hAnsi="Arial" w:cs="Arial"/>
          <w:sz w:val="16"/>
          <w:szCs w:val="16"/>
        </w:rPr>
      </w:pPr>
      <w:r w:rsidRPr="0048022C">
        <w:rPr>
          <w:rFonts w:ascii="Arial" w:hAnsi="Arial" w:cs="Arial"/>
          <w:sz w:val="16"/>
          <w:szCs w:val="16"/>
        </w:rPr>
        <w:t xml:space="preserve">Prepared on Australian Accounting Standards basis. </w:t>
      </w:r>
      <w:r w:rsidRPr="0048022C">
        <w:rPr>
          <w:rFonts w:ascii="Arial" w:hAnsi="Arial" w:cs="Arial"/>
          <w:sz w:val="16"/>
          <w:szCs w:val="16"/>
        </w:rPr>
        <w:tab/>
      </w:r>
      <w:r w:rsidRPr="0048022C">
        <w:rPr>
          <w:rFonts w:ascii="Arial" w:hAnsi="Arial" w:cs="Arial"/>
          <w:sz w:val="16"/>
          <w:szCs w:val="16"/>
        </w:rPr>
        <w:tab/>
      </w:r>
    </w:p>
    <w:p w14:paraId="6D91F249" w14:textId="501CD1FD" w:rsidR="00D4376F" w:rsidRDefault="0048022C" w:rsidP="006A185B">
      <w:pPr>
        <w:pStyle w:val="TableGraphic"/>
        <w:numPr>
          <w:ilvl w:val="0"/>
          <w:numId w:val="32"/>
        </w:numPr>
      </w:pPr>
      <w:r w:rsidRPr="0048022C">
        <w:rPr>
          <w:rFonts w:ascii="Arial" w:hAnsi="Arial" w:cs="Arial"/>
          <w:sz w:val="16"/>
          <w:szCs w:val="16"/>
        </w:rPr>
        <w:t>Applies leases under AASB 16 Leases.</w:t>
      </w:r>
      <w:r w:rsidRPr="0048022C">
        <w:rPr>
          <w:rFonts w:ascii="Arial" w:hAnsi="Arial" w:cs="Arial"/>
          <w:sz w:val="16"/>
          <w:szCs w:val="16"/>
        </w:rPr>
        <w:tab/>
      </w:r>
      <w:r>
        <w:tab/>
      </w:r>
    </w:p>
    <w:p w14:paraId="7CB0B072" w14:textId="68DCB64D" w:rsidR="00933C05" w:rsidRDefault="00933C05">
      <w:pPr>
        <w:spacing w:before="0" w:after="0" w:line="240" w:lineRule="auto"/>
      </w:pPr>
      <w:r>
        <w:br w:type="page"/>
      </w:r>
    </w:p>
    <w:p w14:paraId="7FA041C2" w14:textId="20802877" w:rsidR="00D4376F" w:rsidRPr="00195BF8" w:rsidRDefault="0048022C" w:rsidP="00933C05">
      <w:pPr>
        <w:pStyle w:val="TableHeading"/>
        <w:spacing w:before="240"/>
        <w:rPr>
          <w:noProof/>
        </w:rPr>
      </w:pPr>
      <w:r>
        <w:rPr>
          <w:snapToGrid w:val="0"/>
        </w:rPr>
        <w:lastRenderedPageBreak/>
        <w:t>Table 3.2</w:t>
      </w:r>
      <w:r w:rsidR="00D4376F" w:rsidRPr="00014438">
        <w:rPr>
          <w:snapToGrid w:val="0"/>
        </w:rPr>
        <w:t xml:space="preserve">: Budgeted </w:t>
      </w:r>
      <w:r w:rsidR="00D4376F">
        <w:rPr>
          <w:snapToGrid w:val="0"/>
        </w:rPr>
        <w:t>d</w:t>
      </w:r>
      <w:r w:rsidR="00D4376F" w:rsidRPr="00014438">
        <w:rPr>
          <w:snapToGrid w:val="0"/>
        </w:rPr>
        <w:t xml:space="preserve">epartmental </w:t>
      </w:r>
      <w:r w:rsidR="00D4376F">
        <w:rPr>
          <w:snapToGrid w:val="0"/>
        </w:rPr>
        <w:t>b</w:t>
      </w:r>
      <w:r w:rsidR="00D4376F" w:rsidRPr="00014438">
        <w:rPr>
          <w:snapToGrid w:val="0"/>
        </w:rPr>
        <w:t xml:space="preserve">alance </w:t>
      </w:r>
      <w:r w:rsidR="00D4376F">
        <w:rPr>
          <w:snapToGrid w:val="0"/>
        </w:rPr>
        <w:t>s</w:t>
      </w:r>
      <w:r w:rsidR="00D4376F" w:rsidRPr="00014438">
        <w:rPr>
          <w:snapToGrid w:val="0"/>
        </w:rPr>
        <w:t>heet (as at 30 June)</w:t>
      </w:r>
      <w:r w:rsidR="00D4376F" w:rsidRPr="00D01060">
        <w:rPr>
          <w:noProof/>
        </w:rPr>
        <w:t xml:space="preserve"> </w:t>
      </w:r>
    </w:p>
    <w:p w14:paraId="7BAAE02B" w14:textId="2183B35C" w:rsidR="00933C05" w:rsidRDefault="0039371C" w:rsidP="00D4376F">
      <w:pPr>
        <w:pStyle w:val="ChartandTableFootnote"/>
      </w:pPr>
      <w:r w:rsidRPr="0039371C">
        <w:rPr>
          <w:noProof/>
        </w:rPr>
        <w:drawing>
          <wp:inline distT="0" distB="0" distL="0" distR="0" wp14:anchorId="4E58BAB7" wp14:editId="757A04DC">
            <wp:extent cx="4896485" cy="6420403"/>
            <wp:effectExtent l="0" t="0" r="0" b="0"/>
            <wp:docPr id="391693494" name="Picture 39169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896485" cy="6420403"/>
                    </a:xfrm>
                    <a:prstGeom prst="rect">
                      <a:avLst/>
                    </a:prstGeom>
                    <a:noFill/>
                    <a:ln>
                      <a:noFill/>
                    </a:ln>
                  </pic:spPr>
                </pic:pic>
              </a:graphicData>
            </a:graphic>
          </wp:inline>
        </w:drawing>
      </w:r>
    </w:p>
    <w:p w14:paraId="3051953C" w14:textId="48D3AD44" w:rsidR="00D4376F" w:rsidRDefault="00D4376F" w:rsidP="00D4376F">
      <w:pPr>
        <w:pStyle w:val="ChartandTableFootnote"/>
      </w:pPr>
      <w:r w:rsidRPr="009C33E9">
        <w:t>Prepared on Australian Accounting Standards basis.</w:t>
      </w:r>
    </w:p>
    <w:p w14:paraId="44D6E5AE" w14:textId="77777777" w:rsidR="00D4376F" w:rsidRDefault="00D4376F" w:rsidP="00D4376F">
      <w:pPr>
        <w:pStyle w:val="ChartandTableFootnote"/>
      </w:pPr>
      <w:r w:rsidRPr="00710147">
        <w:t>* Equity is the residual interest in assets after the deduction of liabilities</w:t>
      </w:r>
      <w:r>
        <w:t>.</w:t>
      </w:r>
    </w:p>
    <w:p w14:paraId="708D2B7C" w14:textId="7CAEA9D1" w:rsidR="00D4376F" w:rsidRDefault="0039371C" w:rsidP="0039371C">
      <w:pPr>
        <w:pStyle w:val="TableHeading"/>
        <w:spacing w:before="240" w:after="100" w:afterAutospacing="1"/>
        <w:rPr>
          <w:noProof/>
        </w:rPr>
      </w:pPr>
      <w:r w:rsidRPr="0039371C">
        <w:rPr>
          <w:noProof/>
        </w:rPr>
        <w:lastRenderedPageBreak/>
        <w:drawing>
          <wp:anchor distT="0" distB="0" distL="114300" distR="114300" simplePos="0" relativeHeight="251718656" behindDoc="0" locked="0" layoutInCell="1" allowOverlap="1" wp14:anchorId="0A87E2BE" wp14:editId="3CA86635">
            <wp:simplePos x="0" y="0"/>
            <wp:positionH relativeFrom="column">
              <wp:posOffset>-635</wp:posOffset>
            </wp:positionH>
            <wp:positionV relativeFrom="paragraph">
              <wp:posOffset>341568</wp:posOffset>
            </wp:positionV>
            <wp:extent cx="4896485" cy="3808095"/>
            <wp:effectExtent l="0" t="0" r="0" b="1905"/>
            <wp:wrapTopAndBottom/>
            <wp:docPr id="391693495" name="Picture 39169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896485" cy="3808095"/>
                    </a:xfrm>
                    <a:prstGeom prst="rect">
                      <a:avLst/>
                    </a:prstGeom>
                    <a:noFill/>
                    <a:ln>
                      <a:noFill/>
                    </a:ln>
                  </pic:spPr>
                </pic:pic>
              </a:graphicData>
            </a:graphic>
          </wp:anchor>
        </w:drawing>
      </w:r>
      <w:r w:rsidR="0048022C">
        <w:rPr>
          <w:snapToGrid w:val="0"/>
        </w:rPr>
        <w:t>Table 3.3</w:t>
      </w:r>
      <w:r w:rsidR="00D4376F">
        <w:rPr>
          <w:snapToGrid w:val="0"/>
        </w:rPr>
        <w:t xml:space="preserve">: </w:t>
      </w:r>
      <w:r w:rsidR="00D4376F" w:rsidRPr="00014438">
        <w:rPr>
          <w:snapToGrid w:val="0"/>
        </w:rPr>
        <w:t xml:space="preserve">Departmental </w:t>
      </w:r>
      <w:r w:rsidR="00D4376F">
        <w:rPr>
          <w:snapToGrid w:val="0"/>
        </w:rPr>
        <w:t>s</w:t>
      </w:r>
      <w:r w:rsidR="00D4376F" w:rsidRPr="00014438">
        <w:rPr>
          <w:snapToGrid w:val="0"/>
        </w:rPr>
        <w:t xml:space="preserve">tatement of </w:t>
      </w:r>
      <w:r w:rsidR="00D4376F">
        <w:rPr>
          <w:snapToGrid w:val="0"/>
        </w:rPr>
        <w:t>c</w:t>
      </w:r>
      <w:r w:rsidR="00D4376F" w:rsidRPr="00014438">
        <w:rPr>
          <w:snapToGrid w:val="0"/>
        </w:rPr>
        <w:t xml:space="preserve">hanges in </w:t>
      </w:r>
      <w:r w:rsidR="00D4376F">
        <w:rPr>
          <w:snapToGrid w:val="0"/>
        </w:rPr>
        <w:t>e</w:t>
      </w:r>
      <w:r w:rsidR="00D4376F" w:rsidRPr="00014438">
        <w:rPr>
          <w:snapToGrid w:val="0"/>
        </w:rPr>
        <w:t>quity</w:t>
      </w:r>
      <w:r w:rsidR="00D4376F">
        <w:rPr>
          <w:snapToGrid w:val="0"/>
        </w:rPr>
        <w:t xml:space="preserve"> – s</w:t>
      </w:r>
      <w:r w:rsidR="00D4376F" w:rsidRPr="00014438">
        <w:rPr>
          <w:snapToGrid w:val="0"/>
        </w:rPr>
        <w:t xml:space="preserve">ummary of </w:t>
      </w:r>
      <w:r w:rsidR="00D4376F">
        <w:rPr>
          <w:snapToGrid w:val="0"/>
        </w:rPr>
        <w:t>m</w:t>
      </w:r>
      <w:r w:rsidR="00D4376F" w:rsidRPr="00014438">
        <w:rPr>
          <w:snapToGrid w:val="0"/>
        </w:rPr>
        <w:t xml:space="preserve">ovement (Budget </w:t>
      </w:r>
      <w:r w:rsidR="00D4376F">
        <w:rPr>
          <w:snapToGrid w:val="0"/>
        </w:rPr>
        <w:t>Y</w:t>
      </w:r>
      <w:r w:rsidR="00D4376F" w:rsidRPr="00014438">
        <w:rPr>
          <w:snapToGrid w:val="0"/>
        </w:rPr>
        <w:t xml:space="preserve">ear </w:t>
      </w:r>
      <w:r w:rsidR="00D4376F">
        <w:rPr>
          <w:snapToGrid w:val="0"/>
        </w:rPr>
        <w:t>2024–25</w:t>
      </w:r>
      <w:r w:rsidR="00D4376F" w:rsidRPr="00014438">
        <w:rPr>
          <w:snapToGrid w:val="0"/>
        </w:rPr>
        <w:t>)</w:t>
      </w:r>
      <w:r w:rsidR="00D4376F" w:rsidRPr="00827316">
        <w:rPr>
          <w:noProof/>
        </w:rPr>
        <w:t xml:space="preserve"> </w:t>
      </w:r>
    </w:p>
    <w:p w14:paraId="4F2430F3" w14:textId="3996AA2C" w:rsidR="00D4376F" w:rsidRPr="00195BF8" w:rsidRDefault="0048022C" w:rsidP="00D4376F">
      <w:pPr>
        <w:pStyle w:val="TableGraphic"/>
      </w:pPr>
      <w:r w:rsidRPr="0048022C">
        <w:t xml:space="preserve"> </w:t>
      </w:r>
      <w:r w:rsidRPr="0048022C">
        <w:rPr>
          <w:rFonts w:ascii="Arial" w:hAnsi="Arial" w:cs="Arial"/>
          <w:sz w:val="16"/>
          <w:szCs w:val="16"/>
        </w:rPr>
        <w:t>Prepared on Australian Accounting Standards basis.</w:t>
      </w:r>
      <w:r w:rsidRPr="0048022C">
        <w:rPr>
          <w:rFonts w:ascii="Arial" w:hAnsi="Arial" w:cs="Arial"/>
          <w:sz w:val="16"/>
          <w:szCs w:val="16"/>
        </w:rPr>
        <w:tab/>
      </w:r>
      <w:r w:rsidRPr="0048022C">
        <w:tab/>
      </w:r>
      <w:r w:rsidRPr="0048022C">
        <w:tab/>
      </w:r>
      <w:r w:rsidRPr="0048022C">
        <w:tab/>
      </w:r>
    </w:p>
    <w:p w14:paraId="310D7416" w14:textId="77777777" w:rsidR="0048022C" w:rsidRDefault="0048022C">
      <w:pPr>
        <w:spacing w:before="0" w:after="0" w:line="240" w:lineRule="auto"/>
        <w:rPr>
          <w:rFonts w:ascii="Arial" w:hAnsi="Arial"/>
          <w:b/>
          <w:snapToGrid w:val="0"/>
          <w:sz w:val="20"/>
        </w:rPr>
      </w:pPr>
      <w:r>
        <w:rPr>
          <w:snapToGrid w:val="0"/>
        </w:rPr>
        <w:br w:type="page"/>
      </w:r>
    </w:p>
    <w:p w14:paraId="3A76B577" w14:textId="3F9B78A7" w:rsidR="00D4376F" w:rsidRDefault="00D4376F" w:rsidP="00D4376F">
      <w:pPr>
        <w:pStyle w:val="TableHeading"/>
        <w:spacing w:before="0"/>
        <w:rPr>
          <w:noProof/>
        </w:rPr>
      </w:pPr>
      <w:r>
        <w:rPr>
          <w:snapToGrid w:val="0"/>
        </w:rPr>
        <w:lastRenderedPageBreak/>
        <w:t>Table 3</w:t>
      </w:r>
      <w:r w:rsidRPr="00014438">
        <w:rPr>
          <w:snapToGrid w:val="0"/>
        </w:rPr>
        <w:t>.</w:t>
      </w:r>
      <w:r w:rsidR="0048022C">
        <w:rPr>
          <w:snapToGrid w:val="0"/>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Pr="005A6103">
        <w:rPr>
          <w:noProof/>
        </w:rPr>
        <w:t xml:space="preserve"> </w:t>
      </w:r>
    </w:p>
    <w:p w14:paraId="771C723D" w14:textId="7289D92D" w:rsidR="00D4376F" w:rsidRDefault="0039371C" w:rsidP="00D4376F">
      <w:pPr>
        <w:pStyle w:val="TableHeading"/>
        <w:spacing w:before="0"/>
        <w:rPr>
          <w:rFonts w:ascii="Calibri" w:hAnsi="Calibri"/>
        </w:rPr>
      </w:pPr>
      <w:r w:rsidRPr="0039371C">
        <w:rPr>
          <w:noProof/>
        </w:rPr>
        <w:drawing>
          <wp:inline distT="0" distB="0" distL="0" distR="0" wp14:anchorId="43D8A853" wp14:editId="3F51D471">
            <wp:extent cx="4896485" cy="4931147"/>
            <wp:effectExtent l="0" t="0" r="0" b="3175"/>
            <wp:docPr id="391693496" name="Picture 39169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896485" cy="4931147"/>
                    </a:xfrm>
                    <a:prstGeom prst="rect">
                      <a:avLst/>
                    </a:prstGeom>
                    <a:noFill/>
                    <a:ln>
                      <a:noFill/>
                    </a:ln>
                  </pic:spPr>
                </pic:pic>
              </a:graphicData>
            </a:graphic>
          </wp:inline>
        </w:drawing>
      </w:r>
    </w:p>
    <w:p w14:paraId="221DD2EC" w14:textId="77777777" w:rsidR="0048022C" w:rsidRDefault="0048022C">
      <w:pPr>
        <w:spacing w:before="0" w:after="0" w:line="240" w:lineRule="auto"/>
        <w:rPr>
          <w:rFonts w:ascii="Arial" w:hAnsi="Arial"/>
          <w:b/>
          <w:snapToGrid w:val="0"/>
          <w:sz w:val="20"/>
        </w:rPr>
      </w:pPr>
      <w:r>
        <w:br w:type="page"/>
      </w:r>
    </w:p>
    <w:p w14:paraId="0773507A" w14:textId="2B795FCF" w:rsidR="00993A55" w:rsidRDefault="00993A55" w:rsidP="00D4376F">
      <w:pPr>
        <w:pStyle w:val="TableHeadingcontinued"/>
      </w:pPr>
      <w:r>
        <w:lastRenderedPageBreak/>
        <w:t>Table 3.4</w:t>
      </w:r>
      <w:r w:rsidR="00D4376F" w:rsidRPr="00014438">
        <w:t xml:space="preserve">: Budgeted </w:t>
      </w:r>
      <w:r w:rsidR="00D4376F">
        <w:t>d</w:t>
      </w:r>
      <w:r w:rsidR="00D4376F" w:rsidRPr="00014438">
        <w:t xml:space="preserve">epartmental </w:t>
      </w:r>
      <w:r w:rsidR="00D4376F">
        <w:t>s</w:t>
      </w:r>
      <w:r w:rsidR="00D4376F" w:rsidRPr="00014438">
        <w:t xml:space="preserve">tatement of </w:t>
      </w:r>
      <w:r w:rsidR="00D4376F">
        <w:t>c</w:t>
      </w:r>
      <w:r w:rsidR="00D4376F" w:rsidRPr="00014438">
        <w:t xml:space="preserve">ash </w:t>
      </w:r>
      <w:r w:rsidR="00D4376F">
        <w:t>f</w:t>
      </w:r>
      <w:r w:rsidR="00D4376F" w:rsidRPr="00014438">
        <w:t>lows (</w:t>
      </w:r>
      <w:r w:rsidR="00D4376F">
        <w:t>for the period ended</w:t>
      </w:r>
      <w:r w:rsidR="00D4376F" w:rsidRPr="00014438">
        <w:t xml:space="preserve"> 30 June)</w:t>
      </w:r>
      <w:r w:rsidR="00D4376F">
        <w:t xml:space="preserve"> (continued)</w:t>
      </w:r>
      <w:r w:rsidR="00D4376F" w:rsidRPr="008D4221">
        <w:t xml:space="preserve"> </w:t>
      </w:r>
    </w:p>
    <w:p w14:paraId="6A5D5F1D" w14:textId="006BE528" w:rsidR="0039371C" w:rsidRDefault="0039371C" w:rsidP="00D4376F">
      <w:pPr>
        <w:pStyle w:val="TableHeadingcontinued"/>
      </w:pPr>
      <w:r w:rsidRPr="0039371C">
        <w:rPr>
          <w:noProof/>
        </w:rPr>
        <w:drawing>
          <wp:inline distT="0" distB="0" distL="0" distR="0" wp14:anchorId="56404C30" wp14:editId="7D31DCAC">
            <wp:extent cx="4896485" cy="2736486"/>
            <wp:effectExtent l="0" t="0" r="0" b="6985"/>
            <wp:docPr id="391693498" name="Picture 39169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896485" cy="2736486"/>
                    </a:xfrm>
                    <a:prstGeom prst="rect">
                      <a:avLst/>
                    </a:prstGeom>
                    <a:noFill/>
                    <a:ln>
                      <a:noFill/>
                    </a:ln>
                  </pic:spPr>
                </pic:pic>
              </a:graphicData>
            </a:graphic>
          </wp:inline>
        </w:drawing>
      </w:r>
    </w:p>
    <w:p w14:paraId="5D1C8EC5" w14:textId="60C33590" w:rsidR="00433178" w:rsidRDefault="0048022C">
      <w:pPr>
        <w:spacing w:before="0" w:after="0" w:line="240" w:lineRule="auto"/>
        <w:rPr>
          <w:rFonts w:ascii="Arial" w:hAnsi="Arial" w:cs="Arial"/>
          <w:sz w:val="16"/>
          <w:szCs w:val="16"/>
        </w:rPr>
      </w:pPr>
      <w:r w:rsidRPr="0048022C">
        <w:rPr>
          <w:rFonts w:ascii="Arial" w:hAnsi="Arial" w:cs="Arial"/>
          <w:sz w:val="16"/>
          <w:szCs w:val="16"/>
        </w:rPr>
        <w:t>Prepared on Australian Accounting Standards basis.</w:t>
      </w:r>
    </w:p>
    <w:p w14:paraId="3BEABB37" w14:textId="77777777" w:rsidR="00933C05" w:rsidRDefault="00933C05">
      <w:pPr>
        <w:spacing w:before="0" w:after="0" w:line="240" w:lineRule="auto"/>
        <w:rPr>
          <w:rFonts w:ascii="Arial" w:hAnsi="Arial"/>
          <w:b/>
          <w:snapToGrid w:val="0"/>
          <w:sz w:val="20"/>
        </w:rPr>
      </w:pPr>
    </w:p>
    <w:p w14:paraId="5E78107F" w14:textId="77777777" w:rsidR="00933C05" w:rsidRDefault="00933C05">
      <w:pPr>
        <w:spacing w:before="0" w:after="0" w:line="240" w:lineRule="auto"/>
        <w:rPr>
          <w:rFonts w:ascii="Arial" w:hAnsi="Arial"/>
          <w:b/>
          <w:snapToGrid w:val="0"/>
          <w:sz w:val="20"/>
        </w:rPr>
      </w:pPr>
      <w:r>
        <w:rPr>
          <w:snapToGrid w:val="0"/>
        </w:rPr>
        <w:br w:type="page"/>
      </w:r>
    </w:p>
    <w:p w14:paraId="337BB59E" w14:textId="4550E56B" w:rsidR="0048022C" w:rsidRPr="0039371C" w:rsidRDefault="0039371C" w:rsidP="0039371C">
      <w:pPr>
        <w:pStyle w:val="TableHeading"/>
        <w:spacing w:before="240" w:after="0"/>
        <w:rPr>
          <w:snapToGrid w:val="0"/>
        </w:rPr>
      </w:pPr>
      <w:r w:rsidRPr="0039371C">
        <w:rPr>
          <w:noProof/>
          <w:snapToGrid w:val="0"/>
        </w:rPr>
        <w:lastRenderedPageBreak/>
        <w:drawing>
          <wp:anchor distT="0" distB="0" distL="114300" distR="114300" simplePos="0" relativeHeight="251719680" behindDoc="0" locked="0" layoutInCell="1" allowOverlap="1" wp14:anchorId="053A05CC" wp14:editId="1DAEAF6D">
            <wp:simplePos x="0" y="0"/>
            <wp:positionH relativeFrom="column">
              <wp:posOffset>-341</wp:posOffset>
            </wp:positionH>
            <wp:positionV relativeFrom="paragraph">
              <wp:posOffset>227903</wp:posOffset>
            </wp:positionV>
            <wp:extent cx="4896485" cy="2747010"/>
            <wp:effectExtent l="0" t="0" r="0" b="0"/>
            <wp:wrapTopAndBottom/>
            <wp:docPr id="391693499" name="Picture 39169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896485" cy="2747010"/>
                    </a:xfrm>
                    <a:prstGeom prst="rect">
                      <a:avLst/>
                    </a:prstGeom>
                    <a:noFill/>
                    <a:ln>
                      <a:noFill/>
                    </a:ln>
                  </pic:spPr>
                </pic:pic>
              </a:graphicData>
            </a:graphic>
          </wp:anchor>
        </w:drawing>
      </w:r>
      <w:r w:rsidR="0048022C">
        <w:rPr>
          <w:snapToGrid w:val="0"/>
        </w:rPr>
        <w:t>Table 3.5</w:t>
      </w:r>
      <w:r w:rsidR="00D4376F">
        <w:rPr>
          <w:snapToGrid w:val="0"/>
        </w:rPr>
        <w:t>:</w:t>
      </w:r>
      <w:r w:rsidR="00D4376F" w:rsidRPr="00014438">
        <w:rPr>
          <w:snapToGrid w:val="0"/>
        </w:rPr>
        <w:t xml:space="preserve"> </w:t>
      </w:r>
      <w:r w:rsidR="00D4376F">
        <w:rPr>
          <w:snapToGrid w:val="0"/>
        </w:rPr>
        <w:t xml:space="preserve">Departmental </w:t>
      </w:r>
      <w:r w:rsidR="00D4376F" w:rsidRPr="00014438">
        <w:rPr>
          <w:snapToGrid w:val="0"/>
        </w:rPr>
        <w:t>capital budget statement</w:t>
      </w:r>
      <w:r w:rsidR="00D4376F">
        <w:rPr>
          <w:snapToGrid w:val="0"/>
        </w:rPr>
        <w:t xml:space="preserve"> (for the period ended 30 June)</w:t>
      </w:r>
      <w:r w:rsidR="00D4376F" w:rsidRPr="0039371C">
        <w:rPr>
          <w:snapToGrid w:val="0"/>
        </w:rPr>
        <w:t xml:space="preserve"> </w:t>
      </w:r>
    </w:p>
    <w:p w14:paraId="4C782595" w14:textId="61E4E3AC" w:rsidR="0048022C" w:rsidRPr="0048022C" w:rsidRDefault="0048022C" w:rsidP="0048022C">
      <w:pPr>
        <w:spacing w:before="0" w:after="0" w:line="240" w:lineRule="auto"/>
        <w:rPr>
          <w:rFonts w:ascii="Arial" w:hAnsi="Arial" w:cs="Arial"/>
          <w:noProof/>
          <w:snapToGrid w:val="0"/>
          <w:sz w:val="16"/>
          <w:szCs w:val="16"/>
        </w:rPr>
      </w:pPr>
      <w:r w:rsidRPr="0048022C">
        <w:rPr>
          <w:rFonts w:ascii="Arial" w:hAnsi="Arial" w:cs="Arial"/>
          <w:noProof/>
          <w:snapToGrid w:val="0"/>
          <w:sz w:val="16"/>
          <w:szCs w:val="16"/>
        </w:rPr>
        <w:t>Prepared on Australian Accounting Standards basis.</w:t>
      </w:r>
      <w:r w:rsidRPr="0048022C">
        <w:rPr>
          <w:rFonts w:ascii="Arial" w:hAnsi="Arial" w:cs="Arial"/>
          <w:noProof/>
          <w:snapToGrid w:val="0"/>
          <w:sz w:val="16"/>
          <w:szCs w:val="16"/>
        </w:rPr>
        <w:tab/>
      </w:r>
      <w:r w:rsidRPr="0048022C">
        <w:rPr>
          <w:rFonts w:ascii="Arial" w:hAnsi="Arial" w:cs="Arial"/>
          <w:noProof/>
          <w:snapToGrid w:val="0"/>
          <w:sz w:val="16"/>
          <w:szCs w:val="16"/>
        </w:rPr>
        <w:tab/>
      </w:r>
      <w:r w:rsidRPr="0048022C">
        <w:rPr>
          <w:rFonts w:ascii="Arial" w:hAnsi="Arial" w:cs="Arial"/>
          <w:noProof/>
          <w:snapToGrid w:val="0"/>
          <w:sz w:val="16"/>
          <w:szCs w:val="16"/>
        </w:rPr>
        <w:tab/>
      </w:r>
    </w:p>
    <w:p w14:paraId="3846B273" w14:textId="5467837A" w:rsidR="0048022C" w:rsidRPr="0048022C" w:rsidRDefault="0048022C" w:rsidP="006A185B">
      <w:pPr>
        <w:pStyle w:val="ListParagraph"/>
        <w:numPr>
          <w:ilvl w:val="0"/>
          <w:numId w:val="33"/>
        </w:numPr>
        <w:spacing w:before="0" w:after="0" w:line="240" w:lineRule="auto"/>
        <w:rPr>
          <w:rFonts w:ascii="Arial" w:hAnsi="Arial" w:cs="Arial"/>
          <w:noProof/>
          <w:snapToGrid w:val="0"/>
          <w:sz w:val="16"/>
          <w:szCs w:val="16"/>
        </w:rPr>
      </w:pPr>
      <w:r w:rsidRPr="0048022C">
        <w:rPr>
          <w:rFonts w:ascii="Arial" w:hAnsi="Arial" w:cs="Arial"/>
          <w:noProof/>
          <w:snapToGrid w:val="0"/>
          <w:sz w:val="16"/>
          <w:szCs w:val="16"/>
        </w:rPr>
        <w:t>May include the following s74 external receipts:</w:t>
      </w:r>
    </w:p>
    <w:p w14:paraId="0B38C025" w14:textId="281FDA72" w:rsidR="0048022C" w:rsidRPr="0048022C" w:rsidRDefault="0048022C" w:rsidP="006A185B">
      <w:pPr>
        <w:pStyle w:val="ListParagraph"/>
        <w:numPr>
          <w:ilvl w:val="1"/>
          <w:numId w:val="33"/>
        </w:numPr>
        <w:spacing w:before="0" w:after="0" w:line="240" w:lineRule="auto"/>
        <w:rPr>
          <w:rFonts w:ascii="Arial" w:hAnsi="Arial" w:cs="Arial"/>
          <w:noProof/>
          <w:snapToGrid w:val="0"/>
          <w:sz w:val="16"/>
          <w:szCs w:val="16"/>
        </w:rPr>
      </w:pPr>
      <w:r w:rsidRPr="0048022C">
        <w:rPr>
          <w:rFonts w:ascii="Arial" w:hAnsi="Arial" w:cs="Arial"/>
          <w:noProof/>
          <w:snapToGrid w:val="0"/>
          <w:sz w:val="16"/>
          <w:szCs w:val="16"/>
        </w:rPr>
        <w:t>sponsorship, subsidy, gifts or similar contribution</w:t>
      </w:r>
    </w:p>
    <w:p w14:paraId="74BCB331" w14:textId="77777777" w:rsidR="0048022C" w:rsidRDefault="0048022C" w:rsidP="006A185B">
      <w:pPr>
        <w:pStyle w:val="ListParagraph"/>
        <w:numPr>
          <w:ilvl w:val="1"/>
          <w:numId w:val="33"/>
        </w:numPr>
        <w:spacing w:before="0" w:after="0" w:line="240" w:lineRule="auto"/>
        <w:rPr>
          <w:rFonts w:ascii="Arial" w:hAnsi="Arial" w:cs="Arial"/>
          <w:noProof/>
          <w:snapToGrid w:val="0"/>
          <w:sz w:val="16"/>
          <w:szCs w:val="16"/>
        </w:rPr>
      </w:pPr>
      <w:r w:rsidRPr="0048022C">
        <w:rPr>
          <w:rFonts w:ascii="Arial" w:hAnsi="Arial" w:cs="Arial"/>
          <w:noProof/>
          <w:snapToGrid w:val="0"/>
          <w:sz w:val="16"/>
          <w:szCs w:val="16"/>
        </w:rPr>
        <w:t>internally developed assets and</w:t>
      </w:r>
    </w:p>
    <w:p w14:paraId="2D2494FC" w14:textId="3FB77EEC" w:rsidR="0048022C" w:rsidRPr="0048022C" w:rsidRDefault="0048022C" w:rsidP="006A185B">
      <w:pPr>
        <w:pStyle w:val="ListParagraph"/>
        <w:numPr>
          <w:ilvl w:val="1"/>
          <w:numId w:val="33"/>
        </w:numPr>
        <w:spacing w:before="0" w:after="0" w:line="240" w:lineRule="auto"/>
        <w:rPr>
          <w:rFonts w:ascii="Arial" w:hAnsi="Arial" w:cs="Arial"/>
          <w:noProof/>
          <w:snapToGrid w:val="0"/>
          <w:sz w:val="16"/>
          <w:szCs w:val="16"/>
        </w:rPr>
      </w:pPr>
      <w:r w:rsidRPr="0048022C">
        <w:rPr>
          <w:rFonts w:ascii="Arial" w:hAnsi="Arial" w:cs="Arial"/>
          <w:noProof/>
          <w:snapToGrid w:val="0"/>
          <w:sz w:val="16"/>
          <w:szCs w:val="16"/>
        </w:rPr>
        <w:t>proceeds from the sale of assets.</w:t>
      </w:r>
    </w:p>
    <w:p w14:paraId="16500CBA" w14:textId="6D138BFD" w:rsidR="00433178" w:rsidRDefault="00D4376F" w:rsidP="0048022C">
      <w:pPr>
        <w:pStyle w:val="TableHeading"/>
        <w:spacing w:before="0"/>
        <w:rPr>
          <w:noProof/>
        </w:rPr>
        <w:sectPr w:rsidR="00433178" w:rsidSect="00227F97">
          <w:headerReference w:type="even" r:id="rId138"/>
          <w:headerReference w:type="default" r:id="rId139"/>
          <w:footerReference w:type="even" r:id="rId140"/>
          <w:footerReference w:type="default" r:id="rId141"/>
          <w:footerReference w:type="first" r:id="rId142"/>
          <w:type w:val="oddPage"/>
          <w:pgSz w:w="11907" w:h="16840" w:code="9"/>
          <w:pgMar w:top="2835" w:right="2098" w:bottom="2466" w:left="2098" w:header="1814" w:footer="1814" w:gutter="0"/>
          <w:cols w:space="720"/>
          <w:titlePg/>
          <w:docGrid w:linePitch="258"/>
        </w:sectPr>
      </w:pPr>
      <w:r>
        <w:rPr>
          <w:snapToGrid w:val="0"/>
        </w:rPr>
        <w:lastRenderedPageBreak/>
        <w:t>T</w:t>
      </w:r>
      <w:r w:rsidR="0048022C">
        <w:rPr>
          <w:snapToGrid w:val="0"/>
        </w:rPr>
        <w:t>able 3.6</w:t>
      </w:r>
      <w:r>
        <w:rPr>
          <w:snapToGrid w:val="0"/>
        </w:rPr>
        <w:t xml:space="preserve">: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2024–25</w:t>
      </w:r>
      <w:r w:rsidRPr="00014438">
        <w:rPr>
          <w:snapToGrid w:val="0"/>
        </w:rPr>
        <w:t>)</w:t>
      </w:r>
      <w:r w:rsidRPr="00457486">
        <w:rPr>
          <w:noProof/>
        </w:rPr>
        <w:t xml:space="preserve"> </w:t>
      </w:r>
      <w:r w:rsidR="0039371C" w:rsidRPr="0039371C">
        <w:rPr>
          <w:noProof/>
        </w:rPr>
        <w:drawing>
          <wp:inline distT="0" distB="0" distL="0" distR="0" wp14:anchorId="1710A718" wp14:editId="32F49571">
            <wp:extent cx="4896485" cy="4180591"/>
            <wp:effectExtent l="0" t="0" r="0" b="0"/>
            <wp:docPr id="391693500" name="Picture 39169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896485" cy="4180591"/>
                    </a:xfrm>
                    <a:prstGeom prst="rect">
                      <a:avLst/>
                    </a:prstGeom>
                    <a:noFill/>
                    <a:ln>
                      <a:noFill/>
                    </a:ln>
                  </pic:spPr>
                </pic:pic>
              </a:graphicData>
            </a:graphic>
          </wp:inline>
        </w:drawing>
      </w:r>
      <w:r w:rsidR="0048022C" w:rsidRPr="0048022C">
        <w:rPr>
          <w:rFonts w:cs="Arial"/>
          <w:b w:val="0"/>
          <w:sz w:val="16"/>
          <w:szCs w:val="16"/>
        </w:rPr>
        <w:t>Prepared on Australian Accounting Standards basis.</w:t>
      </w:r>
    </w:p>
    <w:p w14:paraId="4E8A0F71" w14:textId="5F77E9C5" w:rsidR="00F04A87" w:rsidRPr="00F04A87" w:rsidRDefault="00C46E7D" w:rsidP="00FE105F">
      <w:pPr>
        <w:pStyle w:val="Heading1-NoTOC"/>
        <w:spacing w:after="360"/>
        <w:rPr>
          <w:rFonts w:ascii="Arial" w:hAnsi="Arial"/>
          <w:smallCaps/>
          <w:noProof/>
          <w:kern w:val="28"/>
          <w:sz w:val="34"/>
          <w:lang w:val="x-none"/>
        </w:rPr>
      </w:pPr>
      <w:r w:rsidRPr="00F04A87">
        <w:lastRenderedPageBreak/>
        <w:t>N</w:t>
      </w:r>
      <w:r w:rsidR="00F04A87">
        <w:t>ational Indigenous Australians A</w:t>
      </w:r>
      <w:r w:rsidR="00F04A87" w:rsidRPr="00F04A87">
        <w:t>gency</w:t>
      </w:r>
      <w:r w:rsidRPr="00C46E7D">
        <w:rPr>
          <w:rFonts w:ascii="Arial" w:hAnsi="Arial"/>
          <w:b w:val="0"/>
        </w:rPr>
        <w:fldChar w:fldCharType="begin"/>
      </w:r>
      <w:r w:rsidRPr="00C46E7D">
        <w:rPr>
          <w:rFonts w:ascii="Arial" w:hAnsi="Arial"/>
          <w:b w:val="0"/>
        </w:rPr>
        <w:instrText xml:space="preserve"> TOC \h \z \t "Heading 3,2,Heading 2 - TOC,1" </w:instrText>
      </w:r>
      <w:r w:rsidRPr="00C46E7D">
        <w:rPr>
          <w:rFonts w:ascii="Arial" w:hAnsi="Arial"/>
          <w:b w:val="0"/>
        </w:rPr>
        <w:fldChar w:fldCharType="separate"/>
      </w:r>
    </w:p>
    <w:p w14:paraId="217F5478" w14:textId="74F86F3B" w:rsidR="00F04A87" w:rsidRDefault="00F87D64">
      <w:pPr>
        <w:pStyle w:val="TOC1"/>
        <w:rPr>
          <w:rFonts w:asciiTheme="minorHAnsi" w:eastAsiaTheme="minorEastAsia" w:hAnsiTheme="minorHAnsi" w:cstheme="minorBidi"/>
          <w:b w:val="0"/>
          <w:noProof/>
          <w:sz w:val="22"/>
          <w:szCs w:val="22"/>
        </w:rPr>
      </w:pPr>
      <w:hyperlink w:anchor="_Toc187755491" w:history="1">
        <w:r w:rsidR="00F04A87" w:rsidRPr="008A316C">
          <w:rPr>
            <w:rStyle w:val="Hyperlink"/>
            <w:noProof/>
          </w:rPr>
          <w:t>Section 1: Entity overview and resources</w:t>
        </w:r>
        <w:r w:rsidR="00F04A87">
          <w:rPr>
            <w:noProof/>
            <w:webHidden/>
          </w:rPr>
          <w:tab/>
        </w:r>
        <w:r w:rsidR="00F04A87">
          <w:rPr>
            <w:noProof/>
            <w:webHidden/>
          </w:rPr>
          <w:fldChar w:fldCharType="begin"/>
        </w:r>
        <w:r w:rsidR="00F04A87">
          <w:rPr>
            <w:noProof/>
            <w:webHidden/>
          </w:rPr>
          <w:instrText xml:space="preserve"> PAGEREF _Toc187755491 \h </w:instrText>
        </w:r>
        <w:r w:rsidR="00F04A87">
          <w:rPr>
            <w:noProof/>
            <w:webHidden/>
          </w:rPr>
        </w:r>
        <w:r w:rsidR="00F04A87">
          <w:rPr>
            <w:noProof/>
            <w:webHidden/>
          </w:rPr>
          <w:fldChar w:fldCharType="separate"/>
        </w:r>
        <w:r w:rsidR="000153B6">
          <w:rPr>
            <w:noProof/>
            <w:webHidden/>
          </w:rPr>
          <w:t>101</w:t>
        </w:r>
        <w:r w:rsidR="00F04A87">
          <w:rPr>
            <w:noProof/>
            <w:webHidden/>
          </w:rPr>
          <w:fldChar w:fldCharType="end"/>
        </w:r>
      </w:hyperlink>
    </w:p>
    <w:p w14:paraId="2CD84115" w14:textId="4239FE60" w:rsidR="00F04A87" w:rsidRDefault="00F87D64">
      <w:pPr>
        <w:pStyle w:val="TOC2"/>
        <w:rPr>
          <w:rFonts w:asciiTheme="minorHAnsi" w:eastAsiaTheme="minorEastAsia" w:hAnsiTheme="minorHAnsi" w:cstheme="minorBidi"/>
          <w:noProof/>
          <w:sz w:val="22"/>
          <w:szCs w:val="22"/>
        </w:rPr>
      </w:pPr>
      <w:hyperlink w:anchor="_Toc187755492" w:history="1">
        <w:r w:rsidR="00F04A87" w:rsidRPr="008A316C">
          <w:rPr>
            <w:rStyle w:val="Hyperlink"/>
            <w:noProof/>
          </w:rPr>
          <w:t>1.1</w:t>
        </w:r>
        <w:r w:rsidR="00F04A87">
          <w:rPr>
            <w:rFonts w:asciiTheme="minorHAnsi" w:eastAsiaTheme="minorEastAsia" w:hAnsiTheme="minorHAnsi" w:cstheme="minorBidi"/>
            <w:noProof/>
            <w:sz w:val="22"/>
            <w:szCs w:val="22"/>
          </w:rPr>
          <w:tab/>
        </w:r>
        <w:r w:rsidR="00F04A87" w:rsidRPr="008A316C">
          <w:rPr>
            <w:rStyle w:val="Hyperlink"/>
            <w:noProof/>
          </w:rPr>
          <w:t>Strategic direction statement</w:t>
        </w:r>
        <w:r w:rsidR="00F04A87">
          <w:rPr>
            <w:noProof/>
            <w:webHidden/>
          </w:rPr>
          <w:tab/>
        </w:r>
        <w:r w:rsidR="00F04A87">
          <w:rPr>
            <w:noProof/>
            <w:webHidden/>
          </w:rPr>
          <w:fldChar w:fldCharType="begin"/>
        </w:r>
        <w:r w:rsidR="00F04A87">
          <w:rPr>
            <w:noProof/>
            <w:webHidden/>
          </w:rPr>
          <w:instrText xml:space="preserve"> PAGEREF _Toc187755492 \h </w:instrText>
        </w:r>
        <w:r w:rsidR="00F04A87">
          <w:rPr>
            <w:noProof/>
            <w:webHidden/>
          </w:rPr>
        </w:r>
        <w:r w:rsidR="00F04A87">
          <w:rPr>
            <w:noProof/>
            <w:webHidden/>
          </w:rPr>
          <w:fldChar w:fldCharType="separate"/>
        </w:r>
        <w:r w:rsidR="000153B6">
          <w:rPr>
            <w:noProof/>
            <w:webHidden/>
          </w:rPr>
          <w:t>101</w:t>
        </w:r>
        <w:r w:rsidR="00F04A87">
          <w:rPr>
            <w:noProof/>
            <w:webHidden/>
          </w:rPr>
          <w:fldChar w:fldCharType="end"/>
        </w:r>
      </w:hyperlink>
    </w:p>
    <w:p w14:paraId="7F459306" w14:textId="5125F69A" w:rsidR="00F04A87" w:rsidRDefault="00F87D64">
      <w:pPr>
        <w:pStyle w:val="TOC2"/>
        <w:rPr>
          <w:rFonts w:asciiTheme="minorHAnsi" w:eastAsiaTheme="minorEastAsia" w:hAnsiTheme="minorHAnsi" w:cstheme="minorBidi"/>
          <w:noProof/>
          <w:sz w:val="22"/>
          <w:szCs w:val="22"/>
        </w:rPr>
      </w:pPr>
      <w:hyperlink w:anchor="_Toc187755493" w:history="1">
        <w:r w:rsidR="00F04A87" w:rsidRPr="008A316C">
          <w:rPr>
            <w:rStyle w:val="Hyperlink"/>
            <w:noProof/>
          </w:rPr>
          <w:t>1.2</w:t>
        </w:r>
        <w:r w:rsidR="00F04A87">
          <w:rPr>
            <w:rFonts w:asciiTheme="minorHAnsi" w:eastAsiaTheme="minorEastAsia" w:hAnsiTheme="minorHAnsi" w:cstheme="minorBidi"/>
            <w:noProof/>
            <w:sz w:val="22"/>
            <w:szCs w:val="22"/>
          </w:rPr>
          <w:tab/>
        </w:r>
        <w:r w:rsidR="00F04A87" w:rsidRPr="008A316C">
          <w:rPr>
            <w:rStyle w:val="Hyperlink"/>
            <w:noProof/>
          </w:rPr>
          <w:t>Entity resource statement</w:t>
        </w:r>
        <w:r w:rsidR="00F04A87">
          <w:rPr>
            <w:noProof/>
            <w:webHidden/>
          </w:rPr>
          <w:tab/>
        </w:r>
        <w:r w:rsidR="00F04A87">
          <w:rPr>
            <w:noProof/>
            <w:webHidden/>
          </w:rPr>
          <w:fldChar w:fldCharType="begin"/>
        </w:r>
        <w:r w:rsidR="00F04A87">
          <w:rPr>
            <w:noProof/>
            <w:webHidden/>
          </w:rPr>
          <w:instrText xml:space="preserve"> PAGEREF _Toc187755493 \h </w:instrText>
        </w:r>
        <w:r w:rsidR="00F04A87">
          <w:rPr>
            <w:noProof/>
            <w:webHidden/>
          </w:rPr>
        </w:r>
        <w:r w:rsidR="00F04A87">
          <w:rPr>
            <w:noProof/>
            <w:webHidden/>
          </w:rPr>
          <w:fldChar w:fldCharType="separate"/>
        </w:r>
        <w:r w:rsidR="000153B6">
          <w:rPr>
            <w:noProof/>
            <w:webHidden/>
          </w:rPr>
          <w:t>101</w:t>
        </w:r>
        <w:r w:rsidR="00F04A87">
          <w:rPr>
            <w:noProof/>
            <w:webHidden/>
          </w:rPr>
          <w:fldChar w:fldCharType="end"/>
        </w:r>
      </w:hyperlink>
    </w:p>
    <w:p w14:paraId="2B264990" w14:textId="1217839C" w:rsidR="00F04A87" w:rsidRDefault="00F87D64">
      <w:pPr>
        <w:pStyle w:val="TOC2"/>
        <w:rPr>
          <w:rFonts w:asciiTheme="minorHAnsi" w:eastAsiaTheme="minorEastAsia" w:hAnsiTheme="minorHAnsi" w:cstheme="minorBidi"/>
          <w:noProof/>
          <w:sz w:val="22"/>
          <w:szCs w:val="22"/>
        </w:rPr>
      </w:pPr>
      <w:hyperlink w:anchor="_Toc187755494" w:history="1">
        <w:r w:rsidR="00F04A87" w:rsidRPr="008A316C">
          <w:rPr>
            <w:rStyle w:val="Hyperlink"/>
            <w:noProof/>
          </w:rPr>
          <w:t>1.3</w:t>
        </w:r>
        <w:r w:rsidR="00F04A87">
          <w:rPr>
            <w:rFonts w:asciiTheme="minorHAnsi" w:eastAsiaTheme="minorEastAsia" w:hAnsiTheme="minorHAnsi" w:cstheme="minorBidi"/>
            <w:noProof/>
            <w:sz w:val="22"/>
            <w:szCs w:val="22"/>
          </w:rPr>
          <w:tab/>
        </w:r>
        <w:r w:rsidR="00F04A87" w:rsidRPr="008A316C">
          <w:rPr>
            <w:rStyle w:val="Hyperlink"/>
            <w:noProof/>
          </w:rPr>
          <w:t>Entity measures</w:t>
        </w:r>
        <w:r w:rsidR="00F04A87">
          <w:rPr>
            <w:noProof/>
            <w:webHidden/>
          </w:rPr>
          <w:tab/>
        </w:r>
        <w:r w:rsidR="00F04A87">
          <w:rPr>
            <w:noProof/>
            <w:webHidden/>
          </w:rPr>
          <w:fldChar w:fldCharType="begin"/>
        </w:r>
        <w:r w:rsidR="00F04A87">
          <w:rPr>
            <w:noProof/>
            <w:webHidden/>
          </w:rPr>
          <w:instrText xml:space="preserve"> PAGEREF _Toc187755494 \h </w:instrText>
        </w:r>
        <w:r w:rsidR="00F04A87">
          <w:rPr>
            <w:noProof/>
            <w:webHidden/>
          </w:rPr>
        </w:r>
        <w:r w:rsidR="00F04A87">
          <w:rPr>
            <w:noProof/>
            <w:webHidden/>
          </w:rPr>
          <w:fldChar w:fldCharType="separate"/>
        </w:r>
        <w:r w:rsidR="000153B6">
          <w:rPr>
            <w:noProof/>
            <w:webHidden/>
          </w:rPr>
          <w:t>102</w:t>
        </w:r>
        <w:r w:rsidR="00F04A87">
          <w:rPr>
            <w:noProof/>
            <w:webHidden/>
          </w:rPr>
          <w:fldChar w:fldCharType="end"/>
        </w:r>
      </w:hyperlink>
    </w:p>
    <w:p w14:paraId="76E0E0DE" w14:textId="22607F4D" w:rsidR="00F04A87" w:rsidRDefault="00F87D64">
      <w:pPr>
        <w:pStyle w:val="TOC2"/>
        <w:rPr>
          <w:rFonts w:asciiTheme="minorHAnsi" w:eastAsiaTheme="minorEastAsia" w:hAnsiTheme="minorHAnsi" w:cstheme="minorBidi"/>
          <w:noProof/>
          <w:sz w:val="22"/>
          <w:szCs w:val="22"/>
        </w:rPr>
      </w:pPr>
      <w:hyperlink w:anchor="_Toc187755495" w:history="1">
        <w:r w:rsidR="00F04A87" w:rsidRPr="008A316C">
          <w:rPr>
            <w:rStyle w:val="Hyperlink"/>
            <w:noProof/>
          </w:rPr>
          <w:t>1.4</w:t>
        </w:r>
        <w:r w:rsidR="00F04A87">
          <w:rPr>
            <w:rFonts w:asciiTheme="minorHAnsi" w:eastAsiaTheme="minorEastAsia" w:hAnsiTheme="minorHAnsi" w:cstheme="minorBidi"/>
            <w:noProof/>
            <w:sz w:val="22"/>
            <w:szCs w:val="22"/>
          </w:rPr>
          <w:tab/>
        </w:r>
        <w:r w:rsidR="00F04A87" w:rsidRPr="008A316C">
          <w:rPr>
            <w:rStyle w:val="Hyperlink"/>
            <w:noProof/>
          </w:rPr>
          <w:t>Additional estimates, resourcing and variations to outcomes</w:t>
        </w:r>
        <w:r w:rsidR="00F04A87">
          <w:rPr>
            <w:noProof/>
            <w:webHidden/>
          </w:rPr>
          <w:tab/>
        </w:r>
        <w:r w:rsidR="00F04A87">
          <w:rPr>
            <w:noProof/>
            <w:webHidden/>
          </w:rPr>
          <w:fldChar w:fldCharType="begin"/>
        </w:r>
        <w:r w:rsidR="00F04A87">
          <w:rPr>
            <w:noProof/>
            <w:webHidden/>
          </w:rPr>
          <w:instrText xml:space="preserve"> PAGEREF _Toc187755495 \h </w:instrText>
        </w:r>
        <w:r w:rsidR="00F04A87">
          <w:rPr>
            <w:noProof/>
            <w:webHidden/>
          </w:rPr>
        </w:r>
        <w:r w:rsidR="00F04A87">
          <w:rPr>
            <w:noProof/>
            <w:webHidden/>
          </w:rPr>
          <w:fldChar w:fldCharType="separate"/>
        </w:r>
        <w:r w:rsidR="000153B6">
          <w:rPr>
            <w:noProof/>
            <w:webHidden/>
          </w:rPr>
          <w:t>106</w:t>
        </w:r>
        <w:r w:rsidR="00F04A87">
          <w:rPr>
            <w:noProof/>
            <w:webHidden/>
          </w:rPr>
          <w:fldChar w:fldCharType="end"/>
        </w:r>
      </w:hyperlink>
    </w:p>
    <w:p w14:paraId="2C1F9066" w14:textId="0CED7A80" w:rsidR="00F04A87" w:rsidRDefault="00F87D64">
      <w:pPr>
        <w:pStyle w:val="TOC2"/>
        <w:rPr>
          <w:rFonts w:asciiTheme="minorHAnsi" w:eastAsiaTheme="minorEastAsia" w:hAnsiTheme="minorHAnsi" w:cstheme="minorBidi"/>
          <w:noProof/>
          <w:sz w:val="22"/>
          <w:szCs w:val="22"/>
        </w:rPr>
      </w:pPr>
      <w:hyperlink w:anchor="_Toc187755496" w:history="1">
        <w:r w:rsidR="00F04A87" w:rsidRPr="008A316C">
          <w:rPr>
            <w:rStyle w:val="Hyperlink"/>
            <w:noProof/>
          </w:rPr>
          <w:t>1.5</w:t>
        </w:r>
        <w:r w:rsidR="00F04A87">
          <w:rPr>
            <w:rFonts w:asciiTheme="minorHAnsi" w:eastAsiaTheme="minorEastAsia" w:hAnsiTheme="minorHAnsi" w:cstheme="minorBidi"/>
            <w:noProof/>
            <w:sz w:val="22"/>
            <w:szCs w:val="22"/>
          </w:rPr>
          <w:tab/>
        </w:r>
        <w:r w:rsidR="00F04A87" w:rsidRPr="008A316C">
          <w:rPr>
            <w:rStyle w:val="Hyperlink"/>
            <w:noProof/>
          </w:rPr>
          <w:t>Breakdown of additional estimates by appropriation bill</w:t>
        </w:r>
        <w:r w:rsidR="00F04A87">
          <w:rPr>
            <w:noProof/>
            <w:webHidden/>
          </w:rPr>
          <w:tab/>
        </w:r>
        <w:r w:rsidR="00F04A87">
          <w:rPr>
            <w:noProof/>
            <w:webHidden/>
          </w:rPr>
          <w:fldChar w:fldCharType="begin"/>
        </w:r>
        <w:r w:rsidR="00F04A87">
          <w:rPr>
            <w:noProof/>
            <w:webHidden/>
          </w:rPr>
          <w:instrText xml:space="preserve"> PAGEREF _Toc187755496 \h </w:instrText>
        </w:r>
        <w:r w:rsidR="00F04A87">
          <w:rPr>
            <w:noProof/>
            <w:webHidden/>
          </w:rPr>
        </w:r>
        <w:r w:rsidR="00F04A87">
          <w:rPr>
            <w:noProof/>
            <w:webHidden/>
          </w:rPr>
          <w:fldChar w:fldCharType="separate"/>
        </w:r>
        <w:r w:rsidR="000153B6">
          <w:rPr>
            <w:noProof/>
            <w:webHidden/>
          </w:rPr>
          <w:t>108</w:t>
        </w:r>
        <w:r w:rsidR="00F04A87">
          <w:rPr>
            <w:noProof/>
            <w:webHidden/>
          </w:rPr>
          <w:fldChar w:fldCharType="end"/>
        </w:r>
      </w:hyperlink>
    </w:p>
    <w:p w14:paraId="51F35452" w14:textId="2EC565BD" w:rsidR="00F04A87" w:rsidRDefault="00F87D64">
      <w:pPr>
        <w:pStyle w:val="TOC1"/>
        <w:rPr>
          <w:rFonts w:asciiTheme="minorHAnsi" w:eastAsiaTheme="minorEastAsia" w:hAnsiTheme="minorHAnsi" w:cstheme="minorBidi"/>
          <w:b w:val="0"/>
          <w:noProof/>
          <w:sz w:val="22"/>
          <w:szCs w:val="22"/>
        </w:rPr>
      </w:pPr>
      <w:hyperlink w:anchor="_Toc187755497" w:history="1">
        <w:r w:rsidR="00F04A87" w:rsidRPr="008A316C">
          <w:rPr>
            <w:rStyle w:val="Hyperlink"/>
            <w:noProof/>
          </w:rPr>
          <w:t>Section 2: Revisions to outcomes and planned performance</w:t>
        </w:r>
        <w:r w:rsidR="00F04A87">
          <w:rPr>
            <w:noProof/>
            <w:webHidden/>
          </w:rPr>
          <w:tab/>
        </w:r>
        <w:r w:rsidR="00F04A87">
          <w:rPr>
            <w:noProof/>
            <w:webHidden/>
          </w:rPr>
          <w:fldChar w:fldCharType="begin"/>
        </w:r>
        <w:r w:rsidR="00F04A87">
          <w:rPr>
            <w:noProof/>
            <w:webHidden/>
          </w:rPr>
          <w:instrText xml:space="preserve"> PAGEREF _Toc187755497 \h </w:instrText>
        </w:r>
        <w:r w:rsidR="00F04A87">
          <w:rPr>
            <w:noProof/>
            <w:webHidden/>
          </w:rPr>
        </w:r>
        <w:r w:rsidR="00F04A87">
          <w:rPr>
            <w:noProof/>
            <w:webHidden/>
          </w:rPr>
          <w:fldChar w:fldCharType="separate"/>
        </w:r>
        <w:r w:rsidR="000153B6">
          <w:rPr>
            <w:noProof/>
            <w:webHidden/>
          </w:rPr>
          <w:t>109</w:t>
        </w:r>
        <w:r w:rsidR="00F04A87">
          <w:rPr>
            <w:noProof/>
            <w:webHidden/>
          </w:rPr>
          <w:fldChar w:fldCharType="end"/>
        </w:r>
      </w:hyperlink>
    </w:p>
    <w:p w14:paraId="7EF6C1A0" w14:textId="6216AC9B" w:rsidR="00F04A87" w:rsidRDefault="00F87D64">
      <w:pPr>
        <w:pStyle w:val="TOC2"/>
        <w:rPr>
          <w:rFonts w:asciiTheme="minorHAnsi" w:eastAsiaTheme="minorEastAsia" w:hAnsiTheme="minorHAnsi" w:cstheme="minorBidi"/>
          <w:noProof/>
          <w:sz w:val="22"/>
          <w:szCs w:val="22"/>
        </w:rPr>
      </w:pPr>
      <w:hyperlink w:anchor="_Toc187755498" w:history="1">
        <w:r w:rsidR="00F04A87" w:rsidRPr="008A316C">
          <w:rPr>
            <w:rStyle w:val="Hyperlink"/>
            <w:noProof/>
          </w:rPr>
          <w:t>2.1</w:t>
        </w:r>
        <w:r w:rsidR="00F04A87">
          <w:rPr>
            <w:rFonts w:asciiTheme="minorHAnsi" w:eastAsiaTheme="minorEastAsia" w:hAnsiTheme="minorHAnsi" w:cstheme="minorBidi"/>
            <w:noProof/>
            <w:sz w:val="22"/>
            <w:szCs w:val="22"/>
          </w:rPr>
          <w:tab/>
        </w:r>
        <w:r w:rsidR="00F04A87" w:rsidRPr="008A316C">
          <w:rPr>
            <w:rStyle w:val="Hyperlink"/>
            <w:noProof/>
          </w:rPr>
          <w:t>Budgeted expenses and performance for outcome 1</w:t>
        </w:r>
        <w:r w:rsidR="00F04A87">
          <w:rPr>
            <w:noProof/>
            <w:webHidden/>
          </w:rPr>
          <w:tab/>
        </w:r>
        <w:r w:rsidR="00F04A87">
          <w:rPr>
            <w:noProof/>
            <w:webHidden/>
          </w:rPr>
          <w:fldChar w:fldCharType="begin"/>
        </w:r>
        <w:r w:rsidR="00F04A87">
          <w:rPr>
            <w:noProof/>
            <w:webHidden/>
          </w:rPr>
          <w:instrText xml:space="preserve"> PAGEREF _Toc187755498 \h </w:instrText>
        </w:r>
        <w:r w:rsidR="00F04A87">
          <w:rPr>
            <w:noProof/>
            <w:webHidden/>
          </w:rPr>
        </w:r>
        <w:r w:rsidR="00F04A87">
          <w:rPr>
            <w:noProof/>
            <w:webHidden/>
          </w:rPr>
          <w:fldChar w:fldCharType="separate"/>
        </w:r>
        <w:r w:rsidR="000153B6">
          <w:rPr>
            <w:noProof/>
            <w:webHidden/>
          </w:rPr>
          <w:t>109</w:t>
        </w:r>
        <w:r w:rsidR="00F04A87">
          <w:rPr>
            <w:noProof/>
            <w:webHidden/>
          </w:rPr>
          <w:fldChar w:fldCharType="end"/>
        </w:r>
      </w:hyperlink>
    </w:p>
    <w:p w14:paraId="5B6F1048" w14:textId="695BB78A" w:rsidR="00F04A87" w:rsidRDefault="00F87D64">
      <w:pPr>
        <w:pStyle w:val="TOC1"/>
        <w:rPr>
          <w:rFonts w:asciiTheme="minorHAnsi" w:eastAsiaTheme="minorEastAsia" w:hAnsiTheme="minorHAnsi" w:cstheme="minorBidi"/>
          <w:b w:val="0"/>
          <w:noProof/>
          <w:sz w:val="22"/>
          <w:szCs w:val="22"/>
        </w:rPr>
      </w:pPr>
      <w:hyperlink w:anchor="_Toc187755499" w:history="1">
        <w:r w:rsidR="00F04A87" w:rsidRPr="008A316C">
          <w:rPr>
            <w:rStyle w:val="Hyperlink"/>
            <w:noProof/>
          </w:rPr>
          <w:t>Section 3: Special account flows and budgeted financial statements</w:t>
        </w:r>
        <w:r w:rsidR="00F04A87">
          <w:rPr>
            <w:noProof/>
            <w:webHidden/>
          </w:rPr>
          <w:tab/>
        </w:r>
        <w:r w:rsidR="00F04A87">
          <w:rPr>
            <w:noProof/>
            <w:webHidden/>
          </w:rPr>
          <w:fldChar w:fldCharType="begin"/>
        </w:r>
        <w:r w:rsidR="00F04A87">
          <w:rPr>
            <w:noProof/>
            <w:webHidden/>
          </w:rPr>
          <w:instrText xml:space="preserve"> PAGEREF _Toc187755499 \h </w:instrText>
        </w:r>
        <w:r w:rsidR="00F04A87">
          <w:rPr>
            <w:noProof/>
            <w:webHidden/>
          </w:rPr>
        </w:r>
        <w:r w:rsidR="00F04A87">
          <w:rPr>
            <w:noProof/>
            <w:webHidden/>
          </w:rPr>
          <w:fldChar w:fldCharType="separate"/>
        </w:r>
        <w:r w:rsidR="000153B6">
          <w:rPr>
            <w:noProof/>
            <w:webHidden/>
          </w:rPr>
          <w:t>124</w:t>
        </w:r>
        <w:r w:rsidR="00F04A87">
          <w:rPr>
            <w:noProof/>
            <w:webHidden/>
          </w:rPr>
          <w:fldChar w:fldCharType="end"/>
        </w:r>
      </w:hyperlink>
    </w:p>
    <w:p w14:paraId="4ED08F6B" w14:textId="6D0B6823" w:rsidR="00F04A87" w:rsidRDefault="00F87D64">
      <w:pPr>
        <w:pStyle w:val="TOC2"/>
        <w:rPr>
          <w:rFonts w:asciiTheme="minorHAnsi" w:eastAsiaTheme="minorEastAsia" w:hAnsiTheme="minorHAnsi" w:cstheme="minorBidi"/>
          <w:noProof/>
          <w:sz w:val="22"/>
          <w:szCs w:val="22"/>
        </w:rPr>
      </w:pPr>
      <w:hyperlink w:anchor="_Toc187755500" w:history="1">
        <w:r w:rsidR="00F04A87" w:rsidRPr="008A316C">
          <w:rPr>
            <w:rStyle w:val="Hyperlink"/>
            <w:noProof/>
          </w:rPr>
          <w:t>3.1</w:t>
        </w:r>
        <w:r w:rsidR="00F04A87">
          <w:rPr>
            <w:rFonts w:asciiTheme="minorHAnsi" w:eastAsiaTheme="minorEastAsia" w:hAnsiTheme="minorHAnsi" w:cstheme="minorBidi"/>
            <w:noProof/>
            <w:sz w:val="22"/>
            <w:szCs w:val="22"/>
          </w:rPr>
          <w:tab/>
        </w:r>
        <w:r w:rsidR="00F04A87" w:rsidRPr="008A316C">
          <w:rPr>
            <w:rStyle w:val="Hyperlink"/>
            <w:noProof/>
          </w:rPr>
          <w:t>Special account flows</w:t>
        </w:r>
        <w:r w:rsidR="00F04A87">
          <w:rPr>
            <w:noProof/>
            <w:webHidden/>
          </w:rPr>
          <w:tab/>
        </w:r>
        <w:r w:rsidR="00F04A87">
          <w:rPr>
            <w:noProof/>
            <w:webHidden/>
          </w:rPr>
          <w:fldChar w:fldCharType="begin"/>
        </w:r>
        <w:r w:rsidR="00F04A87">
          <w:rPr>
            <w:noProof/>
            <w:webHidden/>
          </w:rPr>
          <w:instrText xml:space="preserve"> PAGEREF _Toc187755500 \h </w:instrText>
        </w:r>
        <w:r w:rsidR="00F04A87">
          <w:rPr>
            <w:noProof/>
            <w:webHidden/>
          </w:rPr>
        </w:r>
        <w:r w:rsidR="00F04A87">
          <w:rPr>
            <w:noProof/>
            <w:webHidden/>
          </w:rPr>
          <w:fldChar w:fldCharType="separate"/>
        </w:r>
        <w:r w:rsidR="000153B6">
          <w:rPr>
            <w:noProof/>
            <w:webHidden/>
          </w:rPr>
          <w:t>124</w:t>
        </w:r>
        <w:r w:rsidR="00F04A87">
          <w:rPr>
            <w:noProof/>
            <w:webHidden/>
          </w:rPr>
          <w:fldChar w:fldCharType="end"/>
        </w:r>
      </w:hyperlink>
    </w:p>
    <w:p w14:paraId="321ADFFA" w14:textId="46A1C40D" w:rsidR="00F04A87" w:rsidRDefault="00F87D64">
      <w:pPr>
        <w:pStyle w:val="TOC2"/>
        <w:rPr>
          <w:rFonts w:asciiTheme="minorHAnsi" w:eastAsiaTheme="minorEastAsia" w:hAnsiTheme="minorHAnsi" w:cstheme="minorBidi"/>
          <w:noProof/>
          <w:sz w:val="22"/>
          <w:szCs w:val="22"/>
        </w:rPr>
      </w:pPr>
      <w:hyperlink w:anchor="_Toc187755501" w:history="1">
        <w:r w:rsidR="00F04A87" w:rsidRPr="008A316C">
          <w:rPr>
            <w:rStyle w:val="Hyperlink"/>
            <w:noProof/>
          </w:rPr>
          <w:t>3.2</w:t>
        </w:r>
        <w:r w:rsidR="00F04A87">
          <w:rPr>
            <w:rFonts w:asciiTheme="minorHAnsi" w:eastAsiaTheme="minorEastAsia" w:hAnsiTheme="minorHAnsi" w:cstheme="minorBidi"/>
            <w:noProof/>
            <w:sz w:val="22"/>
            <w:szCs w:val="22"/>
          </w:rPr>
          <w:tab/>
        </w:r>
        <w:r w:rsidR="00F04A87" w:rsidRPr="008A316C">
          <w:rPr>
            <w:rStyle w:val="Hyperlink"/>
            <w:noProof/>
          </w:rPr>
          <w:t>Budgeted financial statements</w:t>
        </w:r>
        <w:r w:rsidR="00F04A87">
          <w:rPr>
            <w:noProof/>
            <w:webHidden/>
          </w:rPr>
          <w:tab/>
        </w:r>
        <w:r w:rsidR="00F04A87">
          <w:rPr>
            <w:noProof/>
            <w:webHidden/>
          </w:rPr>
          <w:fldChar w:fldCharType="begin"/>
        </w:r>
        <w:r w:rsidR="00F04A87">
          <w:rPr>
            <w:noProof/>
            <w:webHidden/>
          </w:rPr>
          <w:instrText xml:space="preserve"> PAGEREF _Toc187755501 \h </w:instrText>
        </w:r>
        <w:r w:rsidR="00F04A87">
          <w:rPr>
            <w:noProof/>
            <w:webHidden/>
          </w:rPr>
        </w:r>
        <w:r w:rsidR="00F04A87">
          <w:rPr>
            <w:noProof/>
            <w:webHidden/>
          </w:rPr>
          <w:fldChar w:fldCharType="separate"/>
        </w:r>
        <w:r w:rsidR="000153B6">
          <w:rPr>
            <w:noProof/>
            <w:webHidden/>
          </w:rPr>
          <w:t>125</w:t>
        </w:r>
        <w:r w:rsidR="00F04A87">
          <w:rPr>
            <w:noProof/>
            <w:webHidden/>
          </w:rPr>
          <w:fldChar w:fldCharType="end"/>
        </w:r>
      </w:hyperlink>
    </w:p>
    <w:p w14:paraId="11777D77" w14:textId="6D7EE0D3" w:rsidR="00C46E7D" w:rsidRPr="00C46E7D" w:rsidRDefault="00C46E7D" w:rsidP="00C46E7D">
      <w:pPr>
        <w:spacing w:before="0" w:line="260" w:lineRule="exact"/>
        <w:jc w:val="both"/>
        <w:rPr>
          <w:sz w:val="20"/>
        </w:rPr>
      </w:pPr>
      <w:r w:rsidRPr="00C46E7D">
        <w:rPr>
          <w:sz w:val="20"/>
        </w:rPr>
        <w:fldChar w:fldCharType="end"/>
      </w:r>
    </w:p>
    <w:p w14:paraId="3015038A" w14:textId="77777777" w:rsidR="00C46E7D" w:rsidRPr="00C46E7D" w:rsidRDefault="00C46E7D" w:rsidP="00C46E7D">
      <w:pPr>
        <w:spacing w:before="0" w:line="260" w:lineRule="exact"/>
        <w:jc w:val="both"/>
        <w:rPr>
          <w:sz w:val="20"/>
        </w:rPr>
      </w:pPr>
    </w:p>
    <w:p w14:paraId="31359FA6" w14:textId="77777777" w:rsidR="00C46E7D" w:rsidRPr="00C46E7D" w:rsidRDefault="00C46E7D" w:rsidP="00C46E7D">
      <w:pPr>
        <w:spacing w:before="0" w:line="260" w:lineRule="exact"/>
        <w:jc w:val="both"/>
        <w:rPr>
          <w:sz w:val="20"/>
        </w:rPr>
      </w:pPr>
    </w:p>
    <w:p w14:paraId="713A66F6" w14:textId="77777777" w:rsidR="00C46E7D" w:rsidRPr="00C46E7D" w:rsidRDefault="00C46E7D" w:rsidP="00C46E7D">
      <w:pPr>
        <w:spacing w:before="0" w:line="260" w:lineRule="exact"/>
        <w:jc w:val="both"/>
        <w:rPr>
          <w:sz w:val="20"/>
        </w:rPr>
        <w:sectPr w:rsidR="00C46E7D" w:rsidRPr="00C46E7D" w:rsidSect="0009224D">
          <w:footerReference w:type="default" r:id="rId144"/>
          <w:footerReference w:type="first" r:id="rId145"/>
          <w:type w:val="oddPage"/>
          <w:pgSz w:w="11907" w:h="16840" w:code="9"/>
          <w:pgMar w:top="2466" w:right="2098" w:bottom="2466" w:left="2098" w:header="1899" w:footer="1899" w:gutter="0"/>
          <w:pgNumType w:start="101"/>
          <w:cols w:space="720"/>
          <w:titlePg/>
        </w:sectPr>
      </w:pPr>
    </w:p>
    <w:p w14:paraId="688CEC64" w14:textId="77777777" w:rsidR="00C46E7D" w:rsidRPr="007939B8" w:rsidRDefault="00C46E7D" w:rsidP="007939B8">
      <w:pPr>
        <w:pStyle w:val="Heading1-LVL2"/>
      </w:pPr>
      <w:bookmarkStart w:id="606" w:name="_Toc59693468"/>
      <w:bookmarkStart w:id="607" w:name="_Toc187738173"/>
      <w:bookmarkStart w:id="608" w:name="_Toc189834237"/>
      <w:r w:rsidRPr="007939B8">
        <w:lastRenderedPageBreak/>
        <w:t>National Indigenous Australians Agency</w:t>
      </w:r>
      <w:bookmarkEnd w:id="606"/>
      <w:bookmarkEnd w:id="607"/>
      <w:bookmarkEnd w:id="608"/>
    </w:p>
    <w:p w14:paraId="0155B071" w14:textId="77777777" w:rsidR="00C46E7D" w:rsidRPr="00BE53C0" w:rsidRDefault="00C46E7D" w:rsidP="00BE53C0">
      <w:pPr>
        <w:pStyle w:val="Heading2-TOC"/>
      </w:pPr>
      <w:bookmarkStart w:id="609" w:name="_Toc187755491"/>
      <w:bookmarkStart w:id="610" w:name="_Toc187922680"/>
      <w:bookmarkStart w:id="611" w:name="_Toc187922762"/>
      <w:bookmarkStart w:id="612" w:name="_Toc187929149"/>
      <w:bookmarkStart w:id="613" w:name="_Toc188526977"/>
      <w:bookmarkStart w:id="614" w:name="_Toc189128533"/>
      <w:r w:rsidRPr="00BE53C0">
        <w:t>Section 1: Entity overview and resources</w:t>
      </w:r>
      <w:bookmarkEnd w:id="609"/>
      <w:bookmarkEnd w:id="610"/>
      <w:bookmarkEnd w:id="611"/>
      <w:bookmarkEnd w:id="612"/>
      <w:bookmarkEnd w:id="613"/>
      <w:bookmarkEnd w:id="614"/>
    </w:p>
    <w:p w14:paraId="4F5E990B" w14:textId="77777777" w:rsidR="00C46E7D" w:rsidRPr="00F04A87" w:rsidRDefault="00C46E7D" w:rsidP="0011011F">
      <w:pPr>
        <w:pStyle w:val="Heading3"/>
        <w:spacing w:before="240" w:after="240"/>
      </w:pPr>
      <w:bookmarkStart w:id="615" w:name="_Toc187755492"/>
      <w:bookmarkStart w:id="616" w:name="_Toc187922681"/>
      <w:bookmarkStart w:id="617" w:name="_Toc187922763"/>
      <w:bookmarkStart w:id="618" w:name="_Toc187929150"/>
      <w:bookmarkStart w:id="619" w:name="_Toc188526978"/>
      <w:bookmarkStart w:id="620" w:name="_Toc189128534"/>
      <w:r w:rsidRPr="00F04A87">
        <w:t>1.1</w:t>
      </w:r>
      <w:r w:rsidRPr="00F04A87">
        <w:tab/>
        <w:t>Strategic direction statement</w:t>
      </w:r>
      <w:bookmarkEnd w:id="615"/>
      <w:bookmarkEnd w:id="616"/>
      <w:bookmarkEnd w:id="617"/>
      <w:bookmarkEnd w:id="618"/>
      <w:bookmarkEnd w:id="619"/>
      <w:bookmarkEnd w:id="620"/>
    </w:p>
    <w:p w14:paraId="7B222B76" w14:textId="77777777" w:rsidR="00C46E7D" w:rsidRPr="00056EDE" w:rsidRDefault="00C46E7D" w:rsidP="0011011F">
      <w:pPr>
        <w:widowControl w:val="0"/>
        <w:spacing w:line="240" w:lineRule="auto"/>
        <w:jc w:val="both"/>
        <w:rPr>
          <w:rFonts w:eastAsia="Book Antiqua" w:cs="Book Antiqua"/>
          <w:szCs w:val="19"/>
          <w:lang w:val="en-US" w:eastAsia="en-US"/>
        </w:rPr>
      </w:pPr>
      <w:r w:rsidRPr="00056EDE">
        <w:rPr>
          <w:rFonts w:eastAsia="Book Antiqua"/>
          <w:color w:val="231F20"/>
          <w:szCs w:val="19"/>
          <w:lang w:val="en-US" w:eastAsia="en-US"/>
        </w:rPr>
        <w:t>The Strategic Direction Statement for the National Indigenous Australians Agency (the NIAA) can be found in the 2024-25 Portfolio Budget Statements (PB Statements). There has been no change to the NIAA’s strategic direction since the publication of the PB Statements.</w:t>
      </w:r>
    </w:p>
    <w:p w14:paraId="68EA4BD2" w14:textId="77777777" w:rsidR="00C46E7D" w:rsidRPr="00F04A87" w:rsidRDefault="00C46E7D" w:rsidP="0011011F">
      <w:pPr>
        <w:pStyle w:val="Heading3"/>
        <w:spacing w:before="240" w:after="240"/>
      </w:pPr>
      <w:bookmarkStart w:id="621" w:name="_Toc187755493"/>
      <w:bookmarkStart w:id="622" w:name="_Toc187922682"/>
      <w:bookmarkStart w:id="623" w:name="_Toc187922764"/>
      <w:bookmarkStart w:id="624" w:name="_Toc187929151"/>
      <w:bookmarkStart w:id="625" w:name="_Toc188526979"/>
      <w:bookmarkStart w:id="626" w:name="_Toc189128535"/>
      <w:r w:rsidRPr="00F04A87">
        <w:t>1.2</w:t>
      </w:r>
      <w:r w:rsidRPr="00F04A87">
        <w:tab/>
        <w:t>Entity resource statement</w:t>
      </w:r>
      <w:bookmarkEnd w:id="621"/>
      <w:bookmarkEnd w:id="622"/>
      <w:bookmarkEnd w:id="623"/>
      <w:bookmarkEnd w:id="624"/>
      <w:bookmarkEnd w:id="625"/>
      <w:bookmarkEnd w:id="626"/>
    </w:p>
    <w:p w14:paraId="7F6B9E29" w14:textId="3945A599" w:rsidR="00C46E7D" w:rsidRDefault="00C46E7D" w:rsidP="0011011F">
      <w:pPr>
        <w:spacing w:line="264" w:lineRule="auto"/>
        <w:jc w:val="both"/>
        <w:rPr>
          <w:szCs w:val="19"/>
        </w:rPr>
      </w:pPr>
      <w:r w:rsidRPr="00056EDE">
        <w:rPr>
          <w:szCs w:val="19"/>
        </w:rPr>
        <w:t>The Entity Resource Statement details the resourcing for the NIAA</w:t>
      </w:r>
      <w:r w:rsidR="00B477D9">
        <w:rPr>
          <w:szCs w:val="19"/>
        </w:rPr>
        <w:t xml:space="preserve"> at Additional Estimates. Table </w:t>
      </w:r>
      <w:r w:rsidRPr="00056EDE">
        <w:rPr>
          <w:szCs w:val="19"/>
        </w:rPr>
        <w:t>1.1 outlines the total resourcing available from all sources for the 2024</w:t>
      </w:r>
      <w:r w:rsidRPr="00056EDE">
        <w:rPr>
          <w:szCs w:val="19"/>
        </w:rPr>
        <w:noBreakHyphen/>
        <w:t>25 Budget year, including variations through Appropriation Bills No. 3 and No. 4, Special Appropriations and Special Accounts.</w:t>
      </w:r>
    </w:p>
    <w:p w14:paraId="30A98141" w14:textId="77777777" w:rsidR="0011011F" w:rsidRPr="00056EDE" w:rsidRDefault="0011011F" w:rsidP="0011011F">
      <w:pPr>
        <w:jc w:val="both"/>
        <w:rPr>
          <w:szCs w:val="19"/>
        </w:rPr>
      </w:pPr>
      <w:r w:rsidRPr="00056EDE">
        <w:rPr>
          <w:szCs w:val="19"/>
        </w:rPr>
        <w:t>Amounts presented below are consistent with amounts presented in the Appropriation Bills themselves, and as published in appropriation notes to the 2023–24 financial statements.</w:t>
      </w:r>
    </w:p>
    <w:p w14:paraId="2DEDB569" w14:textId="77777777" w:rsidR="0011011F" w:rsidRPr="00056EDE" w:rsidRDefault="0011011F" w:rsidP="00C46E7D">
      <w:pPr>
        <w:spacing w:before="0" w:line="263" w:lineRule="auto"/>
        <w:jc w:val="both"/>
        <w:rPr>
          <w:szCs w:val="19"/>
        </w:rPr>
      </w:pPr>
    </w:p>
    <w:p w14:paraId="5E9F9A28" w14:textId="77777777" w:rsidR="00C46E7D" w:rsidRPr="00C46E7D" w:rsidRDefault="00C46E7D" w:rsidP="00C46E7D">
      <w:pPr>
        <w:spacing w:before="0" w:after="0" w:line="240" w:lineRule="auto"/>
        <w:rPr>
          <w:sz w:val="20"/>
        </w:rPr>
      </w:pPr>
      <w:r w:rsidRPr="00C46E7D">
        <w:rPr>
          <w:sz w:val="20"/>
        </w:rPr>
        <w:br w:type="page"/>
      </w:r>
    </w:p>
    <w:p w14:paraId="3C7C73D8" w14:textId="4C6A2228" w:rsidR="00C46E7D" w:rsidRPr="000874F7" w:rsidRDefault="00CE3E35" w:rsidP="000874F7">
      <w:pPr>
        <w:tabs>
          <w:tab w:val="left" w:pos="284"/>
        </w:tabs>
        <w:spacing w:before="0" w:after="0" w:line="240" w:lineRule="auto"/>
        <w:rPr>
          <w:rFonts w:ascii="Arial" w:hAnsi="Arial"/>
          <w:b/>
          <w:i/>
          <w:sz w:val="20"/>
          <w:lang w:val="x-none"/>
        </w:rPr>
      </w:pPr>
      <w:r>
        <w:rPr>
          <w:rFonts w:ascii="Arial" w:hAnsi="Arial"/>
          <w:b/>
          <w:sz w:val="20"/>
        </w:rPr>
        <w:lastRenderedPageBreak/>
        <w:t xml:space="preserve">Table </w:t>
      </w:r>
      <w:r w:rsidR="00C46E7D" w:rsidRPr="00C46E7D">
        <w:rPr>
          <w:rFonts w:ascii="Arial" w:hAnsi="Arial"/>
          <w:b/>
          <w:sz w:val="20"/>
        </w:rPr>
        <w:t>1.1: NIAA resource statement — Additional Estimates for 2024-25 as at February 2025</w:t>
      </w:r>
      <w:r w:rsidR="000874F7" w:rsidRPr="000874F7">
        <w:rPr>
          <w:rFonts w:ascii="Arial" w:hAnsi="Arial"/>
          <w:b/>
          <w:sz w:val="20"/>
        </w:rPr>
        <w:t xml:space="preserve"> </w:t>
      </w:r>
      <w:r w:rsidR="002A1392" w:rsidRPr="002A1392">
        <w:rPr>
          <w:noProof/>
        </w:rPr>
        <w:drawing>
          <wp:inline distT="0" distB="0" distL="0" distR="0" wp14:anchorId="639DDD99" wp14:editId="09D57D31">
            <wp:extent cx="4896485" cy="5850568"/>
            <wp:effectExtent l="0" t="0" r="0" b="0"/>
            <wp:docPr id="746414079" name="Picture 74641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96485" cy="5850568"/>
                    </a:xfrm>
                    <a:prstGeom prst="rect">
                      <a:avLst/>
                    </a:prstGeom>
                    <a:noFill/>
                    <a:ln>
                      <a:noFill/>
                    </a:ln>
                  </pic:spPr>
                </pic:pic>
              </a:graphicData>
            </a:graphic>
          </wp:inline>
        </w:drawing>
      </w:r>
    </w:p>
    <w:p w14:paraId="4BE2BD2E" w14:textId="77777777" w:rsidR="00CE3E35" w:rsidRPr="00CE3E35" w:rsidRDefault="00CE3E35" w:rsidP="00C600B7">
      <w:pPr>
        <w:tabs>
          <w:tab w:val="left" w:pos="284"/>
        </w:tabs>
        <w:spacing w:before="0" w:after="0" w:line="240" w:lineRule="auto"/>
        <w:jc w:val="both"/>
        <w:rPr>
          <w:rFonts w:ascii="Arial" w:hAnsi="Arial"/>
          <w:sz w:val="16"/>
        </w:rPr>
      </w:pPr>
      <w:bookmarkStart w:id="627" w:name="_Toc187755494"/>
      <w:bookmarkStart w:id="628" w:name="_Toc187922683"/>
      <w:bookmarkStart w:id="629" w:name="_Toc187922765"/>
      <w:bookmarkStart w:id="630" w:name="_Toc187929152"/>
      <w:r w:rsidRPr="00CE3E35">
        <w:rPr>
          <w:rFonts w:ascii="Arial" w:hAnsi="Arial"/>
          <w:sz w:val="16"/>
        </w:rPr>
        <w:t>Prepared on a resourcing (i.e. appropriations available) basis.</w:t>
      </w:r>
    </w:p>
    <w:p w14:paraId="54805F02" w14:textId="77777777" w:rsidR="00CE3E35" w:rsidRPr="00CE3E35" w:rsidRDefault="00CE3E35" w:rsidP="00C600B7">
      <w:pPr>
        <w:tabs>
          <w:tab w:val="left" w:pos="284"/>
        </w:tabs>
        <w:spacing w:before="0" w:after="0" w:line="240" w:lineRule="auto"/>
        <w:jc w:val="both"/>
        <w:rPr>
          <w:rFonts w:ascii="Arial" w:hAnsi="Arial"/>
          <w:sz w:val="16"/>
        </w:rPr>
      </w:pPr>
      <w:r w:rsidRPr="00CE3E35">
        <w:rPr>
          <w:rFonts w:ascii="Arial" w:hAnsi="Arial"/>
          <w:sz w:val="16"/>
        </w:rPr>
        <w:t>All figures shown above are GST exclusive - these may not match figures in the cash flow statement.</w:t>
      </w:r>
    </w:p>
    <w:p w14:paraId="5BC9ACA3" w14:textId="77777777"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t>Appropriation Bill (No.1) 2024-25.</w:t>
      </w:r>
    </w:p>
    <w:p w14:paraId="62F0CC0B" w14:textId="77777777"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t>Represents unspent appropriations available from prior years.</w:t>
      </w:r>
    </w:p>
    <w:p w14:paraId="4AD0B23D" w14:textId="074A63AE"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t>Excludes $307.6 million subject to administrative quarantine by Finance or w</w:t>
      </w:r>
      <w:r w:rsidR="00E031A3">
        <w:rPr>
          <w:rFonts w:ascii="Arial" w:hAnsi="Arial"/>
          <w:sz w:val="16"/>
        </w:rPr>
        <w:t>ithheld under section 51 of PGPA Act</w:t>
      </w:r>
      <w:r w:rsidRPr="00CE3E35">
        <w:rPr>
          <w:rFonts w:ascii="Arial" w:hAnsi="Arial"/>
          <w:sz w:val="16"/>
        </w:rPr>
        <w:t>.</w:t>
      </w:r>
    </w:p>
    <w:p w14:paraId="4352ABBF" w14:textId="77777777"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t xml:space="preserve">Excludes Departmental Capital Budget (DCB). </w:t>
      </w:r>
    </w:p>
    <w:p w14:paraId="55939334" w14:textId="77777777"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t>Estimated External Revenue receipts under section 74 of the PGPA Act.</w:t>
      </w:r>
    </w:p>
    <w:p w14:paraId="19832369" w14:textId="77777777"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lastRenderedPageBreak/>
        <w:t xml:space="preserve">Departmental Capital Budgets are not separately identified in Appropriation Bill (No.1) and form part of ordinary annual services items. Please refer to Table 3.5 for further details. For accounting purposes, this amount has been designated as a 'contribution by owner'. </w:t>
      </w:r>
    </w:p>
    <w:p w14:paraId="56F22DBD" w14:textId="77777777"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t>Appropriation Bill (No.2) 2024-25.</w:t>
      </w:r>
    </w:p>
    <w:p w14:paraId="23D18726" w14:textId="77777777"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t xml:space="preserve">Relates to appropriations sought for payment to the States, Territories and local governments in Appropriation Bill (No.2) 2024-25. Outcome 1 - Program 1.2: Children and Schooling includes the National Partnership on Northern Territory Remote Aboriginal Investment (Non-Government Schools) with payments of $7.529 million to the Northern Territory in 2024-25. Information on the terms and conditions can be found in the National Partnership on Northern Territory Remote Aboriginal Investment - </w:t>
      </w:r>
      <w:hyperlink r:id="rId147" w:history="1">
        <w:r w:rsidRPr="00CE3E35">
          <w:rPr>
            <w:rFonts w:ascii="Arial" w:hAnsi="Arial" w:cs="Arial"/>
            <w:sz w:val="16"/>
            <w:szCs w:val="16"/>
          </w:rPr>
          <w:t>https://federalfinancialrelations.gov.au/sites/federalfinancialrelations.gov.au/files/2020-04/nt_remote_aboriginal_investment_np.pdf</w:t>
        </w:r>
      </w:hyperlink>
      <w:r w:rsidRPr="00CE3E35">
        <w:rPr>
          <w:rFonts w:ascii="Arial" w:hAnsi="Arial"/>
          <w:sz w:val="16"/>
        </w:rPr>
        <w:t xml:space="preserve">. Terms and conditions are made under authority from section 7(2) of the COAG Reform Fund Act 2008 and the Intergovernmental Agreement on Federal Financial Relations. </w:t>
      </w:r>
    </w:p>
    <w:p w14:paraId="383A8E54" w14:textId="77777777"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t>For further information on special accounts, refer to Budget Paper No. 4 - Agency Resourcing. See Table 2.1.1 containing further information on outcome and program expenses broken down by various funding sources, e.g. annual appropriations, special appropriations and special accounts.</w:t>
      </w:r>
    </w:p>
    <w:p w14:paraId="3972F7F8" w14:textId="77777777" w:rsidR="00CE3E35" w:rsidRPr="00CE3E35" w:rsidRDefault="00CE3E35" w:rsidP="006A185B">
      <w:pPr>
        <w:pStyle w:val="ListParagraph"/>
        <w:numPr>
          <w:ilvl w:val="0"/>
          <w:numId w:val="26"/>
        </w:numPr>
        <w:tabs>
          <w:tab w:val="num" w:pos="397"/>
        </w:tabs>
        <w:spacing w:before="0" w:after="20" w:line="240" w:lineRule="auto"/>
        <w:jc w:val="both"/>
        <w:rPr>
          <w:rFonts w:ascii="Arial" w:hAnsi="Arial"/>
          <w:sz w:val="16"/>
        </w:rPr>
      </w:pPr>
      <w:r w:rsidRPr="00CE3E35">
        <w:rPr>
          <w:rFonts w:ascii="Arial" w:hAnsi="Arial"/>
          <w:sz w:val="16"/>
        </w:rPr>
        <w:t xml:space="preserve">Amounts credited to the special accounts from administered special appropriation relating to the Indigenous Remote Service Delivery Special Accounts. </w:t>
      </w:r>
    </w:p>
    <w:p w14:paraId="78872004" w14:textId="77777777" w:rsidR="00CE3E35" w:rsidRDefault="00CE3E35">
      <w:pPr>
        <w:spacing w:before="0" w:after="0" w:line="240" w:lineRule="auto"/>
        <w:rPr>
          <w:rFonts w:ascii="Arial Bold" w:hAnsi="Arial Bold"/>
          <w:b/>
          <w:sz w:val="22"/>
        </w:rPr>
      </w:pPr>
      <w:r>
        <w:br w:type="page"/>
      </w:r>
    </w:p>
    <w:p w14:paraId="2AEE48F4" w14:textId="2E4DBD70" w:rsidR="00C46E7D" w:rsidRPr="00F04A87" w:rsidRDefault="00C46E7D" w:rsidP="00F04A87">
      <w:pPr>
        <w:pStyle w:val="Heading3"/>
      </w:pPr>
      <w:bookmarkStart w:id="631" w:name="_Toc188526980"/>
      <w:bookmarkStart w:id="632" w:name="_Toc189128536"/>
      <w:r w:rsidRPr="00F04A87">
        <w:lastRenderedPageBreak/>
        <w:t>1.3</w:t>
      </w:r>
      <w:r w:rsidRPr="00F04A87">
        <w:tab/>
        <w:t>Entity measures</w:t>
      </w:r>
      <w:bookmarkEnd w:id="627"/>
      <w:bookmarkEnd w:id="628"/>
      <w:bookmarkEnd w:id="629"/>
      <w:bookmarkEnd w:id="630"/>
      <w:bookmarkEnd w:id="631"/>
      <w:bookmarkEnd w:id="632"/>
    </w:p>
    <w:p w14:paraId="04B9BA5F" w14:textId="20998473" w:rsidR="00831A89" w:rsidRDefault="00C46E7D" w:rsidP="00C46E7D">
      <w:pPr>
        <w:spacing w:before="0" w:line="260" w:lineRule="exact"/>
        <w:jc w:val="both"/>
        <w:rPr>
          <w:szCs w:val="19"/>
        </w:rPr>
      </w:pPr>
      <w:r w:rsidRPr="00056EDE">
        <w:rPr>
          <w:szCs w:val="19"/>
        </w:rPr>
        <w:t>Table 1.2 summarises new Government measures taken since the 2024-25 Budget. The table is split into receipt and payment measures, with the affected program identified.</w:t>
      </w:r>
    </w:p>
    <w:p w14:paraId="4085FC63" w14:textId="3CDC78F9" w:rsidR="00294E08" w:rsidRPr="00294E08" w:rsidRDefault="00294E08" w:rsidP="00294E08">
      <w:pPr>
        <w:pStyle w:val="TableHeading"/>
      </w:pPr>
      <w:r w:rsidRPr="001A75A9">
        <w:t>Table 1.</w:t>
      </w:r>
      <w:r>
        <w:t xml:space="preserve">2: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2024–25</w:t>
      </w:r>
      <w:r w:rsidRPr="001A75A9">
        <w:t xml:space="preserve"> Budget</w:t>
      </w:r>
      <w:r w:rsidR="00263A9B" w:rsidRPr="00263A9B">
        <w:rPr>
          <w:b w:val="0"/>
        </w:rPr>
        <w:t xml:space="preserve"> </w:t>
      </w:r>
    </w:p>
    <w:p w14:paraId="5C55287F" w14:textId="01F6FCCE" w:rsidR="00294E08" w:rsidRDefault="00E475BB">
      <w:pPr>
        <w:spacing w:before="0" w:after="0" w:line="240" w:lineRule="auto"/>
        <w:rPr>
          <w:szCs w:val="19"/>
        </w:rPr>
      </w:pPr>
      <w:r w:rsidRPr="00E475BB">
        <w:rPr>
          <w:noProof/>
        </w:rPr>
        <w:drawing>
          <wp:inline distT="0" distB="0" distL="0" distR="0" wp14:anchorId="14222533" wp14:editId="0E3A5666">
            <wp:extent cx="4916041" cy="4218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919078" cy="4221131"/>
                    </a:xfrm>
                    <a:prstGeom prst="rect">
                      <a:avLst/>
                    </a:prstGeom>
                    <a:noFill/>
                    <a:ln>
                      <a:noFill/>
                    </a:ln>
                  </pic:spPr>
                </pic:pic>
              </a:graphicData>
            </a:graphic>
          </wp:inline>
        </w:drawing>
      </w:r>
      <w:r w:rsidR="00294E08">
        <w:rPr>
          <w:szCs w:val="19"/>
        </w:rPr>
        <w:br w:type="page"/>
      </w:r>
    </w:p>
    <w:p w14:paraId="247DB957" w14:textId="525A1C81" w:rsidR="00C70554" w:rsidRDefault="002A1392" w:rsidP="00D046E0">
      <w:pPr>
        <w:spacing w:before="0" w:after="0" w:line="260" w:lineRule="exact"/>
        <w:rPr>
          <w:rFonts w:ascii="Arial" w:hAnsi="Arial"/>
          <w:b/>
          <w:sz w:val="20"/>
        </w:rPr>
      </w:pPr>
      <w:r w:rsidRPr="002A1392">
        <w:rPr>
          <w:noProof/>
        </w:rPr>
        <w:lastRenderedPageBreak/>
        <w:drawing>
          <wp:anchor distT="0" distB="0" distL="114300" distR="114300" simplePos="0" relativeHeight="251713536" behindDoc="0" locked="0" layoutInCell="1" allowOverlap="1" wp14:anchorId="765E723D" wp14:editId="004F664F">
            <wp:simplePos x="0" y="0"/>
            <wp:positionH relativeFrom="column">
              <wp:posOffset>1270</wp:posOffset>
            </wp:positionH>
            <wp:positionV relativeFrom="paragraph">
              <wp:posOffset>340995</wp:posOffset>
            </wp:positionV>
            <wp:extent cx="4910455" cy="2401570"/>
            <wp:effectExtent l="0" t="0" r="4445" b="0"/>
            <wp:wrapTopAndBottom/>
            <wp:docPr id="391693478" name="Picture 39169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910455" cy="240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3C6" w:rsidRPr="00DF13C6">
        <w:rPr>
          <w:rFonts w:ascii="Arial" w:hAnsi="Arial"/>
          <w:b/>
          <w:sz w:val="20"/>
        </w:rPr>
        <w:t xml:space="preserve">Table 1.2: Additional estimates and other variations to outcomes since the </w:t>
      </w:r>
      <w:r w:rsidR="00DF13C6" w:rsidRPr="00DF13C6">
        <w:rPr>
          <w:rFonts w:ascii="Arial" w:hAnsi="Arial"/>
          <w:b/>
          <w:sz w:val="20"/>
        </w:rPr>
        <w:br/>
        <w:t>2024–25 Budget</w:t>
      </w:r>
      <w:r w:rsidR="00DF13C6">
        <w:rPr>
          <w:rFonts w:ascii="Arial" w:hAnsi="Arial"/>
          <w:b/>
          <w:sz w:val="20"/>
        </w:rPr>
        <w:t xml:space="preserve"> (continued) </w:t>
      </w:r>
    </w:p>
    <w:p w14:paraId="1D7BC787" w14:textId="09DBB075" w:rsidR="009C68DD" w:rsidRPr="009C68DD" w:rsidRDefault="00C46E7D" w:rsidP="00263A9B">
      <w:pPr>
        <w:spacing w:before="0" w:after="0" w:line="260" w:lineRule="exact"/>
        <w:jc w:val="both"/>
        <w:rPr>
          <w:rFonts w:ascii="Arial" w:hAnsi="Arial"/>
          <w:sz w:val="16"/>
        </w:rPr>
      </w:pPr>
      <w:r w:rsidRPr="009C68DD">
        <w:rPr>
          <w:rFonts w:ascii="Arial" w:hAnsi="Arial"/>
          <w:sz w:val="16"/>
        </w:rPr>
        <w:t>Prepared on a Government Financial Statistics (Underlying Cash) basis. Figures displayed as a negative (-) represent a decrease in funds and a positive (+)</w:t>
      </w:r>
      <w:r w:rsidR="00CE3E35" w:rsidRPr="009C68DD">
        <w:rPr>
          <w:rFonts w:ascii="Arial" w:hAnsi="Arial"/>
          <w:sz w:val="16"/>
        </w:rPr>
        <w:t xml:space="preserve"> represent a</w:t>
      </w:r>
      <w:r w:rsidR="009C68DD" w:rsidRPr="009C68DD">
        <w:rPr>
          <w:rFonts w:ascii="Arial" w:hAnsi="Arial"/>
          <w:sz w:val="16"/>
        </w:rPr>
        <w:t>n increase in funds.</w:t>
      </w:r>
    </w:p>
    <w:p w14:paraId="7B98EC39" w14:textId="50B934E2" w:rsidR="00DF13C6" w:rsidRPr="00D51A19" w:rsidRDefault="00DF13C6" w:rsidP="006A185B">
      <w:pPr>
        <w:pStyle w:val="ChartandTableFootnoteAlpha"/>
        <w:numPr>
          <w:ilvl w:val="0"/>
          <w:numId w:val="44"/>
        </w:numPr>
        <w:jc w:val="both"/>
        <w:rPr>
          <w:iCs/>
        </w:rPr>
      </w:pPr>
      <w:r w:rsidRPr="00DF13C6">
        <w:t>The lead entity for the measure titled Australian Universities Accord – further reforms is the Department of Education.</w:t>
      </w:r>
      <w:r w:rsidR="00D51A19">
        <w:t xml:space="preserve"> </w:t>
      </w:r>
      <w:r w:rsidR="00D51A19" w:rsidRPr="00882660">
        <w:rPr>
          <w:iCs/>
        </w:rPr>
        <w:t xml:space="preserve">The full measure description and package details appear in the 2024–25 MYEFO under the </w:t>
      </w:r>
      <w:r w:rsidR="00D51A19">
        <w:rPr>
          <w:iCs/>
        </w:rPr>
        <w:t>Education</w:t>
      </w:r>
      <w:r w:rsidR="00D51A19" w:rsidRPr="00882660">
        <w:rPr>
          <w:iCs/>
        </w:rPr>
        <w:t xml:space="preserve"> portfolio.</w:t>
      </w:r>
    </w:p>
    <w:p w14:paraId="34AB493C" w14:textId="0D5033CE" w:rsidR="00DF13C6" w:rsidRPr="00D51A19" w:rsidRDefault="00DF13C6" w:rsidP="006A185B">
      <w:pPr>
        <w:pStyle w:val="ChartandTableFootnoteAlpha"/>
        <w:numPr>
          <w:ilvl w:val="0"/>
          <w:numId w:val="44"/>
        </w:numPr>
        <w:jc w:val="both"/>
        <w:rPr>
          <w:iCs/>
        </w:rPr>
      </w:pPr>
      <w:r w:rsidRPr="00DF13C6">
        <w:t>The lead entity for the measure titled Indigenous Boarding Provider - grants program extension is the Department of Education.</w:t>
      </w:r>
      <w:r w:rsidR="00D51A19" w:rsidRPr="00D51A19">
        <w:rPr>
          <w:iCs/>
        </w:rPr>
        <w:t xml:space="preserve"> </w:t>
      </w:r>
      <w:r w:rsidR="00D51A19" w:rsidRPr="00882660">
        <w:rPr>
          <w:iCs/>
        </w:rPr>
        <w:t xml:space="preserve">The full measure description and package details appear in the 2024–25 MYEFO under the </w:t>
      </w:r>
      <w:r w:rsidR="00D51A19">
        <w:rPr>
          <w:iCs/>
        </w:rPr>
        <w:t>Education</w:t>
      </w:r>
      <w:r w:rsidR="00D51A19" w:rsidRPr="00882660">
        <w:rPr>
          <w:iCs/>
        </w:rPr>
        <w:t xml:space="preserve"> portfolio.</w:t>
      </w:r>
    </w:p>
    <w:p w14:paraId="66B83834" w14:textId="21A9AF73" w:rsidR="00D51A19" w:rsidRPr="00D51A19" w:rsidRDefault="00DF13C6" w:rsidP="006A185B">
      <w:pPr>
        <w:pStyle w:val="ChartandTableFootnoteAlpha"/>
        <w:numPr>
          <w:ilvl w:val="0"/>
          <w:numId w:val="44"/>
        </w:numPr>
        <w:jc w:val="both"/>
        <w:rPr>
          <w:iCs/>
        </w:rPr>
      </w:pPr>
      <w:r w:rsidRPr="00DF13C6">
        <w:t>The lead entity for the measure titled National Access to Justice Partnership is the Attorney-General’s Department.</w:t>
      </w:r>
      <w:r w:rsidR="00D51A19">
        <w:t xml:space="preserve"> </w:t>
      </w:r>
      <w:r w:rsidR="00D51A19" w:rsidRPr="00882660">
        <w:rPr>
          <w:iCs/>
        </w:rPr>
        <w:t xml:space="preserve">The full measure description and package details appear in the 2024–25 MYEFO under the </w:t>
      </w:r>
      <w:r w:rsidR="00D51A19">
        <w:rPr>
          <w:iCs/>
        </w:rPr>
        <w:t>Attorney-General’s</w:t>
      </w:r>
      <w:r w:rsidR="00D51A19" w:rsidRPr="00882660">
        <w:rPr>
          <w:iCs/>
        </w:rPr>
        <w:t xml:space="preserve"> portfolio.</w:t>
      </w:r>
    </w:p>
    <w:p w14:paraId="2A254675" w14:textId="7D004D5D" w:rsidR="00DF13C6" w:rsidRPr="00D51A19" w:rsidRDefault="00D51A19" w:rsidP="006A185B">
      <w:pPr>
        <w:pStyle w:val="ChartandTableFootnoteAlpha"/>
        <w:numPr>
          <w:ilvl w:val="0"/>
          <w:numId w:val="44"/>
        </w:numPr>
        <w:tabs>
          <w:tab w:val="left" w:pos="284"/>
        </w:tabs>
        <w:spacing w:before="0"/>
        <w:jc w:val="both"/>
      </w:pPr>
      <w:r w:rsidRPr="00D51A19">
        <w:t>The lead entity for the measure titled Support News and Media Diversity is the Department of Infrastructure, Transport</w:t>
      </w:r>
      <w:r>
        <w:t>,</w:t>
      </w:r>
      <w:r w:rsidRPr="00D51A19">
        <w:t xml:space="preserve"> Regional Development, Communications and the Arts. </w:t>
      </w:r>
      <w:r w:rsidRPr="00D51A19">
        <w:rPr>
          <w:iCs/>
        </w:rPr>
        <w:t>The full measure description and package details appear in the 2024–25 MYEFO under the Infrastructure, Transport, Regional Development, Communications and the Arts portfolio.</w:t>
      </w:r>
    </w:p>
    <w:p w14:paraId="0EEAF2FE" w14:textId="77777777" w:rsidR="009C68DD" w:rsidRPr="00C46E7D" w:rsidRDefault="009C68DD" w:rsidP="00CE3E35">
      <w:pPr>
        <w:spacing w:before="0" w:after="120" w:line="240" w:lineRule="auto"/>
        <w:ind w:right="-113"/>
        <w:jc w:val="both"/>
        <w:rPr>
          <w:rFonts w:ascii="Arial" w:hAnsi="Arial"/>
          <w:sz w:val="16"/>
        </w:rPr>
      </w:pPr>
    </w:p>
    <w:p w14:paraId="52A80B32" w14:textId="77777777" w:rsidR="00294E08" w:rsidRDefault="00294E08">
      <w:pPr>
        <w:spacing w:before="0" w:after="0" w:line="240" w:lineRule="auto"/>
        <w:rPr>
          <w:rFonts w:ascii="Arial Bold" w:hAnsi="Arial Bold"/>
          <w:b/>
          <w:sz w:val="22"/>
        </w:rPr>
      </w:pPr>
      <w:bookmarkStart w:id="633" w:name="_Toc187755495"/>
      <w:bookmarkStart w:id="634" w:name="_Toc187922684"/>
      <w:bookmarkStart w:id="635" w:name="_Toc187922766"/>
      <w:bookmarkStart w:id="636" w:name="_Toc187929153"/>
      <w:bookmarkStart w:id="637" w:name="_Toc188526981"/>
      <w:r>
        <w:br w:type="page"/>
      </w:r>
    </w:p>
    <w:p w14:paraId="444B22A1" w14:textId="2C264168" w:rsidR="00C46E7D" w:rsidRPr="00F04A87" w:rsidRDefault="00C46E7D" w:rsidP="00F04A87">
      <w:pPr>
        <w:pStyle w:val="Heading3"/>
      </w:pPr>
      <w:bookmarkStart w:id="638" w:name="_Toc189128537"/>
      <w:r w:rsidRPr="00F04A87">
        <w:lastRenderedPageBreak/>
        <w:t>1.4</w:t>
      </w:r>
      <w:r w:rsidRPr="00F04A87">
        <w:tab/>
        <w:t>Additional estimates, resourcing and variations to outcomes</w:t>
      </w:r>
      <w:bookmarkEnd w:id="633"/>
      <w:bookmarkEnd w:id="634"/>
      <w:bookmarkEnd w:id="635"/>
      <w:bookmarkEnd w:id="636"/>
      <w:bookmarkEnd w:id="637"/>
      <w:bookmarkEnd w:id="638"/>
    </w:p>
    <w:p w14:paraId="117C4AE4" w14:textId="77777777" w:rsidR="00C46E7D" w:rsidRPr="00831A89" w:rsidRDefault="00C46E7D" w:rsidP="00DF13C6">
      <w:pPr>
        <w:spacing w:line="260" w:lineRule="exact"/>
        <w:jc w:val="both"/>
        <w:rPr>
          <w:szCs w:val="19"/>
        </w:rPr>
      </w:pPr>
      <w:r w:rsidRPr="00056EDE">
        <w:rPr>
          <w:szCs w:val="19"/>
        </w:rPr>
        <w:t>The following tables detail the changes to the resourcing for the NIAA at Additional Estimates, by outcome. Table 1.3 details the Additional Estimates resulting from new measures and other variations since the 2024-25 Budget in</w:t>
      </w:r>
      <w:r w:rsidRPr="00056EDE">
        <w:rPr>
          <w:i/>
          <w:szCs w:val="19"/>
        </w:rPr>
        <w:t xml:space="preserve"> </w:t>
      </w:r>
      <w:r w:rsidRPr="00831A89">
        <w:rPr>
          <w:szCs w:val="19"/>
        </w:rPr>
        <w:t>Appropriation Bills Nos. 3 and 4.</w:t>
      </w:r>
    </w:p>
    <w:p w14:paraId="22B8A89B" w14:textId="28F7EFDE" w:rsidR="00C46E7D" w:rsidRPr="00C46E7D" w:rsidRDefault="00C46E7D" w:rsidP="00C46E7D">
      <w:pPr>
        <w:spacing w:before="0" w:after="0" w:line="240" w:lineRule="auto"/>
        <w:ind w:right="-113"/>
        <w:jc w:val="both"/>
        <w:rPr>
          <w:i/>
          <w:color w:val="FF0000"/>
          <w:sz w:val="20"/>
        </w:rPr>
      </w:pPr>
      <w:r w:rsidRPr="00C46E7D">
        <w:rPr>
          <w:rFonts w:ascii="Arial" w:hAnsi="Arial"/>
          <w:b/>
          <w:sz w:val="20"/>
          <w:lang w:val="x-none"/>
        </w:rPr>
        <w:t>Table 1.3:</w:t>
      </w:r>
      <w:r w:rsidRPr="00C46E7D">
        <w:rPr>
          <w:i/>
          <w:color w:val="FF0000"/>
          <w:sz w:val="20"/>
        </w:rPr>
        <w:t xml:space="preserve"> </w:t>
      </w:r>
      <w:r w:rsidRPr="00C46E7D">
        <w:rPr>
          <w:rFonts w:ascii="Arial" w:hAnsi="Arial"/>
          <w:b/>
          <w:sz w:val="20"/>
          <w:lang w:val="x-none"/>
        </w:rPr>
        <w:t>Additional estimates and other variations to outcomes since 2024</w:t>
      </w:r>
      <w:r w:rsidRPr="00C46E7D">
        <w:rPr>
          <w:rFonts w:ascii="Arial" w:hAnsi="Arial"/>
          <w:b/>
          <w:sz w:val="20"/>
        </w:rPr>
        <w:t>-25</w:t>
      </w:r>
      <w:r w:rsidRPr="00C46E7D">
        <w:rPr>
          <w:i/>
          <w:color w:val="FF0000"/>
          <w:sz w:val="20"/>
        </w:rPr>
        <w:t xml:space="preserve"> </w:t>
      </w:r>
      <w:r w:rsidRPr="00C46E7D">
        <w:rPr>
          <w:rFonts w:ascii="Arial" w:hAnsi="Arial"/>
          <w:b/>
          <w:sz w:val="20"/>
          <w:lang w:val="x-none"/>
        </w:rPr>
        <w:t xml:space="preserve">Budget </w:t>
      </w:r>
    </w:p>
    <w:p w14:paraId="40290DD2" w14:textId="1D49CD28" w:rsidR="003C44C8" w:rsidRDefault="00E475BB">
      <w:pPr>
        <w:spacing w:before="0" w:after="0" w:line="240" w:lineRule="auto"/>
        <w:rPr>
          <w:rFonts w:ascii="Arial" w:hAnsi="Arial" w:cs="Arial"/>
          <w:sz w:val="16"/>
          <w:szCs w:val="16"/>
        </w:rPr>
      </w:pPr>
      <w:r w:rsidRPr="00E475BB">
        <w:rPr>
          <w:noProof/>
        </w:rPr>
        <w:drawing>
          <wp:inline distT="0" distB="0" distL="0" distR="0" wp14:anchorId="4E457FCF" wp14:editId="48284590">
            <wp:extent cx="4896485" cy="4446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896485" cy="4446693"/>
                    </a:xfrm>
                    <a:prstGeom prst="rect">
                      <a:avLst/>
                    </a:prstGeom>
                    <a:noFill/>
                    <a:ln>
                      <a:noFill/>
                    </a:ln>
                  </pic:spPr>
                </pic:pic>
              </a:graphicData>
            </a:graphic>
          </wp:inline>
        </w:drawing>
      </w:r>
      <w:r w:rsidR="003C44C8">
        <w:rPr>
          <w:rFonts w:ascii="Arial" w:hAnsi="Arial" w:cs="Arial"/>
          <w:sz w:val="16"/>
          <w:szCs w:val="16"/>
        </w:rPr>
        <w:br w:type="page"/>
      </w:r>
    </w:p>
    <w:p w14:paraId="6BE87965" w14:textId="69D8F2B8" w:rsidR="003C44C8" w:rsidRPr="003C44C8" w:rsidRDefault="003C44C8" w:rsidP="00C46E7D">
      <w:pPr>
        <w:spacing w:before="0" w:after="0" w:line="240" w:lineRule="auto"/>
        <w:rPr>
          <w:rFonts w:ascii="Arial" w:hAnsi="Arial" w:cs="Arial"/>
          <w:sz w:val="16"/>
          <w:szCs w:val="16"/>
        </w:rPr>
      </w:pPr>
      <w:r w:rsidRPr="00C46E7D">
        <w:rPr>
          <w:rFonts w:ascii="Arial" w:hAnsi="Arial"/>
          <w:b/>
          <w:sz w:val="20"/>
          <w:lang w:val="x-none"/>
        </w:rPr>
        <w:lastRenderedPageBreak/>
        <w:t>Table 1.3:</w:t>
      </w:r>
      <w:r w:rsidRPr="00C46E7D">
        <w:rPr>
          <w:i/>
          <w:color w:val="FF0000"/>
          <w:sz w:val="20"/>
        </w:rPr>
        <w:t xml:space="preserve"> </w:t>
      </w:r>
      <w:r w:rsidRPr="00C46E7D">
        <w:rPr>
          <w:rFonts w:ascii="Arial" w:hAnsi="Arial"/>
          <w:b/>
          <w:sz w:val="20"/>
          <w:lang w:val="x-none"/>
        </w:rPr>
        <w:t>Additional estimates and other variations to outcomes since 2024</w:t>
      </w:r>
      <w:r w:rsidRPr="00C46E7D">
        <w:rPr>
          <w:rFonts w:ascii="Arial" w:hAnsi="Arial"/>
          <w:b/>
          <w:sz w:val="20"/>
        </w:rPr>
        <w:t>-25</w:t>
      </w:r>
      <w:r w:rsidRPr="00C46E7D">
        <w:rPr>
          <w:i/>
          <w:color w:val="FF0000"/>
          <w:sz w:val="20"/>
        </w:rPr>
        <w:t xml:space="preserve"> </w:t>
      </w:r>
      <w:r w:rsidRPr="00C46E7D">
        <w:rPr>
          <w:rFonts w:ascii="Arial" w:hAnsi="Arial"/>
          <w:b/>
          <w:sz w:val="20"/>
          <w:lang w:val="x-none"/>
        </w:rPr>
        <w:t>Budget</w:t>
      </w:r>
      <w:r>
        <w:rPr>
          <w:rFonts w:ascii="Arial" w:hAnsi="Arial"/>
          <w:b/>
          <w:sz w:val="20"/>
        </w:rPr>
        <w:t xml:space="preserve"> (continued)</w:t>
      </w:r>
      <w:r w:rsidR="001476D7" w:rsidRPr="001476D7">
        <w:rPr>
          <w:rFonts w:ascii="Arial" w:hAnsi="Arial"/>
          <w:b/>
          <w:sz w:val="20"/>
        </w:rPr>
        <w:t xml:space="preserve"> </w:t>
      </w:r>
      <w:r w:rsidR="0039371C" w:rsidRPr="0039371C">
        <w:rPr>
          <w:noProof/>
        </w:rPr>
        <w:drawing>
          <wp:inline distT="0" distB="0" distL="0" distR="0" wp14:anchorId="60DF3C38" wp14:editId="5BCE5E9F">
            <wp:extent cx="4896485" cy="2510714"/>
            <wp:effectExtent l="0" t="0" r="0" b="4445"/>
            <wp:docPr id="391693502" name="Picture 39169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896485" cy="2510714"/>
                    </a:xfrm>
                    <a:prstGeom prst="rect">
                      <a:avLst/>
                    </a:prstGeom>
                    <a:noFill/>
                    <a:ln>
                      <a:noFill/>
                    </a:ln>
                  </pic:spPr>
                </pic:pic>
              </a:graphicData>
            </a:graphic>
          </wp:inline>
        </w:drawing>
      </w:r>
    </w:p>
    <w:p w14:paraId="212907B2" w14:textId="2880AFE4" w:rsidR="00C46E7D" w:rsidRPr="00C46E7D" w:rsidRDefault="00C46E7D" w:rsidP="00C46E7D">
      <w:pPr>
        <w:spacing w:before="0" w:after="0" w:line="240" w:lineRule="auto"/>
        <w:rPr>
          <w:rFonts w:ascii="Arial" w:hAnsi="Arial" w:cs="Arial"/>
          <w:sz w:val="16"/>
          <w:szCs w:val="16"/>
        </w:rPr>
      </w:pPr>
      <w:r w:rsidRPr="00C46E7D">
        <w:rPr>
          <w:rFonts w:ascii="Arial" w:hAnsi="Arial" w:cs="Arial"/>
          <w:sz w:val="16"/>
          <w:szCs w:val="16"/>
        </w:rPr>
        <w:t>Prepared on a resourcing (i.e. appropriations available) basis.</w:t>
      </w:r>
    </w:p>
    <w:p w14:paraId="3E18F2C8" w14:textId="77777777" w:rsidR="00C46E7D" w:rsidRPr="00C46E7D" w:rsidRDefault="00C46E7D" w:rsidP="00C46E7D">
      <w:pPr>
        <w:spacing w:before="0" w:after="0" w:line="240" w:lineRule="auto"/>
        <w:rPr>
          <w:i/>
          <w:color w:val="FF0000"/>
          <w:sz w:val="20"/>
        </w:rPr>
      </w:pPr>
      <w:r w:rsidRPr="00C46E7D">
        <w:rPr>
          <w:sz w:val="20"/>
        </w:rPr>
        <w:br w:type="page"/>
      </w:r>
    </w:p>
    <w:p w14:paraId="5E26C88F" w14:textId="77777777" w:rsidR="00C46E7D" w:rsidRPr="00F04A87" w:rsidRDefault="00C46E7D" w:rsidP="00F04A87">
      <w:pPr>
        <w:pStyle w:val="Heading3"/>
      </w:pPr>
      <w:bookmarkStart w:id="639" w:name="_Toc187755496"/>
      <w:bookmarkStart w:id="640" w:name="_Toc187922685"/>
      <w:bookmarkStart w:id="641" w:name="_Toc187922767"/>
      <w:bookmarkStart w:id="642" w:name="_Toc187929154"/>
      <w:bookmarkStart w:id="643" w:name="_Toc188526982"/>
      <w:bookmarkStart w:id="644" w:name="_Toc189128538"/>
      <w:r w:rsidRPr="00F04A87">
        <w:lastRenderedPageBreak/>
        <w:t>1.5</w:t>
      </w:r>
      <w:r w:rsidRPr="00F04A87">
        <w:tab/>
        <w:t>Breakdown of additional estimates by appropriation bill</w:t>
      </w:r>
      <w:bookmarkEnd w:id="639"/>
      <w:bookmarkEnd w:id="640"/>
      <w:bookmarkEnd w:id="641"/>
      <w:bookmarkEnd w:id="642"/>
      <w:bookmarkEnd w:id="643"/>
      <w:bookmarkEnd w:id="644"/>
    </w:p>
    <w:p w14:paraId="10E8F0FE" w14:textId="77777777" w:rsidR="00C46E7D" w:rsidRPr="00056EDE" w:rsidRDefault="00C46E7D" w:rsidP="00DF13C6">
      <w:pPr>
        <w:spacing w:line="260" w:lineRule="exact"/>
        <w:jc w:val="both"/>
        <w:rPr>
          <w:szCs w:val="19"/>
        </w:rPr>
      </w:pPr>
      <w:r w:rsidRPr="00056EDE">
        <w:rPr>
          <w:szCs w:val="19"/>
        </w:rPr>
        <w:t xml:space="preserve">The following tables detail the Additional Estimates sought for the NIAA through </w:t>
      </w:r>
      <w:r w:rsidRPr="009C68DD">
        <w:rPr>
          <w:szCs w:val="19"/>
        </w:rPr>
        <w:t>Appropriation Bills Nos. 3 and 4.</w:t>
      </w:r>
    </w:p>
    <w:p w14:paraId="53DD92BA" w14:textId="423EBF83" w:rsidR="00C46E7D" w:rsidRPr="00CE3E35" w:rsidRDefault="00C46E7D" w:rsidP="00C46E7D">
      <w:pPr>
        <w:spacing w:before="0" w:after="0" w:line="240" w:lineRule="auto"/>
        <w:ind w:right="-113"/>
        <w:jc w:val="both"/>
        <w:rPr>
          <w:rFonts w:ascii="Arial" w:hAnsi="Arial" w:cs="Arial"/>
          <w:b/>
          <w:color w:val="FF0000"/>
          <w:sz w:val="20"/>
        </w:rPr>
      </w:pPr>
      <w:r w:rsidRPr="00C46E7D">
        <w:rPr>
          <w:rFonts w:ascii="Arial" w:hAnsi="Arial" w:cs="Arial"/>
          <w:b/>
          <w:sz w:val="20"/>
        </w:rPr>
        <w:t>Table 1.4: Appropriation Bill (No. 3) 2024-25</w:t>
      </w:r>
    </w:p>
    <w:p w14:paraId="60CA7997" w14:textId="7999BC1B" w:rsidR="00C46E7D" w:rsidRPr="000C66DD" w:rsidRDefault="0039371C" w:rsidP="00C46E7D">
      <w:pPr>
        <w:spacing w:before="0" w:after="0" w:line="240" w:lineRule="auto"/>
        <w:ind w:right="-113"/>
        <w:jc w:val="both"/>
        <w:rPr>
          <w:i/>
          <w:color w:val="FF0000"/>
          <w:sz w:val="20"/>
        </w:rPr>
      </w:pPr>
      <w:r w:rsidRPr="0039371C">
        <w:rPr>
          <w:noProof/>
        </w:rPr>
        <w:drawing>
          <wp:inline distT="0" distB="0" distL="0" distR="0" wp14:anchorId="212ACB77" wp14:editId="2B4EC002">
            <wp:extent cx="4916041" cy="1654456"/>
            <wp:effectExtent l="0" t="0" r="0" b="3175"/>
            <wp:docPr id="391693503" name="Picture 39169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922621" cy="1656670"/>
                    </a:xfrm>
                    <a:prstGeom prst="rect">
                      <a:avLst/>
                    </a:prstGeom>
                    <a:noFill/>
                    <a:ln>
                      <a:noFill/>
                    </a:ln>
                  </pic:spPr>
                </pic:pic>
              </a:graphicData>
            </a:graphic>
          </wp:inline>
        </w:drawing>
      </w:r>
    </w:p>
    <w:p w14:paraId="31FF9464" w14:textId="611FA088" w:rsidR="000075CC" w:rsidRDefault="000075CC" w:rsidP="001476D7">
      <w:pPr>
        <w:spacing w:after="0" w:line="240" w:lineRule="auto"/>
        <w:ind w:right="-113"/>
        <w:jc w:val="both"/>
        <w:rPr>
          <w:rFonts w:ascii="Arial" w:hAnsi="Arial" w:cs="Arial"/>
          <w:b/>
          <w:sz w:val="20"/>
        </w:rPr>
      </w:pPr>
    </w:p>
    <w:p w14:paraId="4B21361F" w14:textId="3A792C6C" w:rsidR="00DB663D" w:rsidRPr="001476D7" w:rsidRDefault="00C46E7D" w:rsidP="00C70554">
      <w:pPr>
        <w:spacing w:after="0" w:line="240" w:lineRule="auto"/>
        <w:ind w:right="-113"/>
        <w:rPr>
          <w:rFonts w:ascii="Arial" w:hAnsi="Arial" w:cs="Arial"/>
          <w:b/>
          <w:sz w:val="20"/>
        </w:rPr>
      </w:pPr>
      <w:r w:rsidRPr="00C46E7D">
        <w:rPr>
          <w:rFonts w:ascii="Arial" w:hAnsi="Arial" w:cs="Arial"/>
          <w:b/>
          <w:sz w:val="20"/>
        </w:rPr>
        <w:t>Table 1.5: Appropriation Bill (No. 4) 2024-25</w:t>
      </w:r>
      <w:r w:rsidR="0039371C" w:rsidRPr="0039371C">
        <w:rPr>
          <w:noProof/>
        </w:rPr>
        <w:drawing>
          <wp:inline distT="0" distB="0" distL="0" distR="0" wp14:anchorId="6DF5FD30" wp14:editId="6467344A">
            <wp:extent cx="4896485" cy="1820465"/>
            <wp:effectExtent l="0" t="0" r="0" b="8890"/>
            <wp:docPr id="746414080" name="Picture 74641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896485" cy="1820465"/>
                    </a:xfrm>
                    <a:prstGeom prst="rect">
                      <a:avLst/>
                    </a:prstGeom>
                    <a:noFill/>
                    <a:ln>
                      <a:noFill/>
                    </a:ln>
                  </pic:spPr>
                </pic:pic>
              </a:graphicData>
            </a:graphic>
          </wp:inline>
        </w:drawing>
      </w:r>
    </w:p>
    <w:p w14:paraId="415A25FE" w14:textId="6C762AAA" w:rsidR="00C46E7D" w:rsidRPr="00C46E7D" w:rsidRDefault="00C46E7D" w:rsidP="00C46E7D">
      <w:pPr>
        <w:pStyle w:val="Heading2-TOC"/>
        <w:rPr>
          <w:sz w:val="20"/>
        </w:rPr>
      </w:pPr>
      <w:r w:rsidRPr="00C46E7D">
        <w:rPr>
          <w:sz w:val="20"/>
        </w:rPr>
        <w:br w:type="page"/>
      </w:r>
      <w:bookmarkStart w:id="645" w:name="_Toc187754360"/>
      <w:bookmarkStart w:id="646" w:name="_Toc187754852"/>
      <w:bookmarkStart w:id="647" w:name="_Toc187755170"/>
      <w:bookmarkStart w:id="648" w:name="_Toc187755497"/>
      <w:bookmarkStart w:id="649" w:name="_Toc187922686"/>
      <w:bookmarkStart w:id="650" w:name="_Toc187922768"/>
      <w:bookmarkStart w:id="651" w:name="_Toc187929155"/>
      <w:bookmarkStart w:id="652" w:name="_Toc188526983"/>
      <w:bookmarkStart w:id="653" w:name="_Toc189128539"/>
      <w:r w:rsidRPr="00C46E7D">
        <w:lastRenderedPageBreak/>
        <w:t>Section 2: Revisions to outcomes and planned performance</w:t>
      </w:r>
      <w:bookmarkEnd w:id="645"/>
      <w:bookmarkEnd w:id="646"/>
      <w:bookmarkEnd w:id="647"/>
      <w:bookmarkEnd w:id="648"/>
      <w:bookmarkEnd w:id="649"/>
      <w:bookmarkEnd w:id="650"/>
      <w:bookmarkEnd w:id="651"/>
      <w:bookmarkEnd w:id="652"/>
      <w:bookmarkEnd w:id="653"/>
    </w:p>
    <w:p w14:paraId="03FF723A" w14:textId="31240310" w:rsidR="00C46E7D" w:rsidRPr="00DB663D" w:rsidRDefault="00C46E7D" w:rsidP="00DF13C6">
      <w:pPr>
        <w:pStyle w:val="Heading3"/>
        <w:spacing w:before="240" w:after="240"/>
      </w:pPr>
      <w:bookmarkStart w:id="654" w:name="_Toc187755498"/>
      <w:bookmarkStart w:id="655" w:name="_Toc187922687"/>
      <w:bookmarkStart w:id="656" w:name="_Toc187922769"/>
      <w:bookmarkStart w:id="657" w:name="_Toc187929156"/>
      <w:bookmarkStart w:id="658" w:name="_Toc188526984"/>
      <w:bookmarkStart w:id="659" w:name="_Toc189128540"/>
      <w:r w:rsidRPr="00F04A87">
        <w:t>2.1</w:t>
      </w:r>
      <w:r w:rsidRPr="00F04A87">
        <w:tab/>
        <w:t>Budgeted expenses and performance for outcome 1</w:t>
      </w:r>
      <w:bookmarkEnd w:id="654"/>
      <w:bookmarkEnd w:id="655"/>
      <w:bookmarkEnd w:id="656"/>
      <w:bookmarkEnd w:id="657"/>
      <w:bookmarkEnd w:id="658"/>
      <w:bookmarkEnd w:id="659"/>
    </w:p>
    <w:tbl>
      <w:tblPr>
        <w:tblW w:w="774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44"/>
      </w:tblGrid>
      <w:tr w:rsidR="00C46E7D" w:rsidRPr="00C46E7D" w14:paraId="688D961D" w14:textId="77777777" w:rsidTr="00CE3E35">
        <w:trPr>
          <w:trHeight w:val="1225"/>
        </w:trPr>
        <w:tc>
          <w:tcPr>
            <w:tcW w:w="7744" w:type="dxa"/>
            <w:shd w:val="clear" w:color="auto" w:fill="E6E6E6"/>
          </w:tcPr>
          <w:p w14:paraId="79CDD5BC" w14:textId="77777777" w:rsidR="00C46E7D" w:rsidRPr="00C46E7D" w:rsidRDefault="00C46E7D" w:rsidP="00C46E7D">
            <w:pPr>
              <w:spacing w:before="60" w:after="60" w:line="260" w:lineRule="exact"/>
              <w:jc w:val="both"/>
              <w:rPr>
                <w:rFonts w:ascii="Arial" w:hAnsi="Arial"/>
                <w:b/>
                <w:color w:val="000000"/>
                <w:sz w:val="16"/>
              </w:rPr>
            </w:pPr>
            <w:r w:rsidRPr="00D046E0">
              <w:rPr>
                <w:rFonts w:ascii="Arial Bold" w:hAnsi="Arial Bold" w:cs="Arial"/>
                <w:b/>
                <w:bCs/>
                <w:sz w:val="20"/>
              </w:rPr>
              <w:t>Outcome 1: Lead the development and implementation of the Australian Government's agenda to support the self-determination and aspirations of Aboriginal and Torres Strait Islander peoples and communities through working in partnership and effectively delivering programs.</w:t>
            </w:r>
          </w:p>
        </w:tc>
      </w:tr>
    </w:tbl>
    <w:p w14:paraId="0A97778C" w14:textId="25728F35" w:rsidR="00C46E7D" w:rsidRPr="00C46E7D" w:rsidRDefault="00C46E7D" w:rsidP="00DB663D">
      <w:pPr>
        <w:keepNext/>
        <w:tabs>
          <w:tab w:val="left" w:pos="709"/>
        </w:tabs>
        <w:spacing w:line="240" w:lineRule="auto"/>
        <w:outlineLvl w:val="3"/>
        <w:rPr>
          <w:bCs/>
          <w:i/>
          <w:iCs/>
          <w:color w:val="FF0000"/>
          <w:sz w:val="22"/>
          <w:szCs w:val="22"/>
          <w:lang w:val="x-none"/>
        </w:rPr>
      </w:pPr>
      <w:r w:rsidRPr="00C46E7D">
        <w:rPr>
          <w:rFonts w:ascii="Arial" w:hAnsi="Arial"/>
          <w:b/>
          <w:sz w:val="22"/>
          <w:szCs w:val="22"/>
          <w:lang w:val="x-none"/>
        </w:rPr>
        <w:t>Linked programs</w:t>
      </w:r>
      <w:r w:rsidRPr="00C46E7D">
        <w:rPr>
          <w:rFonts w:ascii="Arial" w:hAnsi="Arial"/>
          <w:b/>
          <w:sz w:val="20"/>
          <w:lang w:val="x-none"/>
        </w:rPr>
        <w:t xml:space="preserve"> </w:t>
      </w:r>
    </w:p>
    <w:p w14:paraId="6FD1DA32" w14:textId="5A8434A7" w:rsidR="00C46E7D" w:rsidRPr="00056EDE" w:rsidRDefault="00C46E7D" w:rsidP="00C46E7D">
      <w:pPr>
        <w:spacing w:before="0" w:after="0" w:line="260" w:lineRule="exact"/>
        <w:jc w:val="both"/>
        <w:rPr>
          <w:szCs w:val="19"/>
        </w:rPr>
      </w:pPr>
      <w:r w:rsidRPr="00056EDE">
        <w:rPr>
          <w:szCs w:val="19"/>
        </w:rPr>
        <w:t xml:space="preserve">The following entities have made changes to their linked programs since the </w:t>
      </w:r>
      <w:r w:rsidRPr="00056EDE">
        <w:rPr>
          <w:i/>
          <w:szCs w:val="19"/>
        </w:rPr>
        <w:t>PB Statements 2024-25</w:t>
      </w:r>
      <w:r w:rsidRPr="00056EDE">
        <w:rPr>
          <w:szCs w:val="19"/>
        </w:rPr>
        <w:t xml:space="preserve">.  </w:t>
      </w:r>
    </w:p>
    <w:p w14:paraId="1CE4C7BB" w14:textId="77777777" w:rsidR="00E55FEA" w:rsidRPr="00C46E7D" w:rsidRDefault="00E55FEA" w:rsidP="00C46E7D">
      <w:pPr>
        <w:spacing w:before="0" w:after="0" w:line="260" w:lineRule="exact"/>
        <w:jc w:val="both"/>
        <w:rPr>
          <w:sz w:val="20"/>
        </w:rPr>
      </w:pPr>
    </w:p>
    <w:tbl>
      <w:tblPr>
        <w:tblW w:w="0" w:type="auto"/>
        <w:tblInd w:w="-5" w:type="dxa"/>
        <w:tblCellMar>
          <w:left w:w="0" w:type="dxa"/>
          <w:right w:w="0" w:type="dxa"/>
        </w:tblCellMar>
        <w:tblLook w:val="04A0" w:firstRow="1" w:lastRow="0" w:firstColumn="1" w:lastColumn="0" w:noHBand="0" w:noVBand="1"/>
      </w:tblPr>
      <w:tblGrid>
        <w:gridCol w:w="7696"/>
      </w:tblGrid>
      <w:tr w:rsidR="00C46E7D" w:rsidRPr="00DB663D" w14:paraId="5C83B17B" w14:textId="77777777" w:rsidTr="007939B8">
        <w:trPr>
          <w:trHeight w:val="113"/>
          <w:tblHeader/>
        </w:trPr>
        <w:tc>
          <w:tcPr>
            <w:tcW w:w="10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ACB409" w14:textId="77777777" w:rsidR="00C46E7D" w:rsidRPr="00DB663D" w:rsidRDefault="00C46E7D" w:rsidP="008B1A25">
            <w:pPr>
              <w:spacing w:before="0" w:after="0" w:line="260" w:lineRule="exact"/>
              <w:jc w:val="both"/>
              <w:rPr>
                <w:i/>
                <w:iCs/>
                <w:szCs w:val="19"/>
              </w:rPr>
            </w:pPr>
            <w:r w:rsidRPr="00DB663D">
              <w:rPr>
                <w:b/>
                <w:bCs/>
                <w:szCs w:val="19"/>
              </w:rPr>
              <w:t>Department of Climate Change, Energy, the Environment and Water</w:t>
            </w:r>
          </w:p>
        </w:tc>
      </w:tr>
      <w:tr w:rsidR="00C46E7D" w:rsidRPr="00DB663D" w14:paraId="57CF5685" w14:textId="77777777" w:rsidTr="007939B8">
        <w:trPr>
          <w:trHeight w:val="113"/>
        </w:trPr>
        <w:tc>
          <w:tcPr>
            <w:tcW w:w="10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CB152" w14:textId="77777777" w:rsidR="00C46E7D" w:rsidRPr="00DB663D" w:rsidRDefault="00C46E7D" w:rsidP="008B1A25">
            <w:pPr>
              <w:spacing w:before="0" w:after="0" w:line="260" w:lineRule="exact"/>
              <w:jc w:val="both"/>
              <w:rPr>
                <w:b/>
                <w:bCs/>
                <w:szCs w:val="19"/>
              </w:rPr>
            </w:pPr>
            <w:r w:rsidRPr="00DB663D">
              <w:rPr>
                <w:b/>
                <w:bCs/>
                <w:szCs w:val="19"/>
              </w:rPr>
              <w:t>Programs</w:t>
            </w:r>
          </w:p>
          <w:p w14:paraId="0A6B7760" w14:textId="77777777" w:rsidR="00C46E7D" w:rsidRPr="00DB663D" w:rsidRDefault="00C46E7D" w:rsidP="00DB663D">
            <w:pPr>
              <w:numPr>
                <w:ilvl w:val="0"/>
                <w:numId w:val="13"/>
              </w:numPr>
              <w:spacing w:before="0" w:after="0" w:line="260" w:lineRule="exact"/>
              <w:rPr>
                <w:szCs w:val="19"/>
              </w:rPr>
            </w:pPr>
            <w:r w:rsidRPr="00DB663D">
              <w:rPr>
                <w:szCs w:val="19"/>
              </w:rPr>
              <w:t>Program 2.1 – Conserve, protect and sustainably manage Australia’s natural environment through a nature positive approach.</w:t>
            </w:r>
          </w:p>
        </w:tc>
      </w:tr>
      <w:tr w:rsidR="00C46E7D" w:rsidRPr="00DB663D" w14:paraId="2D87C05A" w14:textId="77777777" w:rsidTr="007939B8">
        <w:trPr>
          <w:trHeight w:val="113"/>
        </w:trPr>
        <w:tc>
          <w:tcPr>
            <w:tcW w:w="10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71272" w14:textId="77777777" w:rsidR="00C46E7D" w:rsidRPr="00DB663D" w:rsidRDefault="00C46E7D" w:rsidP="00DF13C6">
            <w:pPr>
              <w:spacing w:before="0" w:after="120" w:line="260" w:lineRule="exact"/>
              <w:jc w:val="both"/>
              <w:rPr>
                <w:szCs w:val="19"/>
              </w:rPr>
            </w:pPr>
            <w:r w:rsidRPr="00DB663D">
              <w:rPr>
                <w:szCs w:val="19"/>
              </w:rPr>
              <w:t>Contribution to Outcome 1 made by linked programs</w:t>
            </w:r>
          </w:p>
          <w:p w14:paraId="03CB68FF" w14:textId="67D54DD2" w:rsidR="00C46E7D" w:rsidRPr="00DB663D" w:rsidRDefault="00C46E7D" w:rsidP="00DF13C6">
            <w:pPr>
              <w:spacing w:before="120" w:after="120" w:line="260" w:lineRule="exact"/>
              <w:jc w:val="both"/>
              <w:rPr>
                <w:i/>
                <w:iCs/>
                <w:szCs w:val="19"/>
              </w:rPr>
            </w:pPr>
            <w:r w:rsidRPr="00DB663D">
              <w:rPr>
                <w:szCs w:val="19"/>
                <w:lang w:val="x-none"/>
              </w:rPr>
              <w:t>The Department of Climate Change, Energy, the Environment and Water works with the NIAA to provide opportunities for First Nations communities and land manage</w:t>
            </w:r>
            <w:r w:rsidR="00DB663D" w:rsidRPr="00DB663D">
              <w:rPr>
                <w:szCs w:val="19"/>
                <w:lang w:val="x-none"/>
              </w:rPr>
              <w:t>rs to engage with the National H</w:t>
            </w:r>
            <w:r w:rsidRPr="00DB663D">
              <w:rPr>
                <w:szCs w:val="19"/>
                <w:lang w:val="x-none"/>
              </w:rPr>
              <w:t>eritage Trust.</w:t>
            </w:r>
          </w:p>
        </w:tc>
      </w:tr>
    </w:tbl>
    <w:p w14:paraId="4BEAFBA2" w14:textId="77777777" w:rsidR="00C46E7D" w:rsidRPr="00DB663D" w:rsidRDefault="00C46E7D" w:rsidP="008B1A25">
      <w:pPr>
        <w:spacing w:before="0" w:after="0" w:line="260" w:lineRule="exact"/>
        <w:jc w:val="both"/>
        <w:rPr>
          <w:szCs w:val="19"/>
        </w:rPr>
      </w:pPr>
    </w:p>
    <w:tbl>
      <w:tblPr>
        <w:tblW w:w="0" w:type="auto"/>
        <w:tblInd w:w="-5" w:type="dxa"/>
        <w:tblCellMar>
          <w:left w:w="0" w:type="dxa"/>
          <w:right w:w="0" w:type="dxa"/>
        </w:tblCellMar>
        <w:tblLook w:val="04A0" w:firstRow="1" w:lastRow="0" w:firstColumn="1" w:lastColumn="0" w:noHBand="0" w:noVBand="1"/>
      </w:tblPr>
      <w:tblGrid>
        <w:gridCol w:w="7696"/>
      </w:tblGrid>
      <w:tr w:rsidR="00C46E7D" w:rsidRPr="00DB663D" w14:paraId="5984E4B1" w14:textId="77777777" w:rsidTr="007939B8">
        <w:trPr>
          <w:trHeight w:val="113"/>
          <w:tblHeader/>
        </w:trPr>
        <w:tc>
          <w:tcPr>
            <w:tcW w:w="10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C465DF" w14:textId="77777777" w:rsidR="00C46E7D" w:rsidRPr="00DB663D" w:rsidRDefault="00C46E7D" w:rsidP="008B1A25">
            <w:pPr>
              <w:spacing w:before="0" w:after="0" w:line="260" w:lineRule="exact"/>
              <w:jc w:val="both"/>
              <w:rPr>
                <w:i/>
                <w:iCs/>
                <w:szCs w:val="19"/>
              </w:rPr>
            </w:pPr>
            <w:r w:rsidRPr="00DB663D">
              <w:rPr>
                <w:b/>
                <w:bCs/>
                <w:szCs w:val="19"/>
              </w:rPr>
              <w:t>Department of Industry, Science and Resources</w:t>
            </w:r>
          </w:p>
        </w:tc>
      </w:tr>
      <w:tr w:rsidR="00C46E7D" w:rsidRPr="00DB663D" w14:paraId="12B1CE41" w14:textId="77777777" w:rsidTr="007939B8">
        <w:trPr>
          <w:trHeight w:val="113"/>
        </w:trPr>
        <w:tc>
          <w:tcPr>
            <w:tcW w:w="10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63B7B" w14:textId="77777777" w:rsidR="00C46E7D" w:rsidRPr="00DB663D" w:rsidRDefault="00C46E7D" w:rsidP="008B1A25">
            <w:pPr>
              <w:spacing w:before="0" w:after="0" w:line="260" w:lineRule="exact"/>
              <w:jc w:val="both"/>
              <w:rPr>
                <w:b/>
                <w:bCs/>
                <w:szCs w:val="19"/>
              </w:rPr>
            </w:pPr>
            <w:r w:rsidRPr="00DB663D">
              <w:rPr>
                <w:b/>
                <w:bCs/>
                <w:szCs w:val="19"/>
              </w:rPr>
              <w:t>Programs</w:t>
            </w:r>
          </w:p>
          <w:p w14:paraId="5364CE13" w14:textId="77777777" w:rsidR="00C46E7D" w:rsidRPr="00DB663D" w:rsidRDefault="00C46E7D" w:rsidP="00DB663D">
            <w:pPr>
              <w:numPr>
                <w:ilvl w:val="0"/>
                <w:numId w:val="13"/>
              </w:numPr>
              <w:spacing w:before="0" w:after="0" w:line="260" w:lineRule="exact"/>
              <w:rPr>
                <w:szCs w:val="19"/>
              </w:rPr>
            </w:pPr>
            <w:r w:rsidRPr="00DB663D">
              <w:rPr>
                <w:szCs w:val="19"/>
              </w:rPr>
              <w:t>Program 1.1 - Growing innovative and competitive businesses, industries and regions</w:t>
            </w:r>
          </w:p>
          <w:p w14:paraId="5D429A6C" w14:textId="77777777" w:rsidR="00C46E7D" w:rsidRPr="00DB663D" w:rsidRDefault="00C46E7D" w:rsidP="00DB663D">
            <w:pPr>
              <w:numPr>
                <w:ilvl w:val="0"/>
                <w:numId w:val="13"/>
              </w:numPr>
              <w:spacing w:before="0" w:after="0" w:line="260" w:lineRule="exact"/>
              <w:rPr>
                <w:szCs w:val="19"/>
              </w:rPr>
            </w:pPr>
            <w:r w:rsidRPr="00DB663D">
              <w:rPr>
                <w:szCs w:val="19"/>
              </w:rPr>
              <w:t>Program 1.2 – Investing in science and technology</w:t>
            </w:r>
          </w:p>
          <w:p w14:paraId="5F2B142C" w14:textId="77777777" w:rsidR="00C46E7D" w:rsidRPr="00DB663D" w:rsidRDefault="00C46E7D" w:rsidP="00DB663D">
            <w:pPr>
              <w:numPr>
                <w:ilvl w:val="0"/>
                <w:numId w:val="13"/>
              </w:numPr>
              <w:spacing w:before="0" w:after="0" w:line="260" w:lineRule="exact"/>
              <w:rPr>
                <w:szCs w:val="19"/>
              </w:rPr>
            </w:pPr>
            <w:r w:rsidRPr="00DB663D">
              <w:rPr>
                <w:szCs w:val="19"/>
              </w:rPr>
              <w:t xml:space="preserve">Program 1.3 - Supporting a strong resources sector </w:t>
            </w:r>
          </w:p>
        </w:tc>
      </w:tr>
      <w:tr w:rsidR="00C46E7D" w:rsidRPr="00DB663D" w14:paraId="4043E767" w14:textId="77777777" w:rsidTr="007939B8">
        <w:trPr>
          <w:trHeight w:val="113"/>
        </w:trPr>
        <w:tc>
          <w:tcPr>
            <w:tcW w:w="10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2472A" w14:textId="77777777" w:rsidR="00C46E7D" w:rsidRPr="00DB663D" w:rsidRDefault="00C46E7D" w:rsidP="008B1A25">
            <w:pPr>
              <w:spacing w:before="120" w:after="120" w:line="240" w:lineRule="auto"/>
              <w:jc w:val="both"/>
              <w:rPr>
                <w:szCs w:val="19"/>
              </w:rPr>
            </w:pPr>
            <w:r w:rsidRPr="00DB663D">
              <w:rPr>
                <w:szCs w:val="19"/>
              </w:rPr>
              <w:t>Contribution to Outcome 1 made by linked programs.</w:t>
            </w:r>
          </w:p>
          <w:p w14:paraId="6BB0EEE5" w14:textId="77777777" w:rsidR="00C46E7D" w:rsidRPr="00DB663D" w:rsidRDefault="00C46E7D" w:rsidP="008B1A25">
            <w:pPr>
              <w:spacing w:before="120" w:after="120" w:line="240" w:lineRule="auto"/>
              <w:jc w:val="both"/>
              <w:rPr>
                <w:szCs w:val="19"/>
              </w:rPr>
            </w:pPr>
            <w:r w:rsidRPr="00DB663D">
              <w:rPr>
                <w:szCs w:val="19"/>
              </w:rPr>
              <w:t>The Department of Industry, Science and Resources (DISR) has been consulting with NIAA to ensure activities realising a better future for First Nation peoples. This includes supporting greater access to mainstream business support offerings by First Nations business owners and ensuring that the Buy Australian Plan, Australian Industry Participation, resources projects and the Square Kilometre Array provide opportunities and benefits for First Nations businesses and communities.</w:t>
            </w:r>
          </w:p>
          <w:p w14:paraId="7DC9C2D2" w14:textId="77777777" w:rsidR="00C46E7D" w:rsidRPr="00DB663D" w:rsidRDefault="00C46E7D" w:rsidP="008B1A25">
            <w:pPr>
              <w:spacing w:before="0" w:after="0" w:line="260" w:lineRule="exact"/>
              <w:jc w:val="both"/>
              <w:rPr>
                <w:i/>
                <w:iCs/>
                <w:szCs w:val="19"/>
              </w:rPr>
            </w:pPr>
            <w:r w:rsidRPr="00DB663D">
              <w:rPr>
                <w:szCs w:val="19"/>
              </w:rPr>
              <w:t xml:space="preserve">DISR works with NIAA on initiatives to elevate First Nations knowledge and knowledge systems. DISR works with NIAA on initiatives to address critical workforce shortages in </w:t>
            </w:r>
            <w:r w:rsidRPr="00DB663D">
              <w:rPr>
                <w:szCs w:val="19"/>
              </w:rPr>
              <w:lastRenderedPageBreak/>
              <w:t>STEM by attracting and retaining Australians from diverse backgrounds in STEM education and careers, including Aboriginal and Torres Strait Islander Peoples.</w:t>
            </w:r>
          </w:p>
        </w:tc>
      </w:tr>
    </w:tbl>
    <w:p w14:paraId="081130AA" w14:textId="77777777" w:rsidR="00C46E7D" w:rsidRPr="008B1A25" w:rsidRDefault="00C46E7D" w:rsidP="008B1A25">
      <w:pPr>
        <w:spacing w:before="0" w:after="0" w:line="260" w:lineRule="exact"/>
        <w:jc w:val="both"/>
        <w:rPr>
          <w:sz w:val="18"/>
        </w:rPr>
      </w:pPr>
    </w:p>
    <w:tbl>
      <w:tblPr>
        <w:tblW w:w="0" w:type="auto"/>
        <w:tblInd w:w="-5" w:type="dxa"/>
        <w:tblCellMar>
          <w:left w:w="0" w:type="dxa"/>
          <w:right w:w="0" w:type="dxa"/>
        </w:tblCellMar>
        <w:tblLook w:val="04A0" w:firstRow="1" w:lastRow="0" w:firstColumn="1" w:lastColumn="0" w:noHBand="0" w:noVBand="1"/>
      </w:tblPr>
      <w:tblGrid>
        <w:gridCol w:w="7696"/>
      </w:tblGrid>
      <w:tr w:rsidR="00C46E7D" w:rsidRPr="00DB663D" w14:paraId="78F573F0" w14:textId="77777777" w:rsidTr="007939B8">
        <w:trPr>
          <w:trHeight w:val="113"/>
          <w:tblHeader/>
        </w:trPr>
        <w:tc>
          <w:tcPr>
            <w:tcW w:w="7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849FDC" w14:textId="77777777" w:rsidR="00C46E7D" w:rsidRPr="00DB663D" w:rsidRDefault="00C46E7D" w:rsidP="008B1A25">
            <w:pPr>
              <w:spacing w:before="0" w:after="0" w:line="260" w:lineRule="exact"/>
              <w:jc w:val="both"/>
              <w:rPr>
                <w:i/>
                <w:iCs/>
                <w:szCs w:val="19"/>
              </w:rPr>
            </w:pPr>
            <w:r w:rsidRPr="00DB663D">
              <w:rPr>
                <w:b/>
                <w:bCs/>
                <w:szCs w:val="19"/>
              </w:rPr>
              <w:t>Department of Social Services</w:t>
            </w:r>
          </w:p>
        </w:tc>
      </w:tr>
      <w:tr w:rsidR="00C46E7D" w:rsidRPr="00DB663D" w14:paraId="454C8974" w14:textId="77777777" w:rsidTr="007939B8">
        <w:trPr>
          <w:trHeight w:val="113"/>
        </w:trPr>
        <w:tc>
          <w:tcPr>
            <w:tcW w:w="7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DC727" w14:textId="77777777" w:rsidR="00C46E7D" w:rsidRPr="00DB663D" w:rsidRDefault="00C46E7D" w:rsidP="008B1A25">
            <w:pPr>
              <w:spacing w:before="0" w:after="0" w:line="260" w:lineRule="exact"/>
              <w:jc w:val="both"/>
              <w:rPr>
                <w:b/>
                <w:bCs/>
                <w:szCs w:val="19"/>
              </w:rPr>
            </w:pPr>
            <w:r w:rsidRPr="00DB663D">
              <w:rPr>
                <w:b/>
                <w:bCs/>
                <w:szCs w:val="19"/>
              </w:rPr>
              <w:t>Programs</w:t>
            </w:r>
          </w:p>
          <w:p w14:paraId="3D7E24DF" w14:textId="77777777" w:rsidR="00C46E7D" w:rsidRPr="00DB663D" w:rsidRDefault="00C46E7D" w:rsidP="008B1A25">
            <w:pPr>
              <w:numPr>
                <w:ilvl w:val="0"/>
                <w:numId w:val="13"/>
              </w:numPr>
              <w:spacing w:before="0" w:after="0" w:line="260" w:lineRule="exact"/>
              <w:jc w:val="both"/>
              <w:rPr>
                <w:szCs w:val="19"/>
              </w:rPr>
            </w:pPr>
            <w:r w:rsidRPr="00DB663D">
              <w:rPr>
                <w:szCs w:val="19"/>
              </w:rPr>
              <w:t>Program 1.6 – Working Age Payments</w:t>
            </w:r>
          </w:p>
          <w:p w14:paraId="2B5942AC" w14:textId="77777777" w:rsidR="00C46E7D" w:rsidRPr="00DB663D" w:rsidRDefault="00C46E7D" w:rsidP="008B1A25">
            <w:pPr>
              <w:numPr>
                <w:ilvl w:val="0"/>
                <w:numId w:val="13"/>
              </w:numPr>
              <w:spacing w:before="0" w:after="0" w:line="260" w:lineRule="exact"/>
              <w:jc w:val="both"/>
              <w:rPr>
                <w:szCs w:val="19"/>
              </w:rPr>
            </w:pPr>
            <w:r w:rsidRPr="00DB663D">
              <w:rPr>
                <w:szCs w:val="19"/>
              </w:rPr>
              <w:t>Program 1.7 – Student Payments</w:t>
            </w:r>
          </w:p>
          <w:p w14:paraId="1A5F9B26" w14:textId="77777777" w:rsidR="00C46E7D" w:rsidRPr="00DB663D" w:rsidRDefault="00C46E7D" w:rsidP="008B1A25">
            <w:pPr>
              <w:numPr>
                <w:ilvl w:val="0"/>
                <w:numId w:val="13"/>
              </w:numPr>
              <w:spacing w:before="0" w:after="0" w:line="260" w:lineRule="exact"/>
              <w:jc w:val="both"/>
              <w:rPr>
                <w:szCs w:val="19"/>
              </w:rPr>
            </w:pPr>
            <w:r w:rsidRPr="00DB663D">
              <w:rPr>
                <w:szCs w:val="19"/>
              </w:rPr>
              <w:t>Program 2.1 – Families and Communities</w:t>
            </w:r>
          </w:p>
          <w:p w14:paraId="60CFD266" w14:textId="77777777" w:rsidR="00C46E7D" w:rsidRPr="00DB663D" w:rsidRDefault="00C46E7D" w:rsidP="008B1A25">
            <w:pPr>
              <w:numPr>
                <w:ilvl w:val="0"/>
                <w:numId w:val="13"/>
              </w:numPr>
              <w:spacing w:before="0" w:after="0" w:line="260" w:lineRule="exact"/>
              <w:jc w:val="both"/>
              <w:rPr>
                <w:szCs w:val="19"/>
              </w:rPr>
            </w:pPr>
            <w:r w:rsidRPr="00DB663D">
              <w:rPr>
                <w:szCs w:val="19"/>
              </w:rPr>
              <w:t>Program 3.1 – Disability and Carers</w:t>
            </w:r>
          </w:p>
          <w:p w14:paraId="1FC78BD7" w14:textId="77777777" w:rsidR="00C46E7D" w:rsidRPr="00DB663D" w:rsidRDefault="00C46E7D" w:rsidP="00DF13C6">
            <w:pPr>
              <w:numPr>
                <w:ilvl w:val="0"/>
                <w:numId w:val="13"/>
              </w:numPr>
              <w:spacing w:before="0" w:after="120" w:line="260" w:lineRule="exact"/>
              <w:ind w:left="714" w:hanging="357"/>
              <w:jc w:val="both"/>
              <w:rPr>
                <w:szCs w:val="19"/>
              </w:rPr>
            </w:pPr>
            <w:r w:rsidRPr="00DB663D">
              <w:rPr>
                <w:szCs w:val="19"/>
              </w:rPr>
              <w:t xml:space="preserve">Program 4.1 – Housing and Homelessness </w:t>
            </w:r>
          </w:p>
        </w:tc>
      </w:tr>
      <w:tr w:rsidR="00C46E7D" w:rsidRPr="00DB663D" w14:paraId="7493D538" w14:textId="77777777" w:rsidTr="007939B8">
        <w:trPr>
          <w:trHeight w:val="113"/>
        </w:trPr>
        <w:tc>
          <w:tcPr>
            <w:tcW w:w="7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1F285" w14:textId="062C11C4" w:rsidR="00C46E7D" w:rsidRPr="00DB663D" w:rsidRDefault="00C46E7D" w:rsidP="008B1A25">
            <w:pPr>
              <w:spacing w:before="0" w:after="200" w:line="276" w:lineRule="auto"/>
              <w:jc w:val="both"/>
              <w:rPr>
                <w:szCs w:val="19"/>
              </w:rPr>
            </w:pPr>
            <w:r w:rsidRPr="00DB663D">
              <w:rPr>
                <w:rFonts w:eastAsia="Arial" w:cs="Arial"/>
                <w:szCs w:val="19"/>
              </w:rPr>
              <w:t>Contribution to Outcome 1 made by linked programs</w:t>
            </w:r>
            <w:r w:rsidR="00DB663D">
              <w:rPr>
                <w:rFonts w:eastAsia="Arial" w:cs="Arial"/>
                <w:szCs w:val="19"/>
              </w:rPr>
              <w:t>.</w:t>
            </w:r>
          </w:p>
          <w:p w14:paraId="1101A7D2" w14:textId="77777777" w:rsidR="00C46E7D" w:rsidRPr="00DB663D" w:rsidRDefault="00C46E7D" w:rsidP="008B1A25">
            <w:pPr>
              <w:spacing w:before="0" w:after="200" w:line="276" w:lineRule="auto"/>
              <w:jc w:val="both"/>
              <w:rPr>
                <w:rFonts w:eastAsia="Arial" w:cs="Arial"/>
                <w:szCs w:val="19"/>
              </w:rPr>
            </w:pPr>
            <w:r w:rsidRPr="00DB663D">
              <w:rPr>
                <w:rFonts w:eastAsia="Arial" w:cs="Arial"/>
                <w:szCs w:val="19"/>
              </w:rPr>
              <w:t>The Department of Social Services (DSS) has policy responsibility for working age payments, which provide financial assistance to people (including First Nations people) who are temporarily unable to support themselves through work.</w:t>
            </w:r>
          </w:p>
          <w:p w14:paraId="078FCC0E"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DSS is also responsible for student payments, including ABSTUDY, which provide financial assistance to First Nations families and students to encourage participation and retention in secondary and tertiary education. </w:t>
            </w:r>
          </w:p>
          <w:p w14:paraId="3293E15F" w14:textId="77777777" w:rsidR="00C46E7D" w:rsidRPr="00DB663D" w:rsidRDefault="00C46E7D" w:rsidP="008B1A25">
            <w:pPr>
              <w:spacing w:before="0" w:after="200" w:line="276" w:lineRule="auto"/>
              <w:jc w:val="both"/>
              <w:rPr>
                <w:szCs w:val="19"/>
              </w:rPr>
            </w:pPr>
            <w:r w:rsidRPr="00DB663D">
              <w:rPr>
                <w:rFonts w:eastAsia="Arial" w:cs="Arial"/>
                <w:szCs w:val="19"/>
              </w:rPr>
              <w:t>Many scholarships funded under the Indigenous Advancement Strategy (IAS) provide the basis for eligibility of ABSTUDY Away from Home entitlements for secondary school students, extending the education access and outcomes for First Nations students.</w:t>
            </w:r>
          </w:p>
          <w:p w14:paraId="6E39BA66" w14:textId="77777777" w:rsidR="00C46E7D" w:rsidRPr="00DB663D" w:rsidRDefault="00C46E7D" w:rsidP="008B1A25">
            <w:pPr>
              <w:spacing w:before="0" w:after="200" w:line="276" w:lineRule="auto"/>
              <w:jc w:val="both"/>
              <w:rPr>
                <w:szCs w:val="19"/>
              </w:rPr>
            </w:pPr>
            <w:r w:rsidRPr="00DB663D">
              <w:rPr>
                <w:rFonts w:eastAsia="Arial" w:cs="Arial"/>
                <w:szCs w:val="19"/>
              </w:rPr>
              <w:t>DSS contributes to the IAS by supporting the development of stronger families and more resilient communities. This includes supporting First Nations families and communities to enjoy similar levels of physical emotional and social wellbeing to that enjoyed by other Australians; supporting families to give children a good start in life; supporting access to affordable housing; and supporting remote strategic investments and remote housing strategies.</w:t>
            </w:r>
          </w:p>
          <w:p w14:paraId="37B0C06F" w14:textId="77777777" w:rsidR="00C46E7D" w:rsidRPr="00DB663D" w:rsidRDefault="00C46E7D" w:rsidP="008B1A25">
            <w:pPr>
              <w:spacing w:before="0" w:after="200" w:line="276" w:lineRule="auto"/>
              <w:jc w:val="both"/>
              <w:rPr>
                <w:szCs w:val="19"/>
              </w:rPr>
            </w:pPr>
            <w:r w:rsidRPr="00DB663D">
              <w:rPr>
                <w:rFonts w:eastAsia="Arial" w:cs="Arial"/>
                <w:szCs w:val="19"/>
              </w:rPr>
              <w:t>DSS contributes to the IAS by supporting eligible First Nations peoples with disability or who are caring for others.</w:t>
            </w:r>
          </w:p>
          <w:p w14:paraId="12D33306" w14:textId="77777777" w:rsidR="00C46E7D" w:rsidRPr="00DB663D" w:rsidRDefault="00C46E7D" w:rsidP="008B1A25">
            <w:pPr>
              <w:spacing w:before="0" w:after="200" w:line="276" w:lineRule="auto"/>
              <w:jc w:val="both"/>
              <w:rPr>
                <w:szCs w:val="19"/>
              </w:rPr>
            </w:pPr>
            <w:r w:rsidRPr="00DB663D">
              <w:rPr>
                <w:rFonts w:eastAsia="Arial" w:cs="Arial"/>
                <w:szCs w:val="19"/>
              </w:rPr>
              <w:t>DSS is responsible for leading the Commonwealth’s implementation of three targets under the National Agreement on Closing the Gap, Target 9a (housing), Target 12 (out-of-home care), Target 13 (family violence); and the cross-cutting outcome for disability.</w:t>
            </w:r>
          </w:p>
          <w:p w14:paraId="4B5938B5"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DSS contributes a range of initiatives and actions toward achieving these targets as set out in the Commonwealth Closing the Gap Implementation Plan (Implementation Plan) and Action Tables. The Implementation Plan was tabled in the Australian Parliament on 13 February 2024 and the Action Tables were published on the NIAA website at that time. </w:t>
            </w:r>
          </w:p>
          <w:p w14:paraId="38E15531" w14:textId="77777777" w:rsidR="00C46E7D" w:rsidRPr="00DB663D" w:rsidRDefault="00C46E7D" w:rsidP="008B1A25">
            <w:pPr>
              <w:spacing w:before="0" w:after="200" w:line="276" w:lineRule="auto"/>
              <w:jc w:val="both"/>
              <w:rPr>
                <w:szCs w:val="19"/>
              </w:rPr>
            </w:pPr>
            <w:r w:rsidRPr="00DB663D">
              <w:rPr>
                <w:rFonts w:eastAsia="Arial" w:cs="Arial"/>
                <w:szCs w:val="19"/>
              </w:rPr>
              <w:lastRenderedPageBreak/>
              <w:t>Safe and Supported: the National Framework for Protecting Australia’s Children 2021</w:t>
            </w:r>
            <w:r w:rsidRPr="00DB663D">
              <w:rPr>
                <w:rFonts w:ascii="Times New Roman" w:eastAsia="Arial" w:hAnsi="Times New Roman"/>
                <w:szCs w:val="19"/>
              </w:rPr>
              <w:t>‑</w:t>
            </w:r>
            <w:r w:rsidRPr="00DB663D">
              <w:rPr>
                <w:rFonts w:eastAsia="Arial" w:cs="Arial"/>
                <w:szCs w:val="19"/>
              </w:rPr>
              <w:t>2031 aims to make significant and sustained progress in reducing child abuse and neglect, and its generational impacts. Safe and Supported is also the key mechanism for achieving Target 12 on Closing the Gap. The Safe and Supported First Action Plan and Safe and Supported Aboriginal and Torres Strait Islander First Action Plan were developed in partnership with First Nations leaders and state and territory governments, and in close collaboration with the broader non-government sector. In line with Closing the Gap Priority Reform One, a Safe and Supported Partnership Agreement between the Safe and Supported Aboriginal and Torres Strait Islander Leadership Group (Leadership Group) and Community Services Ministers was launched on 8 March 2024, formalising shared decision-making arrangements. These arrangements are reflected in the Safe and Supported governance structure, where the Leadership Group is represented at all levels.</w:t>
            </w:r>
          </w:p>
          <w:p w14:paraId="378DFFAF"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DSS is leading the establishment of the National Commissioner for Aboriginal and Torres Strait Islander Children and Young People, under the Safe and Supported Aboriginal and Torres Strait Islander First Action Plan, jointly funded with NIAA. </w:t>
            </w:r>
          </w:p>
          <w:p w14:paraId="5D96AFF8" w14:textId="00AC4C17" w:rsidR="00C46E7D" w:rsidRPr="00DB663D" w:rsidRDefault="00C46E7D" w:rsidP="008B1A25">
            <w:pPr>
              <w:spacing w:before="0" w:after="200" w:line="276" w:lineRule="auto"/>
              <w:jc w:val="both"/>
              <w:rPr>
                <w:szCs w:val="19"/>
              </w:rPr>
            </w:pPr>
            <w:r w:rsidRPr="00DB663D">
              <w:rPr>
                <w:rFonts w:eastAsia="Arial" w:cs="Arial"/>
                <w:szCs w:val="19"/>
              </w:rPr>
              <w:t xml:space="preserve">DSS is progressing a number of activities to implement the recommendations under the Stronger </w:t>
            </w:r>
            <w:r w:rsidR="00DB663D" w:rsidRPr="00DB663D">
              <w:rPr>
                <w:rFonts w:eastAsia="Arial" w:cs="Arial"/>
                <w:szCs w:val="19"/>
              </w:rPr>
              <w:t>Aboriginal and Torres Strait Islander Community Controlled Organisations (ACCOs)</w:t>
            </w:r>
            <w:r w:rsidRPr="00DB663D">
              <w:rPr>
                <w:rFonts w:eastAsia="Arial" w:cs="Arial"/>
                <w:szCs w:val="19"/>
              </w:rPr>
              <w:t xml:space="preserve">, Stronger Families (SASF) project. SASF aims to increase the number of </w:t>
            </w:r>
            <w:r w:rsidR="00DB663D">
              <w:rPr>
                <w:rFonts w:eastAsia="Arial" w:cs="Arial"/>
                <w:szCs w:val="19"/>
              </w:rPr>
              <w:t xml:space="preserve">ACCOs </w:t>
            </w:r>
            <w:r w:rsidRPr="00DB663D">
              <w:rPr>
                <w:rFonts w:eastAsia="Arial" w:cs="Arial"/>
                <w:szCs w:val="19"/>
              </w:rPr>
              <w:t xml:space="preserve">delivering programs under the department’s Family and Children Activity. These programs target early intervention and support for families and children and contribute to achieving Closing the Gap Target 12. </w:t>
            </w:r>
          </w:p>
          <w:p w14:paraId="78E99D4C"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DSS has funded a new collection of family, domestic and sexual violence statistics for First Nations peoples. This will form a significant part of the evidence-base on violence against women and children, and address the gap in data on violence experienced by First Nations peoples. The data collected will inform reporting on Closing the Gap Target 13. </w:t>
            </w:r>
          </w:p>
          <w:p w14:paraId="35447581" w14:textId="77777777" w:rsidR="00C46E7D" w:rsidRPr="00DB663D" w:rsidRDefault="00C46E7D" w:rsidP="008B1A25">
            <w:pPr>
              <w:spacing w:before="0" w:after="200" w:line="276" w:lineRule="auto"/>
              <w:jc w:val="both"/>
              <w:rPr>
                <w:szCs w:val="19"/>
              </w:rPr>
            </w:pPr>
            <w:r w:rsidRPr="00DB663D">
              <w:rPr>
                <w:rFonts w:eastAsia="Arial" w:cs="Arial"/>
                <w:szCs w:val="19"/>
              </w:rPr>
              <w:t xml:space="preserve">The Department of Social Services </w:t>
            </w:r>
            <w:r w:rsidRPr="00DB663D">
              <w:rPr>
                <w:rFonts w:eastAsia="Arial" w:cs="Arial"/>
                <w:szCs w:val="19"/>
                <w:lang w:val="en-US"/>
              </w:rPr>
              <w:t xml:space="preserve">leads the development and implementation of the Australian Government's </w:t>
            </w:r>
            <w:r w:rsidRPr="00DB663D">
              <w:rPr>
                <w:rFonts w:eastAsia="Arial" w:cs="Arial"/>
                <w:szCs w:val="19"/>
              </w:rPr>
              <w:t xml:space="preserve">Aboriginal and Torres Strait Islander family, domestic and sexual violence </w:t>
            </w:r>
            <w:r w:rsidRPr="00DB663D">
              <w:rPr>
                <w:rFonts w:eastAsia="Arial" w:cs="Arial"/>
                <w:szCs w:val="19"/>
                <w:lang w:val="en-US"/>
              </w:rPr>
              <w:t xml:space="preserve">agenda in partnership with the </w:t>
            </w:r>
            <w:r w:rsidRPr="00DB663D">
              <w:rPr>
                <w:rFonts w:eastAsia="Arial" w:cs="Arial"/>
                <w:szCs w:val="19"/>
              </w:rPr>
              <w:t xml:space="preserve">Aboriginal and Torres Strait Islander Advisory Council and the First Nations National Plan Steering Committee. This includes through the development and implementation of the first </w:t>
            </w:r>
            <w:r w:rsidRPr="00DB663D">
              <w:rPr>
                <w:rFonts w:eastAsia="Arial" w:cs="Arial"/>
                <w:i/>
                <w:iCs/>
                <w:szCs w:val="19"/>
              </w:rPr>
              <w:t>Aboriginal and Torres Strait Islander Action Plan 2023-2025</w:t>
            </w:r>
            <w:r w:rsidRPr="00DB663D">
              <w:rPr>
                <w:rFonts w:eastAsia="Arial" w:cs="Arial"/>
                <w:szCs w:val="19"/>
              </w:rPr>
              <w:t xml:space="preserve"> (Action Plan) to address the current safety needs of Aboriginal and Torres Strait Islander women and children and set the foundation for longer-term structural change. This longer term structural change will be addressed in the First Nations National Plan which is planned to be launched in June 2025, as a sister-document to the </w:t>
            </w:r>
            <w:r w:rsidRPr="00DB663D">
              <w:rPr>
                <w:rFonts w:eastAsia="Arial" w:cs="Arial"/>
                <w:i/>
                <w:iCs/>
                <w:szCs w:val="19"/>
              </w:rPr>
              <w:t xml:space="preserve">National Plan to End Violence Against Women and Children 2022–2032 </w:t>
            </w:r>
            <w:r w:rsidRPr="00DB663D">
              <w:rPr>
                <w:rFonts w:eastAsia="Arial" w:cs="Arial"/>
                <w:szCs w:val="19"/>
              </w:rPr>
              <w:t xml:space="preserve">and overarching document to future Aboriginal and Torres Strait Islander Action Plans. </w:t>
            </w:r>
          </w:p>
          <w:p w14:paraId="1E5CAA4F" w14:textId="67375D6F" w:rsidR="00C46E7D" w:rsidRPr="00DB663D" w:rsidRDefault="00C46E7D" w:rsidP="008B1A25">
            <w:pPr>
              <w:spacing w:before="0" w:after="200" w:line="276" w:lineRule="auto"/>
              <w:jc w:val="both"/>
              <w:rPr>
                <w:szCs w:val="19"/>
              </w:rPr>
            </w:pPr>
            <w:r w:rsidRPr="00DB663D">
              <w:rPr>
                <w:rFonts w:eastAsia="Arial" w:cs="Arial"/>
                <w:szCs w:val="19"/>
              </w:rPr>
              <w:lastRenderedPageBreak/>
              <w:t>DSS has committed $38.6 million in funding for the Leaving Violence Program Regional trials which will be operationalised from 1 July 2025, in Cairns (QLD), Broome (WA), Darwin (NT) and Dubbo (NSW). The LVP Regional Trials will be delivered through First Nations led organisations and provide specialised and culturally appropriate support to individuals of any gender and background, experiencing intimate partner violence, empowering them to separate from an abusive intimate partner relationship.</w:t>
            </w:r>
            <w:r w:rsidR="00DB663D">
              <w:rPr>
                <w:rFonts w:eastAsia="Arial" w:cs="Arial"/>
                <w:szCs w:val="19"/>
              </w:rPr>
              <w:t xml:space="preserve"> </w:t>
            </w:r>
            <w:r w:rsidRPr="00DB663D">
              <w:rPr>
                <w:rFonts w:eastAsia="Arial" w:cs="Arial"/>
                <w:szCs w:val="19"/>
              </w:rPr>
              <w:t>(</w:t>
            </w:r>
            <w:r w:rsidRPr="00DB663D">
              <w:rPr>
                <w:rFonts w:eastAsia="Arial" w:cs="Arial"/>
                <w:i/>
                <w:iCs/>
                <w:szCs w:val="19"/>
              </w:rPr>
              <w:t>Note that while the service will be focussed on Aboriginal and Torres Strait Islander victim-survivors, any individual is able to access the program via the First Nations led organisation</w:t>
            </w:r>
            <w:r w:rsidRPr="00DB663D">
              <w:rPr>
                <w:rFonts w:eastAsia="Arial" w:cs="Arial"/>
                <w:szCs w:val="19"/>
              </w:rPr>
              <w:t>).</w:t>
            </w:r>
          </w:p>
          <w:p w14:paraId="63FE675F"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DSS is delivering the Closing the Gap Outcomes and Evidence Fund, for First Nations people, organisations and communities to co-design, trial and evaluate projects aimed at contributing to Closing the Gap Targets 12 (out of home care) and 13 (family violence). There are 8 trial sites across Australia. </w:t>
            </w:r>
          </w:p>
          <w:p w14:paraId="31D09D13"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DSS funds Lifeline Australia to deliver DV-alert training which is a free nationally accredited training program designed to help health, allied health and community frontline workers better recognise the signs of domestic and family violence, respond appropriately and refer women and children subjected to or at risk of domestic violence to support services. DV-alert offers three First Nation’s specific training modules, including:  </w:t>
            </w:r>
          </w:p>
          <w:p w14:paraId="2B26BB85" w14:textId="77777777" w:rsidR="00C46E7D" w:rsidRPr="000C66DD" w:rsidRDefault="00C46E7D" w:rsidP="006A185B">
            <w:pPr>
              <w:numPr>
                <w:ilvl w:val="0"/>
                <w:numId w:val="43"/>
              </w:numPr>
              <w:spacing w:before="120" w:after="120" w:line="252" w:lineRule="auto"/>
              <w:jc w:val="both"/>
              <w:rPr>
                <w:color w:val="000000"/>
                <w:szCs w:val="19"/>
              </w:rPr>
            </w:pPr>
            <w:r w:rsidRPr="000C66DD">
              <w:rPr>
                <w:color w:val="000000"/>
                <w:szCs w:val="19"/>
              </w:rPr>
              <w:t xml:space="preserve">2-Day First Nations Foundation Workshop: This workshop is for frontline workers to learn how to recognise the signs of family violence, respond appropriately, and refer to support services relevant to Aboriginal and Torres Strait Islander communities. It covers the nature and scope, patterns and impacts of family violence, what to consider for diverse groups, communication skills, safety planning, referral pathways and more. </w:t>
            </w:r>
          </w:p>
          <w:p w14:paraId="07F49A16" w14:textId="77777777" w:rsidR="00C46E7D" w:rsidRPr="000C66DD" w:rsidRDefault="00C46E7D" w:rsidP="006A185B">
            <w:pPr>
              <w:numPr>
                <w:ilvl w:val="0"/>
                <w:numId w:val="43"/>
              </w:numPr>
              <w:spacing w:before="120" w:after="120" w:line="252" w:lineRule="auto"/>
              <w:jc w:val="both"/>
              <w:rPr>
                <w:color w:val="000000"/>
                <w:szCs w:val="19"/>
              </w:rPr>
            </w:pPr>
            <w:r w:rsidRPr="000C66DD">
              <w:rPr>
                <w:color w:val="000000"/>
                <w:szCs w:val="19"/>
              </w:rPr>
              <w:t xml:space="preserve">1-Day Focused Workshop Training: Further training for frontline workers who have completed any 2-day DV-alert workshop, this workshop focuses on family violence in Aboriginal and Torres Strait Islander contexts. Frontline workers will learn how to Recognise, Respond and Refer appropriately and with care, and </w:t>
            </w:r>
          </w:p>
          <w:p w14:paraId="4DC7FD62" w14:textId="465EB101" w:rsidR="00C46E7D" w:rsidRPr="000C66DD" w:rsidRDefault="00C46E7D" w:rsidP="006A185B">
            <w:pPr>
              <w:numPr>
                <w:ilvl w:val="0"/>
                <w:numId w:val="43"/>
              </w:numPr>
              <w:spacing w:before="120" w:after="120" w:line="252" w:lineRule="auto"/>
              <w:jc w:val="both"/>
              <w:rPr>
                <w:color w:val="000000"/>
                <w:szCs w:val="19"/>
              </w:rPr>
            </w:pPr>
            <w:r w:rsidRPr="000C66DD">
              <w:rPr>
                <w:color w:val="000000"/>
                <w:szCs w:val="19"/>
              </w:rPr>
              <w:t xml:space="preserve">Brothers Standing Tall workshop: This two-hour workshop is for Aboriginal and Torres Strait Islander men aged 18 years and over to learn about the impact of family violence on community. It is delivered by experienced Aboriginal male trainers at locations across Australia. </w:t>
            </w:r>
          </w:p>
          <w:p w14:paraId="39B95C57" w14:textId="77777777" w:rsidR="008B1A25" w:rsidRPr="00DB663D" w:rsidRDefault="008B1A25" w:rsidP="008B1A25">
            <w:pPr>
              <w:spacing w:before="0" w:after="0" w:line="276" w:lineRule="auto"/>
              <w:contextualSpacing/>
              <w:jc w:val="both"/>
              <w:rPr>
                <w:rFonts w:eastAsia="Arial" w:cs="Arial"/>
                <w:szCs w:val="19"/>
                <w:lang w:val="en-US" w:eastAsia="en-US"/>
              </w:rPr>
            </w:pPr>
          </w:p>
          <w:p w14:paraId="0C5065B5"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DSS is working with the NIAA and the Department of Employment and Workplace Relations on the Remote Jobs and Economic Development Program, and the development of a new remote employment service. </w:t>
            </w:r>
          </w:p>
          <w:p w14:paraId="035A80B6" w14:textId="58E7A7E1" w:rsidR="00C46E7D" w:rsidRPr="00DB663D" w:rsidRDefault="00C46E7D" w:rsidP="008B1A25">
            <w:pPr>
              <w:spacing w:before="0" w:after="200" w:line="276" w:lineRule="auto"/>
              <w:jc w:val="both"/>
              <w:rPr>
                <w:szCs w:val="19"/>
              </w:rPr>
            </w:pPr>
            <w:r w:rsidRPr="00DB663D">
              <w:rPr>
                <w:rFonts w:eastAsia="Arial" w:cs="Arial"/>
                <w:szCs w:val="19"/>
              </w:rPr>
              <w:lastRenderedPageBreak/>
              <w:t>DSS conducts the Longitudinal Study of Indigenous Children under the guidance of an Ind</w:t>
            </w:r>
            <w:r w:rsidR="00DB663D">
              <w:rPr>
                <w:rFonts w:eastAsia="Arial" w:cs="Arial"/>
                <w:szCs w:val="19"/>
              </w:rPr>
              <w:t>igenous led Steering Committee c</w:t>
            </w:r>
            <w:r w:rsidRPr="00DB663D">
              <w:rPr>
                <w:rFonts w:eastAsia="Arial" w:cs="Arial"/>
                <w:szCs w:val="19"/>
              </w:rPr>
              <w:t xml:space="preserve">haired by Associate Professor </w:t>
            </w:r>
            <w:proofErr w:type="spellStart"/>
            <w:r w:rsidRPr="00DB663D">
              <w:rPr>
                <w:rFonts w:eastAsia="Arial" w:cs="Arial"/>
                <w:szCs w:val="19"/>
              </w:rPr>
              <w:t>Kalinda</w:t>
            </w:r>
            <w:proofErr w:type="spellEnd"/>
            <w:r w:rsidRPr="00DB663D">
              <w:rPr>
                <w:rFonts w:eastAsia="Arial" w:cs="Arial"/>
                <w:szCs w:val="19"/>
              </w:rPr>
              <w:t xml:space="preserve"> Griffiths, from The Flinders University of South Australia.</w:t>
            </w:r>
          </w:p>
          <w:p w14:paraId="4208832F"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Data collection started in 2008 and follows the development of two cohorts of up to 1,700 children as they transition from infants to adulthood. A range of physical, social and economic information about the child, their family and educators is collected annually. Survey results are used to understand what helps First Nations children grow up strong. Microdata is publicly released to </w:t>
            </w:r>
            <w:proofErr w:type="gramStart"/>
            <w:r w:rsidRPr="00DB663D">
              <w:rPr>
                <w:rFonts w:eastAsia="Arial" w:cs="Arial"/>
                <w:szCs w:val="19"/>
              </w:rPr>
              <w:t>approved</w:t>
            </w:r>
            <w:proofErr w:type="gramEnd"/>
            <w:r w:rsidRPr="00DB663D">
              <w:rPr>
                <w:rFonts w:eastAsia="Arial" w:cs="Arial"/>
                <w:szCs w:val="19"/>
              </w:rPr>
              <w:t xml:space="preserve"> researchers through the Australian Data Archive. </w:t>
            </w:r>
          </w:p>
          <w:p w14:paraId="5B9D7D56" w14:textId="77777777" w:rsidR="00C46E7D" w:rsidRPr="00DB663D" w:rsidRDefault="00C46E7D" w:rsidP="008B1A25">
            <w:pPr>
              <w:spacing w:before="0" w:after="200" w:line="276" w:lineRule="auto"/>
              <w:jc w:val="both"/>
              <w:rPr>
                <w:szCs w:val="19"/>
              </w:rPr>
            </w:pPr>
            <w:r w:rsidRPr="00DB663D">
              <w:rPr>
                <w:rFonts w:eastAsia="Arial" w:cs="Arial"/>
                <w:szCs w:val="19"/>
              </w:rPr>
              <w:t>DSS drives the implementation of Australia’s Disability Strategy 2021-2031 (ADS) across governments, and the NIAA has a responsibility to apply ADS when considering policy, programs, services or systems to ensure they are accessible, and inclusive of First Nations peoples with disability.  NIAA’s approach aligns with DSS’ responsibility for overseeing the needs of First Nations peoples with disability in line with the cross-cutting disability outcome under the National Agreement on Closing the Gap.</w:t>
            </w:r>
          </w:p>
          <w:p w14:paraId="43DE2F39" w14:textId="50229320" w:rsidR="00C46E7D" w:rsidRPr="00DB663D" w:rsidRDefault="00C46E7D" w:rsidP="008B1A25">
            <w:pPr>
              <w:spacing w:before="0" w:after="200" w:line="276" w:lineRule="auto"/>
              <w:jc w:val="both"/>
              <w:rPr>
                <w:szCs w:val="19"/>
              </w:rPr>
            </w:pPr>
            <w:r w:rsidRPr="00DB663D">
              <w:rPr>
                <w:rFonts w:eastAsia="Arial" w:cs="Arial"/>
                <w:szCs w:val="19"/>
              </w:rPr>
              <w:t>DSS is also leading the Early Childhood Targeted Action Plan to support ADS. It aims to strengthen early identification, information, supports and pathways for young children with disability or developmental concerns, their parent and carers. This includes First Nations and culturally and l</w:t>
            </w:r>
            <w:r w:rsidR="0092717C">
              <w:rPr>
                <w:rFonts w:eastAsia="Arial" w:cs="Arial"/>
                <w:szCs w:val="19"/>
              </w:rPr>
              <w:t xml:space="preserve">inguistically diverse children, </w:t>
            </w:r>
            <w:r w:rsidRPr="00DB663D">
              <w:rPr>
                <w:rFonts w:eastAsia="Arial" w:cs="Arial"/>
                <w:szCs w:val="19"/>
              </w:rPr>
              <w:t xml:space="preserve">their parents and carers. It will also encourage better collaboration between programs and services to support the development and wellbeing of children to help them thrive across and between life stages.  </w:t>
            </w:r>
          </w:p>
          <w:p w14:paraId="3DC67586" w14:textId="77777777" w:rsidR="00C46E7D" w:rsidRPr="00DB663D" w:rsidRDefault="00C46E7D" w:rsidP="008B1A25">
            <w:pPr>
              <w:spacing w:before="0" w:after="200" w:line="276" w:lineRule="auto"/>
              <w:jc w:val="both"/>
              <w:rPr>
                <w:szCs w:val="19"/>
              </w:rPr>
            </w:pPr>
            <w:r w:rsidRPr="00DB663D">
              <w:rPr>
                <w:rFonts w:eastAsia="Arial" w:cs="Arial"/>
                <w:szCs w:val="19"/>
              </w:rPr>
              <w:t>DSS is progressing several service delivery initiatives to develop the new National Early Childhood program for children with disability or developmental concerns. The program will deliver a range of disability-specific information, workshops and supported playgroups for young children aged 0 to 8 years with disability or developmental concerns. The new program will assist in meeting the Closing the Gap Target 4 – Aboriginal and Torres Strait Islander children thrive in their early years.</w:t>
            </w:r>
          </w:p>
          <w:p w14:paraId="01976B07" w14:textId="77777777" w:rsidR="00C46E7D" w:rsidRPr="00DB663D" w:rsidRDefault="00C46E7D" w:rsidP="008B1A25">
            <w:pPr>
              <w:spacing w:before="0" w:after="200" w:line="276" w:lineRule="auto"/>
              <w:jc w:val="both"/>
              <w:rPr>
                <w:szCs w:val="19"/>
              </w:rPr>
            </w:pPr>
            <w:r w:rsidRPr="00DB663D">
              <w:rPr>
                <w:rFonts w:eastAsia="Arial" w:cs="Arial"/>
                <w:szCs w:val="19"/>
              </w:rPr>
              <w:t xml:space="preserve">Through the Early Years Strategy 2024-2034 (the Strategy), DSS is also working to improve the integration and coordination of different parts of the early years system, so that services and supports work together in a way that better meets the whole needs of a child and their family. Launched on 7 May 2024, the Strategy sets out the Government’s vision to best support Australia’s children and their families in the early years. </w:t>
            </w:r>
          </w:p>
          <w:p w14:paraId="28F19AC0"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Developed in collaboration with NIAA and other relevant agencies, the Strategy is a 10 year framework to shape how the Government prioritises the wellbeing of young children in Australia, including First Nations children, their families, kin and the communities who support them.  The Strategy recognises the importance of the National Agreement on </w:t>
            </w:r>
            <w:r w:rsidRPr="00DB663D">
              <w:rPr>
                <w:rFonts w:eastAsia="Arial" w:cs="Arial"/>
                <w:szCs w:val="19"/>
              </w:rPr>
              <w:lastRenderedPageBreak/>
              <w:t xml:space="preserve">Closing the Gap and seeks to amplify the National Aboriginal and Torres Strait Islander Early Childhood Strategy. The Strategy will be delivered through 3 action plans over the next 10 years. The First Action Plan 2024-2027 was released in December 2024, alongside an Outcomes Framework to measure progress against the Strategy’s outcomes and vision. </w:t>
            </w:r>
          </w:p>
          <w:p w14:paraId="57CA7BDC" w14:textId="77777777" w:rsidR="00C46E7D" w:rsidRPr="00DB663D" w:rsidRDefault="00C46E7D" w:rsidP="008B1A25">
            <w:pPr>
              <w:spacing w:before="0" w:after="200" w:line="276" w:lineRule="auto"/>
              <w:jc w:val="both"/>
              <w:rPr>
                <w:szCs w:val="19"/>
              </w:rPr>
            </w:pPr>
            <w:r w:rsidRPr="00DB663D">
              <w:rPr>
                <w:rFonts w:eastAsia="Arial" w:cs="Arial"/>
                <w:szCs w:val="19"/>
              </w:rPr>
              <w:t xml:space="preserve">DSS is funding Aboriginal Community Controlled Organisations to deliver the First Nations Playgroups Pilot which provides accessible and affordable spaces, resources and opportunities for First Nation children to play together and for parents and carers to seek social and parenting support. The First Nations Playgroups pilot is an activity that contributes to the delivery of the Early Years Strategy, Target 4 of the Commonwealth Government’s Closing the Gap Implementation Plan and will also contribute to Priority Reform Two of the National Agreement on Closing the Gap Priority Reforms. </w:t>
            </w:r>
          </w:p>
          <w:p w14:paraId="0DFE9089" w14:textId="77777777" w:rsidR="00C46E7D" w:rsidRPr="00DB663D" w:rsidRDefault="00C46E7D" w:rsidP="008B1A25">
            <w:pPr>
              <w:spacing w:before="0" w:after="200" w:line="276" w:lineRule="auto"/>
              <w:jc w:val="both"/>
              <w:rPr>
                <w:szCs w:val="19"/>
              </w:rPr>
            </w:pPr>
            <w:r w:rsidRPr="00DB663D">
              <w:rPr>
                <w:rFonts w:eastAsia="Arial" w:cs="Arial"/>
                <w:szCs w:val="19"/>
              </w:rPr>
              <w:t>DSS and the National Disability Insurance Agency (NDIA) are undertaking the pilot on Alternative Commissioning approaches in two regional and remote areas including remote First Nations communities. The pilot aims to explore and develop commissioning models that will better meet the disability support needs and improve the outcomes of the National Disability Insurance Scheme (NDIS) participants and their community.</w:t>
            </w:r>
          </w:p>
          <w:p w14:paraId="79FB9F3F" w14:textId="77777777" w:rsidR="00C46E7D" w:rsidRPr="00DB663D" w:rsidRDefault="00C46E7D" w:rsidP="008B1A25">
            <w:pPr>
              <w:spacing w:before="0" w:after="200" w:line="276" w:lineRule="auto"/>
              <w:jc w:val="both"/>
              <w:rPr>
                <w:szCs w:val="19"/>
              </w:rPr>
            </w:pPr>
            <w:r w:rsidRPr="00DB663D">
              <w:rPr>
                <w:rFonts w:eastAsia="Arial" w:cs="Arial"/>
                <w:szCs w:val="19"/>
              </w:rPr>
              <w:t xml:space="preserve">Housing:  DSS is the co-chair of the Housing Policy Partnership (HPP), which is a forum established under Priority Reform One of the National Agreement on Closing the Gap for Aboriginal and Torres Strait Islander people to have a genuine say in the design and delivery of Aboriginal and Torres Strait Islander housing services. The Australian Government committed $9.2 million over three years from 2022-23, to establish the HPP. This includes resources to support the National Aboriginal and Torres Strait Islander Housing Association (NATSIHA) as co-chair and secretariat. </w:t>
            </w:r>
          </w:p>
          <w:p w14:paraId="45193F07" w14:textId="77777777" w:rsidR="00C46E7D" w:rsidRPr="00DB663D" w:rsidRDefault="00C46E7D" w:rsidP="008B1A25">
            <w:pPr>
              <w:spacing w:before="0" w:after="200" w:line="276" w:lineRule="auto"/>
              <w:jc w:val="both"/>
              <w:rPr>
                <w:i/>
                <w:iCs/>
                <w:szCs w:val="19"/>
              </w:rPr>
            </w:pPr>
            <w:r w:rsidRPr="00DB663D">
              <w:rPr>
                <w:rFonts w:eastAsia="Arial" w:cs="Arial"/>
                <w:szCs w:val="19"/>
              </w:rPr>
              <w:t>Membership of the HPP includes representatives from federal governments (including the NIAA) state and territory governments, the Coalition of Peaks and independent Aboriginal and Torres Strait Islander community representatives. One key output of the HPP is to make recommendations to the Joint Council about improving housing outcomes and homelessness prevention for Aboriginal and Torres Strait Islander people.</w:t>
            </w:r>
          </w:p>
        </w:tc>
      </w:tr>
    </w:tbl>
    <w:p w14:paraId="6667B1D7" w14:textId="68E34522" w:rsidR="006B7AF1" w:rsidRDefault="006B7AF1" w:rsidP="008B1A25">
      <w:pPr>
        <w:spacing w:before="0" w:after="0" w:line="260" w:lineRule="exact"/>
        <w:jc w:val="both"/>
        <w:rPr>
          <w:szCs w:val="19"/>
        </w:rPr>
      </w:pPr>
    </w:p>
    <w:p w14:paraId="71E021AF" w14:textId="77777777" w:rsidR="006B7AF1" w:rsidRDefault="006B7AF1">
      <w:pPr>
        <w:spacing w:before="0" w:after="0" w:line="240" w:lineRule="auto"/>
        <w:rPr>
          <w:szCs w:val="19"/>
        </w:rPr>
      </w:pPr>
      <w:r>
        <w:rPr>
          <w:szCs w:val="19"/>
        </w:rPr>
        <w:br w:type="page"/>
      </w:r>
    </w:p>
    <w:tbl>
      <w:tblPr>
        <w:tblW w:w="7650" w:type="dxa"/>
        <w:tblInd w:w="-5" w:type="dxa"/>
        <w:tblCellMar>
          <w:left w:w="0" w:type="dxa"/>
          <w:right w:w="0" w:type="dxa"/>
        </w:tblCellMar>
        <w:tblLook w:val="04A0" w:firstRow="1" w:lastRow="0" w:firstColumn="1" w:lastColumn="0" w:noHBand="0" w:noVBand="1"/>
      </w:tblPr>
      <w:tblGrid>
        <w:gridCol w:w="7650"/>
      </w:tblGrid>
      <w:tr w:rsidR="009D4377" w:rsidRPr="009D4377" w14:paraId="7C2730F2" w14:textId="77777777" w:rsidTr="009D4377">
        <w:trPr>
          <w:trHeight w:val="113"/>
          <w:tblHeader/>
        </w:trPr>
        <w:tc>
          <w:tcPr>
            <w:tcW w:w="7650" w:type="dxa"/>
            <w:tcBorders>
              <w:top w:val="single" w:sz="8" w:space="0" w:color="auto"/>
              <w:left w:val="single" w:sz="8" w:space="0" w:color="auto"/>
              <w:bottom w:val="dotted" w:sz="8" w:space="0" w:color="auto"/>
              <w:right w:val="single" w:sz="8" w:space="0" w:color="auto"/>
            </w:tcBorders>
            <w:tcMar>
              <w:top w:w="0" w:type="dxa"/>
              <w:left w:w="108" w:type="dxa"/>
              <w:bottom w:w="0" w:type="dxa"/>
              <w:right w:w="108" w:type="dxa"/>
            </w:tcMar>
            <w:hideMark/>
          </w:tcPr>
          <w:p w14:paraId="7E902D4F" w14:textId="46983DE3" w:rsidR="009D4377" w:rsidRPr="009D4377" w:rsidRDefault="009D4377" w:rsidP="009D4377">
            <w:pPr>
              <w:spacing w:before="0" w:after="0" w:line="260" w:lineRule="exact"/>
              <w:jc w:val="both"/>
              <w:rPr>
                <w:b/>
                <w:bCs/>
                <w:szCs w:val="19"/>
              </w:rPr>
            </w:pPr>
            <w:r w:rsidRPr="009D4377">
              <w:rPr>
                <w:b/>
                <w:bCs/>
                <w:szCs w:val="19"/>
              </w:rPr>
              <w:lastRenderedPageBreak/>
              <w:t>Department of Health and Aged Care</w:t>
            </w:r>
          </w:p>
        </w:tc>
      </w:tr>
      <w:tr w:rsidR="009D4377" w:rsidRPr="009D4377" w14:paraId="4A57C21F" w14:textId="77777777" w:rsidTr="009D4377">
        <w:trPr>
          <w:trHeight w:val="113"/>
        </w:trPr>
        <w:tc>
          <w:tcPr>
            <w:tcW w:w="7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6E387" w14:textId="77777777" w:rsidR="009D4377" w:rsidRPr="00DB663D" w:rsidRDefault="009D4377" w:rsidP="009D4377">
            <w:pPr>
              <w:spacing w:before="120" w:after="120" w:line="240" w:lineRule="auto"/>
              <w:jc w:val="both"/>
              <w:rPr>
                <w:b/>
                <w:bCs/>
                <w:color w:val="FF0000"/>
                <w:szCs w:val="19"/>
                <w:lang w:val="x-none"/>
              </w:rPr>
            </w:pPr>
            <w:r w:rsidRPr="00DB663D">
              <w:rPr>
                <w:b/>
                <w:bCs/>
                <w:szCs w:val="19"/>
              </w:rPr>
              <w:t>Program</w:t>
            </w:r>
          </w:p>
          <w:p w14:paraId="2756DC8D" w14:textId="3280C411" w:rsidR="009D4377" w:rsidRPr="009D4377" w:rsidRDefault="009D4377" w:rsidP="009D4377">
            <w:pPr>
              <w:spacing w:before="120" w:after="120" w:line="260" w:lineRule="exact"/>
              <w:jc w:val="both"/>
              <w:rPr>
                <w:szCs w:val="19"/>
              </w:rPr>
            </w:pPr>
            <w:r w:rsidRPr="00DB663D">
              <w:rPr>
                <w:szCs w:val="19"/>
              </w:rPr>
              <w:t>Program 1.3 – First Nations Health</w:t>
            </w:r>
          </w:p>
        </w:tc>
      </w:tr>
      <w:tr w:rsidR="009D4377" w:rsidRPr="009D4377" w14:paraId="21905EE9" w14:textId="77777777" w:rsidTr="009D4377">
        <w:trPr>
          <w:trHeight w:val="113"/>
        </w:trPr>
        <w:tc>
          <w:tcPr>
            <w:tcW w:w="7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2FA5" w14:textId="77777777" w:rsidR="009D4377" w:rsidRPr="009D4377" w:rsidRDefault="009D4377" w:rsidP="009D4377">
            <w:pPr>
              <w:spacing w:before="0" w:after="0" w:line="260" w:lineRule="exact"/>
              <w:jc w:val="both"/>
              <w:rPr>
                <w:szCs w:val="19"/>
              </w:rPr>
            </w:pPr>
            <w:r w:rsidRPr="009D4377">
              <w:rPr>
                <w:szCs w:val="19"/>
              </w:rPr>
              <w:t>Contribution to Outcome 1 made by linked programs.</w:t>
            </w:r>
          </w:p>
          <w:p w14:paraId="310A1C5E" w14:textId="262183AD" w:rsidR="009D4377" w:rsidRDefault="009D4377" w:rsidP="009D4377">
            <w:pPr>
              <w:spacing w:before="0" w:after="0" w:line="260" w:lineRule="exact"/>
              <w:jc w:val="both"/>
              <w:rPr>
                <w:szCs w:val="19"/>
              </w:rPr>
            </w:pPr>
            <w:r w:rsidRPr="009D4377">
              <w:rPr>
                <w:szCs w:val="19"/>
              </w:rPr>
              <w:t>The NIAA works closely with the Department of Health and Aged Care to ensure the effectiveness of First Nations health funding, and that mainstream policy, programs and services deliver benefits to First Na</w:t>
            </w:r>
            <w:r>
              <w:rPr>
                <w:szCs w:val="19"/>
              </w:rPr>
              <w:t xml:space="preserve">tions peoples and communities. </w:t>
            </w:r>
          </w:p>
          <w:p w14:paraId="0CC5F68E" w14:textId="4E15AFE7" w:rsidR="009D4377" w:rsidRPr="009D4377" w:rsidRDefault="009D4377" w:rsidP="009D4377">
            <w:pPr>
              <w:spacing w:before="120" w:after="120" w:line="260" w:lineRule="exact"/>
              <w:jc w:val="both"/>
              <w:rPr>
                <w:i/>
                <w:iCs/>
                <w:szCs w:val="19"/>
              </w:rPr>
            </w:pPr>
            <w:r w:rsidRPr="009D4377">
              <w:rPr>
                <w:szCs w:val="19"/>
              </w:rPr>
              <w:t>The NIAA also provides grants for health, health workforce, wellbeing and resilience projects; reduced substance misuse and harm minimisation projects; and projects aimed at combating petrol sniffing and the use of other volatile substances</w:t>
            </w:r>
          </w:p>
        </w:tc>
      </w:tr>
    </w:tbl>
    <w:p w14:paraId="7716C4B7" w14:textId="0C9F6781" w:rsidR="00C46E7D" w:rsidRDefault="00C46E7D" w:rsidP="008B1A25">
      <w:pPr>
        <w:spacing w:before="0" w:after="0" w:line="260" w:lineRule="exact"/>
        <w:jc w:val="both"/>
        <w:rPr>
          <w:szCs w:val="19"/>
        </w:rPr>
      </w:pPr>
    </w:p>
    <w:tbl>
      <w:tblPr>
        <w:tblW w:w="7650" w:type="dxa"/>
        <w:tblInd w:w="-5" w:type="dxa"/>
        <w:tblCellMar>
          <w:left w:w="0" w:type="dxa"/>
          <w:right w:w="0" w:type="dxa"/>
        </w:tblCellMar>
        <w:tblLook w:val="04A0" w:firstRow="1" w:lastRow="0" w:firstColumn="1" w:lastColumn="0" w:noHBand="0" w:noVBand="1"/>
      </w:tblPr>
      <w:tblGrid>
        <w:gridCol w:w="7650"/>
      </w:tblGrid>
      <w:tr w:rsidR="009D4377" w:rsidRPr="009D4377" w14:paraId="6A2B0454" w14:textId="77777777" w:rsidTr="009D4377">
        <w:trPr>
          <w:trHeight w:val="113"/>
          <w:tblHeader/>
        </w:trPr>
        <w:tc>
          <w:tcPr>
            <w:tcW w:w="7650" w:type="dxa"/>
            <w:tcBorders>
              <w:top w:val="single" w:sz="8" w:space="0" w:color="auto"/>
              <w:left w:val="single" w:sz="8" w:space="0" w:color="auto"/>
              <w:bottom w:val="dotted" w:sz="8" w:space="0" w:color="auto"/>
              <w:right w:val="single" w:sz="8" w:space="0" w:color="auto"/>
            </w:tcBorders>
            <w:tcMar>
              <w:top w:w="0" w:type="dxa"/>
              <w:left w:w="108" w:type="dxa"/>
              <w:bottom w:w="0" w:type="dxa"/>
              <w:right w:w="108" w:type="dxa"/>
            </w:tcMar>
            <w:hideMark/>
          </w:tcPr>
          <w:p w14:paraId="7AE6251F" w14:textId="3B45336B" w:rsidR="009D4377" w:rsidRPr="009D4377" w:rsidRDefault="009D4377" w:rsidP="009D4377">
            <w:pPr>
              <w:spacing w:before="0" w:after="0" w:line="260" w:lineRule="exact"/>
              <w:jc w:val="both"/>
              <w:rPr>
                <w:b/>
                <w:bCs/>
                <w:szCs w:val="19"/>
              </w:rPr>
            </w:pPr>
            <w:r w:rsidRPr="009D4377">
              <w:rPr>
                <w:b/>
                <w:bCs/>
                <w:szCs w:val="19"/>
              </w:rPr>
              <w:t>Department of Education</w:t>
            </w:r>
          </w:p>
        </w:tc>
      </w:tr>
      <w:tr w:rsidR="009D4377" w:rsidRPr="009D4377" w14:paraId="7AC93CBE" w14:textId="77777777" w:rsidTr="009D4377">
        <w:trPr>
          <w:trHeight w:val="113"/>
        </w:trPr>
        <w:tc>
          <w:tcPr>
            <w:tcW w:w="7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FBD7C" w14:textId="77777777" w:rsidR="009D4377" w:rsidRPr="00DB663D" w:rsidRDefault="009D4377" w:rsidP="009D4377">
            <w:pPr>
              <w:spacing w:before="120" w:after="120" w:line="240" w:lineRule="auto"/>
              <w:jc w:val="both"/>
              <w:rPr>
                <w:b/>
                <w:bCs/>
                <w:color w:val="FF0000"/>
                <w:szCs w:val="19"/>
                <w:lang w:val="x-none"/>
              </w:rPr>
            </w:pPr>
            <w:r w:rsidRPr="00DB663D">
              <w:rPr>
                <w:b/>
                <w:bCs/>
                <w:szCs w:val="19"/>
              </w:rPr>
              <w:t>Program</w:t>
            </w:r>
          </w:p>
          <w:p w14:paraId="587AD1A3" w14:textId="6DC514BD" w:rsidR="009D4377" w:rsidRPr="009D4377" w:rsidRDefault="009D4377" w:rsidP="009D4377">
            <w:pPr>
              <w:spacing w:before="120" w:after="120" w:line="260" w:lineRule="exact"/>
              <w:jc w:val="both"/>
              <w:rPr>
                <w:szCs w:val="19"/>
              </w:rPr>
            </w:pPr>
            <w:r w:rsidRPr="00DB663D">
              <w:rPr>
                <w:szCs w:val="19"/>
              </w:rPr>
              <w:t>Program 1.1 – Support for the Child Care System</w:t>
            </w:r>
          </w:p>
        </w:tc>
      </w:tr>
      <w:tr w:rsidR="009D4377" w:rsidRPr="009D4377" w14:paraId="08B7DAB7" w14:textId="77777777" w:rsidTr="009D4377">
        <w:trPr>
          <w:trHeight w:val="113"/>
        </w:trPr>
        <w:tc>
          <w:tcPr>
            <w:tcW w:w="7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B1ABC" w14:textId="77777777" w:rsidR="009D4377" w:rsidRPr="009D4377" w:rsidRDefault="009D4377" w:rsidP="007B418D">
            <w:pPr>
              <w:spacing w:before="120" w:after="120" w:line="260" w:lineRule="exact"/>
              <w:jc w:val="both"/>
              <w:rPr>
                <w:szCs w:val="19"/>
              </w:rPr>
            </w:pPr>
            <w:r w:rsidRPr="009D4377">
              <w:rPr>
                <w:szCs w:val="19"/>
              </w:rPr>
              <w:t>Contribution to Outcome 1 made by linked programs.</w:t>
            </w:r>
          </w:p>
          <w:p w14:paraId="210D5320" w14:textId="77777777" w:rsidR="009D4377" w:rsidRPr="009D4377" w:rsidRDefault="009D4377" w:rsidP="007B418D">
            <w:pPr>
              <w:spacing w:before="120" w:after="120" w:line="260" w:lineRule="exact"/>
              <w:jc w:val="both"/>
              <w:rPr>
                <w:szCs w:val="19"/>
              </w:rPr>
            </w:pPr>
            <w:r w:rsidRPr="009D4377">
              <w:rPr>
                <w:szCs w:val="19"/>
              </w:rPr>
              <w:t xml:space="preserve"> The Closing the Gap Early Childhood Care and Development Policy Partnership (the Partnership) helps drive coordinated reform efforts on the priority areas of early childhood education, maternal and child health, child safety, and children and families to improve early childhood systems and sectors for First Nations families and children. The Partnership is co-chaired by the CEO of SNAICC – National Voice for Our Children, the national peak body for First Nations children, and the Deputy Secretary, Early Childhood and Youth, Department of Education. Membership comprises senior officials from each state and territory government, six Coalition of Peaks representatives including SNAICC – National Voice for Our Children, and five First Nations independent members to support genuine shared decision-making. </w:t>
            </w:r>
          </w:p>
          <w:p w14:paraId="173AA847" w14:textId="77777777" w:rsidR="009D4377" w:rsidRPr="009D4377" w:rsidRDefault="009D4377" w:rsidP="007B418D">
            <w:pPr>
              <w:spacing w:before="120" w:after="120" w:line="260" w:lineRule="exact"/>
              <w:jc w:val="both"/>
              <w:rPr>
                <w:szCs w:val="19"/>
              </w:rPr>
            </w:pPr>
            <w:r w:rsidRPr="009D4377">
              <w:rPr>
                <w:szCs w:val="19"/>
              </w:rPr>
              <w:t xml:space="preserve">The Community Child Care Fund (CCCF) is a grants program for ECEC services that aims to increase participation in ECEC, particularly in disadvantaged, regional and remote communities. The objective is to support approved ECEC services to address barriers to ECEC participation, particularly targeting disadvantaged and vulnerable families and communities. Restricted non-competitive grants (CCCF Restricted) support specified ECEC services – mainly those previously funded under the former Budget Based Funded (BBF) program and former Indigenous Advancement Strategy (IAS) – to operate sustainably and to improve early childhood development outcomes for vulnerable and disadvantaged families, and increase workforce participation by vulnerable and disadvantaged families. </w:t>
            </w:r>
          </w:p>
          <w:p w14:paraId="4056615E" w14:textId="77777777" w:rsidR="009D4377" w:rsidRPr="009D4377" w:rsidRDefault="009D4377" w:rsidP="007B418D">
            <w:pPr>
              <w:spacing w:before="120" w:after="120" w:line="260" w:lineRule="exact"/>
              <w:jc w:val="both"/>
              <w:rPr>
                <w:szCs w:val="19"/>
              </w:rPr>
            </w:pPr>
            <w:r w:rsidRPr="009D4377">
              <w:rPr>
                <w:szCs w:val="19"/>
              </w:rPr>
              <w:t xml:space="preserve">The Community Child Care Fund Restricted (CCCFR) Closing the Gap (CTG) Expansion measure aims to fund additional high quality and mostly Aboriginal and Torres Strait Islander-led child care services, in mainly remote and very remote areas, with low or no </w:t>
            </w:r>
            <w:r w:rsidRPr="009D4377">
              <w:rPr>
                <w:szCs w:val="19"/>
              </w:rPr>
              <w:lastRenderedPageBreak/>
              <w:t>supply of Child Care Subsidy approved child care. These services will operate in the scope of the National Quality Framework (NQF) and will prioritise First Nations children attending the service. Children will have access to an educational program which enhances their individual learning and development, giving consideration to culture, abilities and interests.  The measure may also provide sustainability funding to existing CCCFR services to support them to deliver accessible, and culturally informed and responsive ECEC where staff are culturally competent and utilise trauma informed education and care practices.  Though the measure is focused on Outcome 3 - Aboriginal and Torres Strait Islander children are engaged in high quality, culturally appropriate early childhood education in their early years and Outcome 4 - Aboriginal and Torres Strait Islander children thrive in their early years, aiming to reduce barriers to accessing ECEC which include out of pocket costs, a limited awareness of services, administrative complexity, lack of transport or locally available services, it will also contribute to Outcome 1 through working in partnership with Aboriginal and Torres Strait Islander communities to effectively deliver programs. In addition, the program has engaged an Expert Advisory Group (EAG) which provides advice on the development of the measure and is co-chaired by the department and SNAICC National Voice for our Children with membership comprised of predominantly Aboriginal and/or Torres Strait Islander leaders. This group is a mechanism for formal partnership and shared decision making between government and Aboriginal and Torres Strait Islander people.</w:t>
            </w:r>
          </w:p>
          <w:p w14:paraId="4CE2281E" w14:textId="77777777" w:rsidR="009D4377" w:rsidRPr="009D4377" w:rsidRDefault="009D4377" w:rsidP="007B418D">
            <w:pPr>
              <w:spacing w:before="120" w:after="120" w:line="260" w:lineRule="exact"/>
              <w:jc w:val="both"/>
              <w:rPr>
                <w:szCs w:val="19"/>
              </w:rPr>
            </w:pPr>
            <w:r w:rsidRPr="009D4377">
              <w:rPr>
                <w:szCs w:val="19"/>
              </w:rPr>
              <w:t>The Connected Beginnings program works to ensure First Nations children in identified areas of high need achieve the learning and development outcomes necessary for a positive transition to school. The program draws on the strength and knowledge of First Nations communities to increase children’s and families’ engagement with health and ECEC. It improves access to existing early childhood, maternal and child health and family support services to ensure children are safe, healthy, and ready to thrive at school by the age of five. The program is jointly administered by the department and the Department of Health and Aged Care (Health and Aged Care) who fund Aboriginal Community Controlled Health Services in 45 of the 48</w:t>
            </w:r>
            <w:r w:rsidRPr="009D4377">
              <w:rPr>
                <w:rFonts w:ascii="Times New Roman" w:hAnsi="Times New Roman"/>
                <w:szCs w:val="19"/>
              </w:rPr>
              <w:t> </w:t>
            </w:r>
            <w:r w:rsidRPr="009D4377">
              <w:rPr>
                <w:szCs w:val="19"/>
              </w:rPr>
              <w:t xml:space="preserve">education sites. The program also aligns with and contributes to all four Priority Reforms under the National Agreement on Closing the Gap. </w:t>
            </w:r>
          </w:p>
          <w:p w14:paraId="1B29DFFE" w14:textId="77777777" w:rsidR="009D4377" w:rsidRPr="009D4377" w:rsidRDefault="009D4377" w:rsidP="007B418D">
            <w:pPr>
              <w:spacing w:before="120" w:after="120" w:line="260" w:lineRule="exact"/>
              <w:jc w:val="both"/>
              <w:rPr>
                <w:szCs w:val="19"/>
              </w:rPr>
            </w:pPr>
            <w:r w:rsidRPr="009D4377">
              <w:rPr>
                <w:szCs w:val="19"/>
              </w:rPr>
              <w:t xml:space="preserve">The Early Learning Teaching Trial (publicly named the Early Learning Teaching Pilot) aims to strengthen literacy and numeracy through explicit instruction, with a focus on improving outcomes for First Nations children as they get ready for school. The objective of the new Early Learning Teaching Pilot is to assist in developing a contemporary Australian research evidence base and generate new data and insights to better understand the impact of explicit instructional approaches in early childhood settings. The pilot aims to lift the quality of early learning and care to ensure children who attend have the best chance of success in the early years and to maintain these gains over time. </w:t>
            </w:r>
          </w:p>
          <w:p w14:paraId="7AEA4722" w14:textId="3082C5A0" w:rsidR="009D4377" w:rsidRPr="009D4377" w:rsidRDefault="009D4377" w:rsidP="007B418D">
            <w:pPr>
              <w:spacing w:before="120" w:after="120" w:line="260" w:lineRule="exact"/>
              <w:jc w:val="both"/>
              <w:rPr>
                <w:i/>
                <w:iCs/>
                <w:szCs w:val="19"/>
              </w:rPr>
            </w:pPr>
            <w:r w:rsidRPr="009D4377">
              <w:rPr>
                <w:szCs w:val="19"/>
              </w:rPr>
              <w:t xml:space="preserve">An Intensive early childhood education and care (ECEC) model trial aims to lift school readiness and broader education and health outcomes through increased access to high </w:t>
            </w:r>
            <w:r w:rsidRPr="009D4377">
              <w:rPr>
                <w:szCs w:val="19"/>
              </w:rPr>
              <w:lastRenderedPageBreak/>
              <w:t>quality ECEC for vulnerable and disadvantaged children and their families. The program prioritises participation of First Nations children and their families to support efforts to meet Closing the Gap targets for school readiness and increased participation in ECEC. The trial aims to lift the quality of ECEC to ensure children who attend have the best chance of success in the early years and to maintain these gains over time.</w:t>
            </w:r>
          </w:p>
        </w:tc>
      </w:tr>
      <w:tr w:rsidR="009D4377" w:rsidRPr="009D4377" w14:paraId="358D5870" w14:textId="77777777" w:rsidTr="009D4377">
        <w:trPr>
          <w:trHeight w:val="113"/>
        </w:trPr>
        <w:tc>
          <w:tcPr>
            <w:tcW w:w="7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2C0AF" w14:textId="77777777" w:rsidR="007B418D" w:rsidRPr="00DB663D" w:rsidRDefault="007B418D" w:rsidP="007B418D">
            <w:pPr>
              <w:spacing w:before="120" w:after="120" w:line="240" w:lineRule="auto"/>
              <w:jc w:val="both"/>
              <w:rPr>
                <w:b/>
                <w:bCs/>
                <w:szCs w:val="19"/>
                <w:lang w:val="x-none"/>
              </w:rPr>
            </w:pPr>
            <w:r w:rsidRPr="00DB663D">
              <w:rPr>
                <w:b/>
                <w:bCs/>
                <w:szCs w:val="19"/>
              </w:rPr>
              <w:lastRenderedPageBreak/>
              <w:t>Program</w:t>
            </w:r>
          </w:p>
          <w:p w14:paraId="52C6F40C" w14:textId="5926DC07" w:rsidR="009D4377" w:rsidRPr="009D4377" w:rsidRDefault="007B418D" w:rsidP="007B418D">
            <w:pPr>
              <w:spacing w:before="120" w:after="120" w:line="260" w:lineRule="exact"/>
              <w:jc w:val="both"/>
              <w:rPr>
                <w:szCs w:val="19"/>
              </w:rPr>
            </w:pPr>
            <w:r w:rsidRPr="00DB663D">
              <w:rPr>
                <w:szCs w:val="19"/>
              </w:rPr>
              <w:t>Program 1.2 – Child Care Subsidy</w:t>
            </w:r>
          </w:p>
        </w:tc>
      </w:tr>
      <w:tr w:rsidR="009D4377" w:rsidRPr="009D4377" w14:paraId="602F0416" w14:textId="77777777" w:rsidTr="007B418D">
        <w:trPr>
          <w:trHeight w:val="113"/>
        </w:trPr>
        <w:tc>
          <w:tcPr>
            <w:tcW w:w="7650" w:type="dxa"/>
            <w:tcBorders>
              <w:top w:val="nil"/>
              <w:left w:val="single" w:sz="8" w:space="0" w:color="auto"/>
              <w:bottom w:val="nil"/>
              <w:right w:val="single" w:sz="8" w:space="0" w:color="auto"/>
            </w:tcBorders>
            <w:tcMar>
              <w:top w:w="0" w:type="dxa"/>
              <w:left w:w="108" w:type="dxa"/>
              <w:bottom w:w="0" w:type="dxa"/>
              <w:right w:w="108" w:type="dxa"/>
            </w:tcMar>
            <w:hideMark/>
          </w:tcPr>
          <w:p w14:paraId="3D703314" w14:textId="77777777" w:rsidR="007B418D" w:rsidRPr="007B418D" w:rsidRDefault="007B418D" w:rsidP="007B418D">
            <w:pPr>
              <w:spacing w:before="120" w:after="120" w:line="260" w:lineRule="exact"/>
              <w:jc w:val="both"/>
              <w:rPr>
                <w:szCs w:val="19"/>
              </w:rPr>
            </w:pPr>
            <w:r w:rsidRPr="007B418D">
              <w:rPr>
                <w:szCs w:val="19"/>
              </w:rPr>
              <w:t>Contribution to Outcome 1 made by linked programs.</w:t>
            </w:r>
          </w:p>
          <w:p w14:paraId="528F57FA" w14:textId="14646640" w:rsidR="009D4377" w:rsidRPr="009D4377" w:rsidRDefault="007B418D" w:rsidP="007B418D">
            <w:pPr>
              <w:spacing w:before="0" w:after="0" w:line="260" w:lineRule="exact"/>
              <w:jc w:val="both"/>
              <w:rPr>
                <w:szCs w:val="19"/>
              </w:rPr>
            </w:pPr>
            <w:r w:rsidRPr="007B418D">
              <w:rPr>
                <w:szCs w:val="19"/>
              </w:rPr>
              <w:t>The Commonwealth Grant Scheme (CGS) subsidises tuition costs for Commonwealth-supported higher education students enrolled in undergraduate and postgraduate degrees, including Aboriginal and Torres Strait islander students.</w:t>
            </w:r>
          </w:p>
        </w:tc>
      </w:tr>
      <w:tr w:rsidR="007B418D" w:rsidRPr="009D4377" w14:paraId="03C230E3" w14:textId="77777777" w:rsidTr="00D569AB">
        <w:trPr>
          <w:trHeight w:val="113"/>
        </w:trPr>
        <w:tc>
          <w:tcPr>
            <w:tcW w:w="765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CC70A8" w14:textId="77777777" w:rsidR="007B418D" w:rsidRPr="007B418D" w:rsidRDefault="007B418D" w:rsidP="007B418D">
            <w:pPr>
              <w:spacing w:before="120" w:after="120" w:line="260" w:lineRule="exact"/>
              <w:jc w:val="both"/>
              <w:rPr>
                <w:b/>
                <w:bCs/>
                <w:szCs w:val="19"/>
                <w:lang w:val="x-none"/>
              </w:rPr>
            </w:pPr>
            <w:r w:rsidRPr="007B418D">
              <w:rPr>
                <w:b/>
                <w:bCs/>
                <w:szCs w:val="19"/>
              </w:rPr>
              <w:t>Program</w:t>
            </w:r>
          </w:p>
          <w:p w14:paraId="35E3EB2F" w14:textId="57ED56B8" w:rsidR="007B418D" w:rsidRPr="007B418D" w:rsidRDefault="00D569AB" w:rsidP="007B418D">
            <w:pPr>
              <w:spacing w:before="120" w:after="120" w:line="260" w:lineRule="exact"/>
              <w:jc w:val="both"/>
              <w:rPr>
                <w:szCs w:val="19"/>
              </w:rPr>
            </w:pPr>
            <w:r>
              <w:rPr>
                <w:szCs w:val="19"/>
              </w:rPr>
              <w:t>Program 1</w:t>
            </w:r>
            <w:r w:rsidR="007B418D" w:rsidRPr="007B418D">
              <w:rPr>
                <w:szCs w:val="19"/>
              </w:rPr>
              <w:t>.3 – Higher Education Support</w:t>
            </w:r>
          </w:p>
        </w:tc>
      </w:tr>
      <w:tr w:rsidR="00D569AB" w:rsidRPr="009D4377" w14:paraId="78D433F1" w14:textId="77777777" w:rsidTr="00D569AB">
        <w:trPr>
          <w:trHeight w:val="113"/>
        </w:trPr>
        <w:tc>
          <w:tcPr>
            <w:tcW w:w="76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82B0D3" w14:textId="77777777" w:rsidR="00D569AB" w:rsidRPr="00D569AB" w:rsidRDefault="00D569AB" w:rsidP="00DF13C6">
            <w:pPr>
              <w:spacing w:before="0" w:after="120" w:line="260" w:lineRule="exact"/>
              <w:jc w:val="both"/>
              <w:rPr>
                <w:bCs/>
                <w:szCs w:val="19"/>
              </w:rPr>
            </w:pPr>
            <w:r w:rsidRPr="00D569AB">
              <w:rPr>
                <w:bCs/>
                <w:szCs w:val="19"/>
              </w:rPr>
              <w:t>Contribution to Outcome 1 made by linked programs.</w:t>
            </w:r>
          </w:p>
          <w:p w14:paraId="66C66C63" w14:textId="77777777" w:rsidR="00D569AB" w:rsidRPr="00D569AB" w:rsidRDefault="00D569AB" w:rsidP="00D569AB">
            <w:pPr>
              <w:spacing w:before="120" w:after="120" w:line="260" w:lineRule="exact"/>
              <w:jc w:val="both"/>
              <w:rPr>
                <w:bCs/>
                <w:szCs w:val="19"/>
              </w:rPr>
            </w:pPr>
            <w:r w:rsidRPr="00D569AB">
              <w:rPr>
                <w:bCs/>
                <w:szCs w:val="19"/>
              </w:rPr>
              <w:t>The program aims to improve access to, and education outcomes for, students from under-represented groups, including Aboriginal and Torres Strait Islander students, and supports transition to employment.</w:t>
            </w:r>
          </w:p>
          <w:p w14:paraId="6538F4B8" w14:textId="77777777" w:rsidR="00D569AB" w:rsidRPr="00D569AB" w:rsidRDefault="00D569AB" w:rsidP="00D569AB">
            <w:pPr>
              <w:spacing w:before="120" w:after="120" w:line="260" w:lineRule="exact"/>
              <w:jc w:val="both"/>
              <w:rPr>
                <w:bCs/>
                <w:szCs w:val="19"/>
              </w:rPr>
            </w:pPr>
            <w:r w:rsidRPr="00D569AB">
              <w:rPr>
                <w:bCs/>
                <w:szCs w:val="19"/>
              </w:rPr>
              <w:t>Regional University Study Hubs program</w:t>
            </w:r>
          </w:p>
          <w:p w14:paraId="5511201E" w14:textId="77777777" w:rsidR="00D569AB" w:rsidRPr="00D569AB" w:rsidRDefault="00D569AB" w:rsidP="00D569AB">
            <w:pPr>
              <w:spacing w:before="120" w:after="120" w:line="260" w:lineRule="exact"/>
              <w:jc w:val="both"/>
              <w:rPr>
                <w:bCs/>
                <w:szCs w:val="19"/>
              </w:rPr>
            </w:pPr>
            <w:r w:rsidRPr="00D569AB">
              <w:rPr>
                <w:bCs/>
                <w:szCs w:val="19"/>
              </w:rPr>
              <w:t xml:space="preserve">The Regional University Study Hubs program helps students in regional and remote areas access tertiary education without needing to leave their community. There are currently 46 Hubs across Australia, with 41 operational and the remainder set to open by Semester 1 2025. </w:t>
            </w:r>
          </w:p>
          <w:p w14:paraId="0D0A009C" w14:textId="77777777" w:rsidR="00D569AB" w:rsidRPr="00D569AB" w:rsidRDefault="00D569AB" w:rsidP="00D569AB">
            <w:pPr>
              <w:spacing w:before="120" w:after="120" w:line="260" w:lineRule="exact"/>
              <w:jc w:val="both"/>
              <w:rPr>
                <w:bCs/>
                <w:szCs w:val="19"/>
              </w:rPr>
            </w:pPr>
            <w:r w:rsidRPr="00D569AB">
              <w:rPr>
                <w:bCs/>
                <w:szCs w:val="19"/>
              </w:rPr>
              <w:t xml:space="preserve">Three existing Regional University Study Hubs, the Arnhem Land Progress Aboriginal Corporation, the </w:t>
            </w:r>
            <w:proofErr w:type="spellStart"/>
            <w:r w:rsidRPr="00D569AB">
              <w:rPr>
                <w:bCs/>
                <w:szCs w:val="19"/>
              </w:rPr>
              <w:t>Wuyagiba</w:t>
            </w:r>
            <w:proofErr w:type="spellEnd"/>
            <w:r w:rsidRPr="00D569AB">
              <w:rPr>
                <w:bCs/>
                <w:szCs w:val="19"/>
              </w:rPr>
              <w:t xml:space="preserve"> Study Hub, and the </w:t>
            </w:r>
            <w:proofErr w:type="spellStart"/>
            <w:r w:rsidRPr="00D569AB">
              <w:rPr>
                <w:bCs/>
                <w:szCs w:val="19"/>
              </w:rPr>
              <w:t>Garrthalala</w:t>
            </w:r>
            <w:proofErr w:type="spellEnd"/>
            <w:r w:rsidRPr="00D569AB">
              <w:rPr>
                <w:bCs/>
                <w:szCs w:val="19"/>
              </w:rPr>
              <w:t xml:space="preserve"> Bush University Study Hub focus on supporting First Nations students on country in Arnhem Land. The Regional Hubs also provide employment opportunities for First Nations staff. </w:t>
            </w:r>
          </w:p>
          <w:p w14:paraId="53C60EC0" w14:textId="77777777" w:rsidR="00D569AB" w:rsidRPr="00D569AB" w:rsidRDefault="00D569AB" w:rsidP="00D569AB">
            <w:pPr>
              <w:spacing w:before="120" w:after="120" w:line="260" w:lineRule="exact"/>
              <w:jc w:val="both"/>
              <w:rPr>
                <w:bCs/>
                <w:szCs w:val="19"/>
              </w:rPr>
            </w:pPr>
            <w:r w:rsidRPr="00D569AB">
              <w:rPr>
                <w:bCs/>
                <w:szCs w:val="19"/>
              </w:rPr>
              <w:t>A further four Regional University Study Hubs, CUC Cape York (Cooktown), CUC Balonne (St George and Dirranbandi), Geraldton University Centre and Cassowary Coast University Centre (Innisfail) have First Nations Support Officer positions to support First Nations students.</w:t>
            </w:r>
          </w:p>
          <w:p w14:paraId="7030D0C9" w14:textId="77777777" w:rsidR="00D569AB" w:rsidRPr="00D569AB" w:rsidRDefault="00D569AB" w:rsidP="00D569AB">
            <w:pPr>
              <w:spacing w:before="120" w:after="120" w:line="260" w:lineRule="exact"/>
              <w:jc w:val="both"/>
              <w:rPr>
                <w:bCs/>
                <w:szCs w:val="19"/>
              </w:rPr>
            </w:pPr>
            <w:r w:rsidRPr="00D569AB">
              <w:rPr>
                <w:bCs/>
                <w:szCs w:val="19"/>
              </w:rPr>
              <w:t xml:space="preserve">As of April 2024, 11.44% of students supported by Regional University Study Hubs identified as Aboriginal and/or Torres Strait Islander, compared to only 2% of students in the broader higher education population. </w:t>
            </w:r>
          </w:p>
          <w:p w14:paraId="1BC6A496" w14:textId="77777777" w:rsidR="00D569AB" w:rsidRPr="00D569AB" w:rsidRDefault="00D569AB" w:rsidP="00D569AB">
            <w:pPr>
              <w:spacing w:before="120" w:after="120" w:line="260" w:lineRule="exact"/>
              <w:jc w:val="both"/>
              <w:rPr>
                <w:bCs/>
                <w:szCs w:val="19"/>
              </w:rPr>
            </w:pPr>
            <w:r w:rsidRPr="00D569AB">
              <w:rPr>
                <w:bCs/>
                <w:szCs w:val="19"/>
              </w:rPr>
              <w:t xml:space="preserve">Note: The Regional University Study Hubs program is NOT specifically a First Nations focused program, but as outlined above, is supporting the aspirations of Aboriginal </w:t>
            </w:r>
            <w:r w:rsidRPr="00D569AB">
              <w:rPr>
                <w:bCs/>
                <w:szCs w:val="19"/>
              </w:rPr>
              <w:lastRenderedPageBreak/>
              <w:t>peoples and Torres Strait Islander peoples and communities, providing tailored support for students, particularly in the NT and Queensland.</w:t>
            </w:r>
          </w:p>
          <w:p w14:paraId="2EA4C1D2" w14:textId="77777777" w:rsidR="00D569AB" w:rsidRPr="00D569AB" w:rsidRDefault="00D569AB" w:rsidP="00D569AB">
            <w:pPr>
              <w:spacing w:before="120" w:after="120" w:line="260" w:lineRule="exact"/>
              <w:jc w:val="both"/>
              <w:rPr>
                <w:bCs/>
                <w:szCs w:val="19"/>
              </w:rPr>
            </w:pPr>
            <w:r w:rsidRPr="00D569AB">
              <w:rPr>
                <w:bCs/>
                <w:szCs w:val="19"/>
              </w:rPr>
              <w:t>Suburban University Study Hubs</w:t>
            </w:r>
          </w:p>
          <w:p w14:paraId="01AC5907" w14:textId="77777777" w:rsidR="00D569AB" w:rsidRPr="00D569AB" w:rsidRDefault="00D569AB" w:rsidP="00D569AB">
            <w:pPr>
              <w:spacing w:before="120" w:after="120" w:line="260" w:lineRule="exact"/>
              <w:jc w:val="both"/>
              <w:rPr>
                <w:bCs/>
                <w:szCs w:val="19"/>
              </w:rPr>
            </w:pPr>
            <w:r w:rsidRPr="00D569AB">
              <w:rPr>
                <w:bCs/>
                <w:szCs w:val="19"/>
              </w:rPr>
              <w:t>The Suburban University Study Hubs program aims to support students from suburban areas with low tertiary education participation and attainment, who may face increased barriers to accessing tertiary study. Hubs will provide dedicated wrap-around support services and study facilities to improve access and outcomes as well as build readiness and aspiration for tertiary study.</w:t>
            </w:r>
          </w:p>
          <w:p w14:paraId="4BE01CD0" w14:textId="77777777" w:rsidR="00D569AB" w:rsidRPr="00D569AB" w:rsidRDefault="00D569AB" w:rsidP="00D569AB">
            <w:pPr>
              <w:spacing w:before="120" w:after="120" w:line="260" w:lineRule="exact"/>
              <w:jc w:val="both"/>
              <w:rPr>
                <w:bCs/>
                <w:szCs w:val="19"/>
              </w:rPr>
            </w:pPr>
            <w:r w:rsidRPr="00D569AB">
              <w:rPr>
                <w:bCs/>
                <w:szCs w:val="19"/>
              </w:rPr>
              <w:t xml:space="preserve">The locations of 10 Suburban University Study Hubs expected to open by mid-2025 were announced in November 2024.  </w:t>
            </w:r>
          </w:p>
          <w:p w14:paraId="6FBE250A" w14:textId="77777777" w:rsidR="00D569AB" w:rsidRPr="00D569AB" w:rsidRDefault="00D569AB" w:rsidP="00D569AB">
            <w:pPr>
              <w:spacing w:before="120" w:after="120" w:line="260" w:lineRule="exact"/>
              <w:jc w:val="both"/>
              <w:rPr>
                <w:bCs/>
                <w:szCs w:val="19"/>
              </w:rPr>
            </w:pPr>
            <w:r w:rsidRPr="00D569AB">
              <w:rPr>
                <w:bCs/>
                <w:szCs w:val="19"/>
              </w:rPr>
              <w:t xml:space="preserve">Note: The Suburban University Study Hubs program is NOT specifically a First Nations focused program, but is expected to support the aspirations of Aboriginal peoples and Torres Strait Islander peoples and communities, providing tailored support for students. </w:t>
            </w:r>
          </w:p>
          <w:p w14:paraId="6C9FDA6E" w14:textId="77777777" w:rsidR="00D569AB" w:rsidRPr="00D569AB" w:rsidRDefault="00D569AB" w:rsidP="00D569AB">
            <w:pPr>
              <w:spacing w:before="120" w:after="120" w:line="260" w:lineRule="exact"/>
              <w:jc w:val="both"/>
              <w:rPr>
                <w:bCs/>
                <w:szCs w:val="19"/>
              </w:rPr>
            </w:pPr>
            <w:r w:rsidRPr="00D569AB">
              <w:rPr>
                <w:bCs/>
                <w:szCs w:val="19"/>
              </w:rPr>
              <w:t>Higher Education Participation and Partnership Program (HEPPP)</w:t>
            </w:r>
          </w:p>
          <w:p w14:paraId="4B8B9A15" w14:textId="77777777" w:rsidR="00D569AB" w:rsidRPr="00D569AB" w:rsidRDefault="00D569AB" w:rsidP="00D569AB">
            <w:pPr>
              <w:spacing w:before="120" w:after="120" w:line="260" w:lineRule="exact"/>
              <w:jc w:val="both"/>
              <w:rPr>
                <w:bCs/>
                <w:szCs w:val="19"/>
              </w:rPr>
            </w:pPr>
            <w:r w:rsidRPr="00D569AB">
              <w:rPr>
                <w:bCs/>
                <w:szCs w:val="19"/>
              </w:rPr>
              <w:t xml:space="preserve">The HEPPP provides funding to Table A universities to support First Nations students, as well as students from low socio-economic status backgrounds and regional and remote areas to access and participate in higher education. </w:t>
            </w:r>
          </w:p>
          <w:p w14:paraId="45A2F5AA" w14:textId="77777777" w:rsidR="00D569AB" w:rsidRPr="00D569AB" w:rsidRDefault="00D569AB" w:rsidP="00D569AB">
            <w:pPr>
              <w:spacing w:before="120" w:after="120" w:line="260" w:lineRule="exact"/>
              <w:jc w:val="both"/>
              <w:rPr>
                <w:bCs/>
                <w:szCs w:val="19"/>
              </w:rPr>
            </w:pPr>
            <w:r w:rsidRPr="00D569AB">
              <w:rPr>
                <w:bCs/>
                <w:szCs w:val="19"/>
              </w:rPr>
              <w:t>Universities use their HEPPP funds flexibly to deliver a range of strategies and activities to support students from the three equity cohorts in line with local needs.</w:t>
            </w:r>
          </w:p>
          <w:p w14:paraId="17B75307" w14:textId="77777777" w:rsidR="00D569AB" w:rsidRPr="00D569AB" w:rsidRDefault="00D569AB" w:rsidP="00D569AB">
            <w:pPr>
              <w:spacing w:before="120" w:after="120" w:line="260" w:lineRule="exact"/>
              <w:jc w:val="both"/>
              <w:rPr>
                <w:bCs/>
                <w:szCs w:val="19"/>
              </w:rPr>
            </w:pPr>
            <w:r w:rsidRPr="00D569AB">
              <w:rPr>
                <w:bCs/>
                <w:szCs w:val="19"/>
              </w:rPr>
              <w:t>Regional Partnership Project Pool Program (RPPPP)</w:t>
            </w:r>
          </w:p>
          <w:p w14:paraId="6EF8E5F8" w14:textId="77777777" w:rsidR="00D569AB" w:rsidRPr="00D569AB" w:rsidRDefault="00D569AB" w:rsidP="00D569AB">
            <w:pPr>
              <w:spacing w:before="120" w:after="120" w:line="260" w:lineRule="exact"/>
              <w:jc w:val="both"/>
              <w:rPr>
                <w:bCs/>
                <w:szCs w:val="19"/>
              </w:rPr>
            </w:pPr>
            <w:r w:rsidRPr="00D569AB">
              <w:rPr>
                <w:bCs/>
                <w:szCs w:val="19"/>
              </w:rPr>
              <w:t xml:space="preserve">The RPPPP funds university and Regional University Study Hubs -led consortia to deliver collaborative outreach initiatives to enable the higher education aspirations of students in regional and remote areas, which may include Aboriginal and Torres Strait Islander students. </w:t>
            </w:r>
          </w:p>
          <w:p w14:paraId="5D9B3E4C" w14:textId="77777777" w:rsidR="00D569AB" w:rsidRPr="00D569AB" w:rsidRDefault="00D569AB" w:rsidP="00D569AB">
            <w:pPr>
              <w:spacing w:before="120" w:after="120" w:line="260" w:lineRule="exact"/>
              <w:jc w:val="both"/>
              <w:rPr>
                <w:bCs/>
                <w:szCs w:val="19"/>
              </w:rPr>
            </w:pPr>
            <w:r w:rsidRPr="00D569AB">
              <w:rPr>
                <w:bCs/>
                <w:szCs w:val="19"/>
              </w:rPr>
              <w:t xml:space="preserve">The program is using a two-phase process to co-design (Phase 1) and deliver (Phase 2) targeted outreach initiatives. This approach is to support initial engagement with communities who may be underserviced by existing initiatives, and subsequent delivery of outreach projects. </w:t>
            </w:r>
          </w:p>
          <w:p w14:paraId="415BC653" w14:textId="27B1D655" w:rsidR="00D569AB" w:rsidRPr="007B418D" w:rsidRDefault="00D569AB" w:rsidP="00D569AB">
            <w:pPr>
              <w:spacing w:before="120" w:after="120" w:line="260" w:lineRule="exact"/>
              <w:jc w:val="both"/>
              <w:rPr>
                <w:b/>
                <w:bCs/>
                <w:szCs w:val="19"/>
              </w:rPr>
            </w:pPr>
            <w:r w:rsidRPr="00D569AB">
              <w:rPr>
                <w:bCs/>
                <w:szCs w:val="19"/>
              </w:rPr>
              <w:t>Under Phase 2, two successful projects were awarded further funding for their two-year outreach projects co-designed under Phase 1 and commenced delivery in July 2023. One of these projects, led by Flinders University, focuses on increasing awareness, aspiration and readiness for a higher education allied health pathway amongst First Nations youth in regional and remote areas.</w:t>
            </w:r>
          </w:p>
        </w:tc>
      </w:tr>
    </w:tbl>
    <w:p w14:paraId="095CD0F1" w14:textId="1C3AD420" w:rsidR="009D4377" w:rsidRPr="009D4377" w:rsidRDefault="009D4377" w:rsidP="009D4377">
      <w:pPr>
        <w:spacing w:before="0" w:after="0" w:line="240" w:lineRule="auto"/>
        <w:rPr>
          <w:szCs w:val="19"/>
        </w:rPr>
      </w:pPr>
    </w:p>
    <w:tbl>
      <w:tblPr>
        <w:tblW w:w="7650" w:type="dxa"/>
        <w:tblInd w:w="-5" w:type="dxa"/>
        <w:tblCellMar>
          <w:left w:w="0" w:type="dxa"/>
          <w:right w:w="0" w:type="dxa"/>
        </w:tblCellMar>
        <w:tblLook w:val="04A0" w:firstRow="1" w:lastRow="0" w:firstColumn="1" w:lastColumn="0" w:noHBand="0" w:noVBand="1"/>
      </w:tblPr>
      <w:tblGrid>
        <w:gridCol w:w="7650"/>
      </w:tblGrid>
      <w:tr w:rsidR="009D4377" w14:paraId="2B4779BC" w14:textId="77777777" w:rsidTr="009D4377">
        <w:trPr>
          <w:trHeight w:val="113"/>
          <w:tblHeader/>
        </w:trPr>
        <w:tc>
          <w:tcPr>
            <w:tcW w:w="7650" w:type="dxa"/>
            <w:tcBorders>
              <w:top w:val="single" w:sz="8" w:space="0" w:color="auto"/>
              <w:left w:val="single" w:sz="8" w:space="0" w:color="auto"/>
              <w:bottom w:val="dotted" w:sz="8" w:space="0" w:color="auto"/>
              <w:right w:val="single" w:sz="8" w:space="0" w:color="auto"/>
            </w:tcBorders>
            <w:tcMar>
              <w:top w:w="0" w:type="dxa"/>
              <w:left w:w="108" w:type="dxa"/>
              <w:bottom w:w="0" w:type="dxa"/>
              <w:right w:w="108" w:type="dxa"/>
            </w:tcMar>
            <w:hideMark/>
          </w:tcPr>
          <w:p w14:paraId="01D38950" w14:textId="77777777" w:rsidR="009D4377" w:rsidRDefault="009D4377">
            <w:pPr>
              <w:keepNext/>
              <w:spacing w:before="120" w:after="120" w:line="252" w:lineRule="auto"/>
              <w:rPr>
                <w:rFonts w:ascii="Arial" w:hAnsi="Arial" w:cs="Arial"/>
                <w:b/>
                <w:bCs/>
                <w:color w:val="000000"/>
                <w:sz w:val="20"/>
              </w:rPr>
            </w:pPr>
            <w:r>
              <w:rPr>
                <w:rFonts w:ascii="Arial" w:hAnsi="Arial" w:cs="Arial"/>
                <w:b/>
                <w:bCs/>
                <w:color w:val="000000"/>
              </w:rPr>
              <w:lastRenderedPageBreak/>
              <w:t>Attorney General's Department</w:t>
            </w:r>
          </w:p>
        </w:tc>
      </w:tr>
      <w:tr w:rsidR="009D4377" w14:paraId="2183EEC6" w14:textId="77777777" w:rsidTr="009D4377">
        <w:trPr>
          <w:trHeight w:val="113"/>
        </w:trPr>
        <w:tc>
          <w:tcPr>
            <w:tcW w:w="7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5F990" w14:textId="77777777" w:rsidR="009D4377" w:rsidRDefault="009D4377">
            <w:pPr>
              <w:spacing w:before="120" w:after="120" w:line="252" w:lineRule="auto"/>
              <w:rPr>
                <w:b/>
                <w:bCs/>
                <w:color w:val="000000"/>
                <w:szCs w:val="19"/>
                <w:lang w:val="x-none" w:eastAsia="x-none"/>
              </w:rPr>
            </w:pPr>
            <w:r>
              <w:rPr>
                <w:b/>
                <w:bCs/>
                <w:color w:val="000000"/>
                <w:szCs w:val="19"/>
              </w:rPr>
              <w:t>Programs</w:t>
            </w:r>
          </w:p>
          <w:p w14:paraId="1613F91C" w14:textId="77777777" w:rsidR="009D4377" w:rsidRDefault="009D4377">
            <w:pPr>
              <w:spacing w:before="120" w:after="120" w:line="252" w:lineRule="auto"/>
              <w:ind w:left="283" w:hanging="283"/>
              <w:rPr>
                <w:color w:val="000000"/>
                <w:szCs w:val="19"/>
                <w:lang w:eastAsia="en-US"/>
                <w14:ligatures w14:val="standardContextual"/>
              </w:rPr>
            </w:pPr>
            <w:r>
              <w:rPr>
                <w:color w:val="000000"/>
                <w:szCs w:val="19"/>
              </w:rPr>
              <w:t>Program 1.1 – Attorney-General’s Department Operating Expenses – Legal Services and Families</w:t>
            </w:r>
          </w:p>
          <w:p w14:paraId="17485AF3" w14:textId="77777777" w:rsidR="009D4377" w:rsidRDefault="009D4377">
            <w:pPr>
              <w:spacing w:before="120" w:after="120" w:line="252" w:lineRule="auto"/>
              <w:ind w:left="283" w:hanging="283"/>
              <w:rPr>
                <w:color w:val="000000"/>
                <w:szCs w:val="19"/>
              </w:rPr>
            </w:pPr>
            <w:r>
              <w:rPr>
                <w:color w:val="000000"/>
                <w:szCs w:val="19"/>
              </w:rPr>
              <w:t>Program 1.4 – Justice Services</w:t>
            </w:r>
          </w:p>
          <w:p w14:paraId="4DD5E375" w14:textId="77777777" w:rsidR="009D4377" w:rsidRDefault="009D4377">
            <w:pPr>
              <w:spacing w:before="120" w:after="120" w:line="252" w:lineRule="auto"/>
              <w:ind w:left="283" w:hanging="283"/>
              <w:rPr>
                <w:color w:val="000000"/>
                <w:szCs w:val="19"/>
              </w:rPr>
            </w:pPr>
            <w:r>
              <w:rPr>
                <w:color w:val="000000"/>
                <w:szCs w:val="19"/>
              </w:rPr>
              <w:t>Program 1.6 – Criminal Justice</w:t>
            </w:r>
          </w:p>
        </w:tc>
      </w:tr>
      <w:tr w:rsidR="009D4377" w14:paraId="579CC386" w14:textId="77777777" w:rsidTr="009D4377">
        <w:trPr>
          <w:trHeight w:val="113"/>
        </w:trPr>
        <w:tc>
          <w:tcPr>
            <w:tcW w:w="7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BF1A7" w14:textId="77777777" w:rsidR="009D4377" w:rsidRDefault="009D4377" w:rsidP="00DF13C6">
            <w:pPr>
              <w:spacing w:before="120" w:after="120" w:line="252" w:lineRule="auto"/>
              <w:ind w:left="283" w:hanging="283"/>
              <w:jc w:val="both"/>
              <w:rPr>
                <w:color w:val="000000"/>
                <w:szCs w:val="19"/>
              </w:rPr>
            </w:pPr>
            <w:r>
              <w:rPr>
                <w:color w:val="000000"/>
                <w:szCs w:val="19"/>
              </w:rPr>
              <w:t>Contribution to Outcome 1 made by linked programs</w:t>
            </w:r>
          </w:p>
          <w:p w14:paraId="112277B3" w14:textId="0EB79D4B" w:rsidR="009D4377" w:rsidRDefault="009D4377" w:rsidP="00DF13C6">
            <w:pPr>
              <w:spacing w:before="120" w:after="120" w:line="252" w:lineRule="auto"/>
              <w:jc w:val="both"/>
              <w:rPr>
                <w:color w:val="000000"/>
                <w:szCs w:val="19"/>
              </w:rPr>
            </w:pPr>
            <w:r>
              <w:rPr>
                <w:color w:val="000000"/>
                <w:szCs w:val="19"/>
              </w:rPr>
              <w:t xml:space="preserve">The Attorney-General’s Department (AGD) works </w:t>
            </w:r>
            <w:r w:rsidR="00DF13C6">
              <w:rPr>
                <w:color w:val="000000"/>
                <w:szCs w:val="19"/>
              </w:rPr>
              <w:t xml:space="preserve">with the NIAA by supporting the </w:t>
            </w:r>
            <w:r>
              <w:rPr>
                <w:color w:val="000000"/>
                <w:szCs w:val="19"/>
              </w:rPr>
              <w:t>efficient operation of the native title system. AGD works with the NIAA by supporting the objective and principles of legal assistance services and funding under the National Strategic Framework for Legal Assistance, and contributes to the objectives of the Indigenous Advancement Strategy. AGD also contributes to the achievement of the justice targets (Targets 10 and 11) under the National Agreement on Closing the Gap by:</w:t>
            </w:r>
          </w:p>
          <w:p w14:paraId="7256D44F" w14:textId="77777777" w:rsidR="009D4377" w:rsidRDefault="009D4377" w:rsidP="006A185B">
            <w:pPr>
              <w:numPr>
                <w:ilvl w:val="0"/>
                <w:numId w:val="43"/>
              </w:numPr>
              <w:spacing w:after="160"/>
              <w:jc w:val="both"/>
              <w:rPr>
                <w:color w:val="000000"/>
                <w:szCs w:val="19"/>
              </w:rPr>
            </w:pPr>
            <w:r>
              <w:rPr>
                <w:color w:val="000000"/>
                <w:szCs w:val="19"/>
              </w:rPr>
              <w:t>leading the Justice Policy Partnership, established under Priority Reform 1 of the National Agreement on Closing the Gap, in partnership with the National Aboriginal and Torres Strait Islander Legal Services</w:t>
            </w:r>
          </w:p>
          <w:p w14:paraId="081BC314" w14:textId="77777777" w:rsidR="009D4377" w:rsidRDefault="009D4377" w:rsidP="006A185B">
            <w:pPr>
              <w:numPr>
                <w:ilvl w:val="0"/>
                <w:numId w:val="43"/>
              </w:numPr>
              <w:spacing w:before="120" w:after="120" w:line="252" w:lineRule="auto"/>
              <w:jc w:val="both"/>
              <w:rPr>
                <w:color w:val="000000"/>
                <w:szCs w:val="19"/>
              </w:rPr>
            </w:pPr>
            <w:proofErr w:type="gramStart"/>
            <w:r>
              <w:rPr>
                <w:color w:val="000000"/>
                <w:szCs w:val="19"/>
              </w:rPr>
              <w:t>administering</w:t>
            </w:r>
            <w:proofErr w:type="gramEnd"/>
            <w:r>
              <w:rPr>
                <w:color w:val="000000"/>
                <w:szCs w:val="19"/>
              </w:rPr>
              <w:t xml:space="preserve"> the National Legal Assistance Partnership 2020-25 (NLAP). The NLAP provides funding to Aboriginal and Torres Strait Islander Legal Services, to deliver culturally appropriate services consistent with self-determination and to improve justice outcomes for First Nations Australians. </w:t>
            </w:r>
          </w:p>
          <w:p w14:paraId="2C178ACB" w14:textId="77777777" w:rsidR="009D4377" w:rsidRDefault="009D4377" w:rsidP="006A185B">
            <w:pPr>
              <w:numPr>
                <w:ilvl w:val="0"/>
                <w:numId w:val="43"/>
              </w:numPr>
              <w:spacing w:before="120" w:after="120" w:line="252" w:lineRule="auto"/>
              <w:jc w:val="both"/>
              <w:rPr>
                <w:color w:val="000000"/>
                <w:szCs w:val="19"/>
              </w:rPr>
            </w:pPr>
            <w:proofErr w:type="gramStart"/>
            <w:r>
              <w:rPr>
                <w:color w:val="000000"/>
                <w:szCs w:val="19"/>
              </w:rPr>
              <w:t>providing</w:t>
            </w:r>
            <w:proofErr w:type="gramEnd"/>
            <w:r>
              <w:rPr>
                <w:color w:val="000000"/>
                <w:szCs w:val="19"/>
              </w:rPr>
              <w:t xml:space="preserve"> funding to the National Aboriginal and Torres Strait Islander Legal Services, and supporting collaboration and genuine partnership with First Nations organisations.</w:t>
            </w:r>
          </w:p>
          <w:p w14:paraId="1E344DE3" w14:textId="77777777" w:rsidR="009D4377" w:rsidRDefault="009D4377" w:rsidP="006A185B">
            <w:pPr>
              <w:numPr>
                <w:ilvl w:val="0"/>
                <w:numId w:val="43"/>
              </w:numPr>
              <w:spacing w:before="120" w:after="120" w:line="252" w:lineRule="auto"/>
              <w:jc w:val="both"/>
              <w:rPr>
                <w:rFonts w:ascii="Calibri" w:hAnsi="Calibri" w:cs="Calibri"/>
                <w:i/>
                <w:iCs/>
                <w:color w:val="000000"/>
                <w:sz w:val="22"/>
                <w:szCs w:val="22"/>
              </w:rPr>
            </w:pPr>
            <w:proofErr w:type="gramStart"/>
            <w:r>
              <w:rPr>
                <w:color w:val="000000"/>
                <w:szCs w:val="19"/>
              </w:rPr>
              <w:t>implementing</w:t>
            </w:r>
            <w:proofErr w:type="gramEnd"/>
            <w:r>
              <w:rPr>
                <w:color w:val="000000"/>
                <w:szCs w:val="19"/>
              </w:rPr>
              <w:t xml:space="preserve"> the Government’s commitment to establish an independent National Justice Reinvestment Unit and developing and managing a grants program to support up to 30 community-led place-based justice reinvestment initiatives aimed at reducing First Nations incarceration rates and addressing the underlying causes of contact with the criminal justice system.</w:t>
            </w:r>
          </w:p>
        </w:tc>
      </w:tr>
    </w:tbl>
    <w:p w14:paraId="54CD0FCC" w14:textId="6B12D683" w:rsidR="009D4377" w:rsidRDefault="009D4377" w:rsidP="009D4377">
      <w:pPr>
        <w:spacing w:line="240" w:lineRule="auto"/>
        <w:ind w:firstLine="720"/>
        <w:rPr>
          <w:sz w:val="20"/>
        </w:rPr>
      </w:pPr>
    </w:p>
    <w:p w14:paraId="4CBC450B" w14:textId="589C6300" w:rsidR="00C46E7D" w:rsidRPr="008B1A25" w:rsidRDefault="00C46E7D" w:rsidP="0092717C">
      <w:pPr>
        <w:spacing w:line="240" w:lineRule="auto"/>
        <w:rPr>
          <w:sz w:val="20"/>
        </w:rPr>
      </w:pPr>
      <w:r w:rsidRPr="009D4377">
        <w:rPr>
          <w:sz w:val="20"/>
        </w:rPr>
        <w:br w:type="page"/>
      </w:r>
      <w:r w:rsidRPr="00E55FEA">
        <w:rPr>
          <w:rFonts w:ascii="Arial" w:hAnsi="Arial" w:cs="Arial"/>
          <w:bCs/>
          <w:i/>
          <w:sz w:val="20"/>
        </w:rPr>
        <w:lastRenderedPageBreak/>
        <w:t>Budgeted expenses for Outcome 1</w:t>
      </w:r>
    </w:p>
    <w:p w14:paraId="48C85231" w14:textId="5E80AC17" w:rsidR="00C46E7D" w:rsidRPr="008B1A25" w:rsidRDefault="00C46E7D" w:rsidP="00C46E7D">
      <w:pPr>
        <w:spacing w:before="0" w:line="260" w:lineRule="exact"/>
        <w:jc w:val="both"/>
        <w:rPr>
          <w:szCs w:val="19"/>
        </w:rPr>
      </w:pPr>
      <w:r w:rsidRPr="008B1A25">
        <w:rPr>
          <w:szCs w:val="19"/>
        </w:rPr>
        <w:t xml:space="preserve">This table shows how much </w:t>
      </w:r>
      <w:r w:rsidR="0092717C">
        <w:rPr>
          <w:szCs w:val="19"/>
        </w:rPr>
        <w:t>NIAA</w:t>
      </w:r>
      <w:r w:rsidRPr="008B1A25">
        <w:rPr>
          <w:szCs w:val="19"/>
        </w:rPr>
        <w:t xml:space="preserve"> intends to spend (on an accrual basis) on achieving the outcome, broken down by program, as well as by Administered and Departmental funding sources. </w:t>
      </w:r>
    </w:p>
    <w:p w14:paraId="39A70E24" w14:textId="77777777" w:rsidR="00263A9B" w:rsidRDefault="00C46E7D" w:rsidP="00263A9B">
      <w:pPr>
        <w:spacing w:before="0" w:after="0" w:line="260" w:lineRule="exact"/>
        <w:jc w:val="both"/>
        <w:rPr>
          <w:rFonts w:ascii="Arial" w:hAnsi="Arial" w:cs="Arial"/>
          <w:b/>
          <w:sz w:val="20"/>
        </w:rPr>
      </w:pPr>
      <w:r w:rsidRPr="00C46E7D">
        <w:rPr>
          <w:rFonts w:ascii="Arial" w:hAnsi="Arial" w:cs="Arial"/>
          <w:b/>
          <w:sz w:val="20"/>
        </w:rPr>
        <w:t>Table 2.1.1 Budgeted expenses for Outcome 1</w:t>
      </w:r>
      <w:r w:rsidR="0092717C" w:rsidRPr="0092717C">
        <w:rPr>
          <w:rFonts w:ascii="Arial" w:hAnsi="Arial" w:cs="Arial"/>
          <w:b/>
          <w:sz w:val="20"/>
        </w:rPr>
        <w:t xml:space="preserve"> </w:t>
      </w:r>
    </w:p>
    <w:p w14:paraId="20C92D03" w14:textId="3871EE20" w:rsidR="00C46E7D" w:rsidRPr="00C46E7D" w:rsidRDefault="0039371C" w:rsidP="00C46E7D">
      <w:pPr>
        <w:spacing w:before="0" w:after="0" w:line="240" w:lineRule="auto"/>
        <w:rPr>
          <w:rFonts w:ascii="Arial" w:hAnsi="Arial" w:cs="Arial"/>
          <w:b/>
          <w:sz w:val="20"/>
        </w:rPr>
      </w:pPr>
      <w:r w:rsidRPr="0039371C">
        <w:rPr>
          <w:noProof/>
        </w:rPr>
        <w:drawing>
          <wp:inline distT="0" distB="0" distL="0" distR="0" wp14:anchorId="1F1B9DE8" wp14:editId="493B9E11">
            <wp:extent cx="4896485" cy="3758467"/>
            <wp:effectExtent l="0" t="0" r="0" b="0"/>
            <wp:docPr id="746414082" name="Picture 74641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896485" cy="3758467"/>
                    </a:xfrm>
                    <a:prstGeom prst="rect">
                      <a:avLst/>
                    </a:prstGeom>
                    <a:noFill/>
                    <a:ln>
                      <a:noFill/>
                    </a:ln>
                  </pic:spPr>
                </pic:pic>
              </a:graphicData>
            </a:graphic>
          </wp:inline>
        </w:drawing>
      </w:r>
    </w:p>
    <w:p w14:paraId="60D09358" w14:textId="48032BF7" w:rsidR="00C46E7D" w:rsidRPr="00C46E7D" w:rsidRDefault="00C46E7D" w:rsidP="0039371C">
      <w:pPr>
        <w:spacing w:before="0" w:after="0" w:line="240" w:lineRule="auto"/>
        <w:ind w:right="-113"/>
        <w:rPr>
          <w:rFonts w:ascii="Calibri" w:hAnsi="Calibri"/>
          <w:sz w:val="20"/>
        </w:rPr>
      </w:pPr>
      <w:r w:rsidRPr="00C46E7D">
        <w:rPr>
          <w:rFonts w:ascii="Arial" w:hAnsi="Arial" w:cs="Arial"/>
          <w:b/>
          <w:sz w:val="20"/>
        </w:rPr>
        <w:lastRenderedPageBreak/>
        <w:t>Table 2.1.1 Budgeted expenses for Outcome 1 (continued)</w:t>
      </w:r>
      <w:r w:rsidR="00B4236A" w:rsidRPr="00B4236A">
        <w:rPr>
          <w:rFonts w:ascii="Arial" w:hAnsi="Arial" w:cs="Arial"/>
          <w:b/>
          <w:sz w:val="20"/>
        </w:rPr>
        <w:t xml:space="preserve"> </w:t>
      </w:r>
      <w:r w:rsidR="0039371C" w:rsidRPr="0039371C">
        <w:rPr>
          <w:noProof/>
        </w:rPr>
        <w:drawing>
          <wp:inline distT="0" distB="0" distL="0" distR="0" wp14:anchorId="30521770" wp14:editId="19B327DB">
            <wp:extent cx="4896485" cy="6262440"/>
            <wp:effectExtent l="0" t="0" r="0" b="5080"/>
            <wp:docPr id="746414083" name="Picture 74641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896485" cy="6262440"/>
                    </a:xfrm>
                    <a:prstGeom prst="rect">
                      <a:avLst/>
                    </a:prstGeom>
                    <a:noFill/>
                    <a:ln>
                      <a:noFill/>
                    </a:ln>
                  </pic:spPr>
                </pic:pic>
              </a:graphicData>
            </a:graphic>
          </wp:inline>
        </w:drawing>
      </w:r>
    </w:p>
    <w:p w14:paraId="3CB18D35" w14:textId="3F19B589" w:rsidR="00C46E7D" w:rsidRPr="00C46E7D" w:rsidRDefault="00C46E7D" w:rsidP="00C46E7D">
      <w:pPr>
        <w:spacing w:before="0" w:after="0" w:line="240" w:lineRule="auto"/>
        <w:ind w:right="-113"/>
        <w:jc w:val="both"/>
        <w:rPr>
          <w:rFonts w:ascii="Calibri" w:hAnsi="Calibri"/>
          <w:sz w:val="20"/>
        </w:rPr>
      </w:pPr>
    </w:p>
    <w:p w14:paraId="0282F5DC" w14:textId="77777777" w:rsidR="00C46E7D" w:rsidRPr="00C46E7D" w:rsidRDefault="00C46E7D" w:rsidP="00C46E7D">
      <w:pPr>
        <w:spacing w:before="0" w:after="0" w:line="240" w:lineRule="auto"/>
        <w:ind w:right="-113"/>
        <w:jc w:val="both"/>
        <w:rPr>
          <w:rFonts w:ascii="Calibri" w:hAnsi="Calibri"/>
          <w:sz w:val="20"/>
        </w:rPr>
      </w:pPr>
    </w:p>
    <w:p w14:paraId="751EB6F6" w14:textId="77777777" w:rsidR="00C46E7D" w:rsidRPr="00C46E7D" w:rsidRDefault="00C46E7D" w:rsidP="00C46E7D">
      <w:pPr>
        <w:spacing w:before="0" w:after="0" w:line="240" w:lineRule="auto"/>
        <w:ind w:right="-113"/>
        <w:jc w:val="both"/>
        <w:rPr>
          <w:i/>
          <w:color w:val="FF0000"/>
          <w:sz w:val="20"/>
        </w:rPr>
      </w:pPr>
    </w:p>
    <w:p w14:paraId="4B02EE7B" w14:textId="13C678EA" w:rsidR="00C46E7D" w:rsidRPr="00C46E7D" w:rsidRDefault="00C46E7D" w:rsidP="00C46E7D">
      <w:pPr>
        <w:spacing w:before="0" w:after="0" w:line="240" w:lineRule="auto"/>
        <w:ind w:right="-113"/>
        <w:jc w:val="both"/>
        <w:rPr>
          <w:rFonts w:ascii="Arial" w:hAnsi="Arial" w:cs="Arial"/>
          <w:b/>
          <w:sz w:val="20"/>
          <w:lang w:val="x-none"/>
        </w:rPr>
      </w:pPr>
      <w:r w:rsidRPr="00C46E7D">
        <w:rPr>
          <w:i/>
          <w:iCs/>
          <w:color w:val="FF0000"/>
          <w:sz w:val="20"/>
        </w:rPr>
        <w:br w:type="page"/>
      </w:r>
    </w:p>
    <w:p w14:paraId="4A83B36F" w14:textId="01176AA2" w:rsidR="00C46E7D" w:rsidRPr="008B1A25" w:rsidRDefault="008B1A25" w:rsidP="008B1A25">
      <w:pPr>
        <w:keepNext/>
        <w:spacing w:before="120" w:after="20" w:line="240" w:lineRule="auto"/>
        <w:rPr>
          <w:rFonts w:ascii="Arial" w:hAnsi="Arial"/>
          <w:b/>
          <w:sz w:val="20"/>
          <w:lang w:val="x-none"/>
        </w:rPr>
      </w:pPr>
      <w:r w:rsidRPr="00C46E7D">
        <w:rPr>
          <w:rFonts w:ascii="Arial" w:hAnsi="Arial"/>
          <w:b/>
          <w:sz w:val="20"/>
          <w:lang w:val="x-none"/>
        </w:rPr>
        <w:lastRenderedPageBreak/>
        <w:t>Table 2.1.1 Budgeted expenses f</w:t>
      </w:r>
      <w:r>
        <w:rPr>
          <w:rFonts w:ascii="Arial" w:hAnsi="Arial"/>
          <w:b/>
          <w:sz w:val="20"/>
          <w:lang w:val="x-none"/>
        </w:rPr>
        <w:t>or Outcome 1 (continued)</w:t>
      </w:r>
    </w:p>
    <w:p w14:paraId="2D0D59AD" w14:textId="64EBBF7C" w:rsidR="000675C3" w:rsidRDefault="0039371C" w:rsidP="001476D7">
      <w:pPr>
        <w:spacing w:before="0" w:after="0" w:line="240" w:lineRule="auto"/>
        <w:ind w:right="-113"/>
        <w:jc w:val="both"/>
        <w:rPr>
          <w:rFonts w:ascii="Calibri" w:hAnsi="Calibri"/>
          <w:i/>
          <w:sz w:val="20"/>
        </w:rPr>
      </w:pPr>
      <w:r w:rsidRPr="0039371C">
        <w:rPr>
          <w:noProof/>
        </w:rPr>
        <w:drawing>
          <wp:inline distT="0" distB="0" distL="0" distR="0" wp14:anchorId="2E440B5E" wp14:editId="5E1900B4">
            <wp:extent cx="4896485" cy="4606686"/>
            <wp:effectExtent l="0" t="0" r="0" b="3810"/>
            <wp:docPr id="746414084" name="Picture 74641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896485" cy="4606686"/>
                    </a:xfrm>
                    <a:prstGeom prst="rect">
                      <a:avLst/>
                    </a:prstGeom>
                    <a:noFill/>
                    <a:ln>
                      <a:noFill/>
                    </a:ln>
                  </pic:spPr>
                </pic:pic>
              </a:graphicData>
            </a:graphic>
          </wp:inline>
        </w:drawing>
      </w:r>
    </w:p>
    <w:p w14:paraId="1E32DA45" w14:textId="3238186A" w:rsidR="00C46E7D" w:rsidRPr="00C46E7D" w:rsidRDefault="00C46E7D" w:rsidP="001476D7">
      <w:pPr>
        <w:spacing w:before="0" w:after="0" w:line="240" w:lineRule="auto"/>
        <w:ind w:right="-113"/>
        <w:jc w:val="both"/>
        <w:rPr>
          <w:rFonts w:ascii="Calibri" w:hAnsi="Calibri"/>
          <w:sz w:val="20"/>
        </w:rPr>
      </w:pPr>
      <w:r w:rsidRPr="00C46E7D">
        <w:rPr>
          <w:rFonts w:ascii="Calibri" w:hAnsi="Calibri"/>
          <w:i/>
          <w:sz w:val="20"/>
        </w:rPr>
        <w:br w:type="page"/>
      </w:r>
    </w:p>
    <w:p w14:paraId="1FEC4636" w14:textId="77777777" w:rsidR="00C46E7D" w:rsidRPr="00C46E7D" w:rsidRDefault="00C46E7D" w:rsidP="00C46E7D">
      <w:pPr>
        <w:keepNext/>
        <w:spacing w:before="120" w:after="20" w:line="240" w:lineRule="auto"/>
        <w:rPr>
          <w:rFonts w:ascii="Arial" w:hAnsi="Arial"/>
          <w:b/>
          <w:sz w:val="20"/>
          <w:lang w:val="x-none"/>
        </w:rPr>
      </w:pPr>
      <w:r w:rsidRPr="00C46E7D">
        <w:rPr>
          <w:rFonts w:ascii="Arial" w:hAnsi="Arial"/>
          <w:b/>
          <w:sz w:val="20"/>
          <w:lang w:val="x-none"/>
        </w:rPr>
        <w:lastRenderedPageBreak/>
        <w:t>Table 2.1.1 Budgeted expenses for Outcome 1 (continued)</w:t>
      </w:r>
    </w:p>
    <w:p w14:paraId="433310E8" w14:textId="1D686101" w:rsidR="00C46E7D" w:rsidRPr="00C46E7D" w:rsidRDefault="0039371C" w:rsidP="00C46E7D">
      <w:pPr>
        <w:spacing w:before="0" w:after="0" w:line="240" w:lineRule="auto"/>
        <w:rPr>
          <w:sz w:val="20"/>
        </w:rPr>
      </w:pPr>
      <w:r w:rsidRPr="0039371C">
        <w:rPr>
          <w:noProof/>
        </w:rPr>
        <w:drawing>
          <wp:inline distT="0" distB="0" distL="0" distR="0" wp14:anchorId="5F34E86B" wp14:editId="3189EDEE">
            <wp:extent cx="4896485" cy="3443590"/>
            <wp:effectExtent l="0" t="0" r="0" b="5080"/>
            <wp:docPr id="746414085" name="Picture 74641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896485" cy="3443590"/>
                    </a:xfrm>
                    <a:prstGeom prst="rect">
                      <a:avLst/>
                    </a:prstGeom>
                    <a:noFill/>
                    <a:ln>
                      <a:noFill/>
                    </a:ln>
                  </pic:spPr>
                </pic:pic>
              </a:graphicData>
            </a:graphic>
          </wp:inline>
        </w:drawing>
      </w:r>
    </w:p>
    <w:p w14:paraId="191C6C79" w14:textId="77777777" w:rsidR="00C46E7D" w:rsidRPr="00C46E7D" w:rsidRDefault="00C46E7D" w:rsidP="00C600B7">
      <w:pPr>
        <w:numPr>
          <w:ilvl w:val="0"/>
          <w:numId w:val="16"/>
        </w:numPr>
        <w:spacing w:before="0" w:after="0" w:line="240" w:lineRule="auto"/>
        <w:jc w:val="both"/>
        <w:rPr>
          <w:rFonts w:ascii="Arial" w:hAnsi="Arial" w:cs="Arial"/>
          <w:sz w:val="16"/>
        </w:rPr>
      </w:pPr>
      <w:r w:rsidRPr="00C46E7D">
        <w:rPr>
          <w:rFonts w:ascii="Arial" w:hAnsi="Arial" w:cs="Arial"/>
          <w:sz w:val="16"/>
        </w:rPr>
        <w:t>The purpose of the Indigenous Land and Sea Corporation Funding (ILSCF) Special Account is to make the annual and discretionary additional payments to the Indigenous Land and Sea Corporation (ILSC). Funds are received from the Aboriginal and Torres Strait Islander Land and Sea Future Fund (ATSILSFF) Special Account managed by the Future Fund Agency and Board of Guardians under the Finance Portfolio.</w:t>
      </w:r>
    </w:p>
    <w:p w14:paraId="727A2FC7" w14:textId="77777777" w:rsidR="00C46E7D" w:rsidRPr="00C46E7D" w:rsidRDefault="00C46E7D" w:rsidP="00C600B7">
      <w:pPr>
        <w:numPr>
          <w:ilvl w:val="0"/>
          <w:numId w:val="16"/>
        </w:numPr>
        <w:spacing w:before="0" w:after="0" w:line="240" w:lineRule="auto"/>
        <w:jc w:val="both"/>
        <w:rPr>
          <w:rFonts w:ascii="Arial" w:hAnsi="Arial" w:cs="Arial"/>
          <w:sz w:val="16"/>
        </w:rPr>
      </w:pPr>
      <w:r w:rsidRPr="00C46E7D">
        <w:rPr>
          <w:rFonts w:ascii="Arial" w:hAnsi="Arial" w:cs="Arial"/>
          <w:sz w:val="16"/>
        </w:rPr>
        <w:t>Expenses not requiring appropriation in the Budget year are made up of depreciation expenses, amortisation expenses, make good expenses, audit fees and other services provided free of charge.</w:t>
      </w:r>
    </w:p>
    <w:p w14:paraId="5487CC9E" w14:textId="77777777" w:rsidR="00C46E7D" w:rsidRPr="00C46E7D" w:rsidRDefault="00C46E7D" w:rsidP="00C600B7">
      <w:pPr>
        <w:numPr>
          <w:ilvl w:val="0"/>
          <w:numId w:val="16"/>
        </w:numPr>
        <w:tabs>
          <w:tab w:val="num" w:pos="568"/>
        </w:tabs>
        <w:spacing w:before="0" w:after="0" w:line="240" w:lineRule="auto"/>
        <w:jc w:val="both"/>
        <w:rPr>
          <w:rFonts w:ascii="Arial" w:hAnsi="Arial" w:cs="Arial"/>
          <w:sz w:val="16"/>
        </w:rPr>
      </w:pPr>
      <w:r w:rsidRPr="00C46E7D">
        <w:rPr>
          <w:rFonts w:ascii="Arial" w:hAnsi="Arial" w:cs="Arial"/>
          <w:sz w:val="16"/>
        </w:rPr>
        <w:t xml:space="preserve">Program 1.2: Children and Schooling includes the National Partnership on Northern Territory Remote Aboriginal Investment (Non-Government Schools) with payments of $7.529 million to the Northern Territory in 2023-24 and 2024-25. Information on the terms and conditions can be found in the National Partnership on the Northern Territory Remote Aboriginal Investment </w:t>
      </w:r>
      <w:hyperlink r:id="rId158" w:history="1">
        <w:r w:rsidRPr="00C46E7D">
          <w:rPr>
            <w:rFonts w:ascii="Arial" w:hAnsi="Arial" w:cs="Arial"/>
            <w:sz w:val="16"/>
          </w:rPr>
          <w:t>here</w:t>
        </w:r>
      </w:hyperlink>
      <w:r w:rsidRPr="00C46E7D">
        <w:rPr>
          <w:rFonts w:ascii="Arial" w:hAnsi="Arial" w:cs="Arial"/>
          <w:sz w:val="16"/>
        </w:rPr>
        <w:t xml:space="preserve">. Terms and conditions are made under authority from section 7(2) of the </w:t>
      </w:r>
      <w:r w:rsidRPr="00C46E7D">
        <w:rPr>
          <w:rFonts w:ascii="Arial" w:hAnsi="Arial" w:cs="Arial"/>
          <w:i/>
          <w:sz w:val="16"/>
        </w:rPr>
        <w:t>COAG Reform Fund Act 2008</w:t>
      </w:r>
      <w:r w:rsidRPr="00C46E7D">
        <w:rPr>
          <w:rFonts w:ascii="Arial" w:hAnsi="Arial" w:cs="Arial"/>
          <w:sz w:val="16"/>
        </w:rPr>
        <w:t xml:space="preserve"> and the Intergovernmental Agreement on Federal Financial Relations. The National Partnership on Northern Territory Remote Aboriginal Investment is expected to expire on 30 June 2025.</w:t>
      </w:r>
    </w:p>
    <w:p w14:paraId="78C1B5D1" w14:textId="77777777" w:rsidR="00C46E7D" w:rsidRPr="00C46E7D" w:rsidRDefault="00C46E7D" w:rsidP="00C600B7">
      <w:pPr>
        <w:numPr>
          <w:ilvl w:val="0"/>
          <w:numId w:val="16"/>
        </w:numPr>
        <w:tabs>
          <w:tab w:val="num" w:pos="568"/>
        </w:tabs>
        <w:spacing w:before="0" w:after="0" w:line="240" w:lineRule="auto"/>
        <w:jc w:val="both"/>
        <w:rPr>
          <w:rFonts w:ascii="Arial" w:hAnsi="Arial"/>
          <w:sz w:val="16"/>
        </w:rPr>
      </w:pPr>
      <w:r w:rsidRPr="00C46E7D">
        <w:rPr>
          <w:rFonts w:ascii="Arial" w:hAnsi="Arial" w:cs="Arial"/>
          <w:sz w:val="16"/>
        </w:rPr>
        <w:t>The expense in Program 1.5: Remote Australia Strategies increases in 2024-25 due to an ongoing provision established for the Commonwealth's liability for housing leases in the Northern Territory.</w:t>
      </w:r>
    </w:p>
    <w:p w14:paraId="3A690CC3" w14:textId="77777777" w:rsidR="00C46E7D" w:rsidRPr="00C46E7D" w:rsidRDefault="00C46E7D" w:rsidP="00C600B7">
      <w:pPr>
        <w:numPr>
          <w:ilvl w:val="0"/>
          <w:numId w:val="16"/>
        </w:numPr>
        <w:spacing w:before="0" w:after="0" w:line="240" w:lineRule="auto"/>
        <w:jc w:val="both"/>
        <w:rPr>
          <w:rFonts w:ascii="Arial" w:hAnsi="Arial"/>
          <w:sz w:val="16"/>
        </w:rPr>
      </w:pPr>
      <w:r w:rsidRPr="00C46E7D">
        <w:rPr>
          <w:rFonts w:ascii="Arial" w:hAnsi="Arial"/>
          <w:sz w:val="16"/>
        </w:rPr>
        <w:t>Departmental appropriation splits and totals are indicative estimates and may change in the course of the Budget year as government priorities change.</w:t>
      </w:r>
    </w:p>
    <w:p w14:paraId="6B1B55CD" w14:textId="0B3FEB1F" w:rsidR="00C46E7D" w:rsidRPr="00E65C43" w:rsidRDefault="00C46E7D" w:rsidP="00C600B7">
      <w:pPr>
        <w:numPr>
          <w:ilvl w:val="0"/>
          <w:numId w:val="16"/>
        </w:numPr>
        <w:tabs>
          <w:tab w:val="num" w:pos="568"/>
        </w:tabs>
        <w:spacing w:before="0" w:after="0" w:line="240" w:lineRule="auto"/>
        <w:jc w:val="both"/>
        <w:rPr>
          <w:rFonts w:ascii="Arial" w:hAnsi="Arial" w:cs="Arial"/>
          <w:i/>
          <w:sz w:val="16"/>
        </w:rPr>
      </w:pPr>
      <w:r w:rsidRPr="00C46E7D">
        <w:rPr>
          <w:rFonts w:ascii="Arial" w:hAnsi="Arial" w:cs="Arial"/>
          <w:sz w:val="16"/>
        </w:rPr>
        <w:t xml:space="preserve">Estimated expenses incurred in relation to receipts retained under section </w:t>
      </w:r>
      <w:r w:rsidRPr="00E65C43">
        <w:rPr>
          <w:rFonts w:ascii="Arial" w:hAnsi="Arial" w:cs="Arial"/>
          <w:sz w:val="16"/>
        </w:rPr>
        <w:t xml:space="preserve">74 of the </w:t>
      </w:r>
      <w:r w:rsidR="00E65C43" w:rsidRPr="00E65C43">
        <w:rPr>
          <w:rFonts w:ascii="Arial" w:hAnsi="Arial" w:cs="Arial"/>
          <w:sz w:val="16"/>
        </w:rPr>
        <w:t>PGPA Act</w:t>
      </w:r>
      <w:r w:rsidRPr="00E65C43">
        <w:rPr>
          <w:rFonts w:ascii="Arial" w:hAnsi="Arial" w:cs="Arial"/>
          <w:sz w:val="16"/>
        </w:rPr>
        <w:t>.</w:t>
      </w:r>
    </w:p>
    <w:p w14:paraId="12B785D2" w14:textId="77777777" w:rsidR="00C46E7D" w:rsidRPr="00C46E7D" w:rsidRDefault="00C46E7D" w:rsidP="00C46E7D">
      <w:pPr>
        <w:spacing w:before="0" w:line="260" w:lineRule="exact"/>
        <w:jc w:val="both"/>
        <w:rPr>
          <w:sz w:val="20"/>
        </w:rPr>
      </w:pPr>
    </w:p>
    <w:p w14:paraId="259595F1" w14:textId="77777777" w:rsidR="00C46E7D" w:rsidRPr="00C46E7D" w:rsidRDefault="00C46E7D" w:rsidP="00C46E7D">
      <w:pPr>
        <w:spacing w:before="0" w:after="0" w:line="240" w:lineRule="auto"/>
        <w:rPr>
          <w:sz w:val="20"/>
        </w:rPr>
      </w:pPr>
      <w:r w:rsidRPr="00C46E7D">
        <w:rPr>
          <w:sz w:val="20"/>
        </w:rPr>
        <w:br w:type="page"/>
      </w:r>
    </w:p>
    <w:p w14:paraId="76A6116B" w14:textId="77777777" w:rsidR="00C46E7D" w:rsidRPr="00BE53C0" w:rsidRDefault="00C46E7D" w:rsidP="00BE53C0">
      <w:pPr>
        <w:pStyle w:val="Heading2-TOC"/>
      </w:pPr>
      <w:bookmarkStart w:id="660" w:name="_Toc187755499"/>
      <w:bookmarkStart w:id="661" w:name="_Toc187922688"/>
      <w:bookmarkStart w:id="662" w:name="_Toc187922770"/>
      <w:bookmarkStart w:id="663" w:name="_Toc187929157"/>
      <w:bookmarkStart w:id="664" w:name="_Toc188526985"/>
      <w:bookmarkStart w:id="665" w:name="_Toc189128541"/>
      <w:r w:rsidRPr="00BE53C0">
        <w:lastRenderedPageBreak/>
        <w:t>Section 3: Special account flows and budgeted financial statements</w:t>
      </w:r>
      <w:bookmarkStart w:id="666" w:name="_Toc190682316"/>
      <w:bookmarkStart w:id="667" w:name="_Toc190682533"/>
      <w:bookmarkStart w:id="668" w:name="_Toc210703218"/>
      <w:bookmarkEnd w:id="660"/>
      <w:bookmarkEnd w:id="661"/>
      <w:bookmarkEnd w:id="662"/>
      <w:bookmarkEnd w:id="663"/>
      <w:bookmarkEnd w:id="664"/>
      <w:bookmarkEnd w:id="665"/>
    </w:p>
    <w:p w14:paraId="5BF73207" w14:textId="77777777" w:rsidR="00C46E7D" w:rsidRPr="00F04A87" w:rsidRDefault="00C46E7D" w:rsidP="00F04A87">
      <w:pPr>
        <w:pStyle w:val="Heading3"/>
      </w:pPr>
      <w:bookmarkStart w:id="669" w:name="_Toc531095071"/>
      <w:bookmarkStart w:id="670" w:name="_Toc187755500"/>
      <w:bookmarkStart w:id="671" w:name="_Toc187922689"/>
      <w:bookmarkStart w:id="672" w:name="_Toc187922771"/>
      <w:bookmarkStart w:id="673" w:name="_Toc187929158"/>
      <w:bookmarkStart w:id="674" w:name="_Toc188526986"/>
      <w:bookmarkStart w:id="675" w:name="_Toc189128542"/>
      <w:r w:rsidRPr="00F04A87">
        <w:t>3.1</w:t>
      </w:r>
      <w:r w:rsidRPr="00F04A87">
        <w:tab/>
      </w:r>
      <w:bookmarkEnd w:id="666"/>
      <w:bookmarkEnd w:id="667"/>
      <w:bookmarkEnd w:id="668"/>
      <w:r w:rsidRPr="00F04A87">
        <w:t>Special account flows</w:t>
      </w:r>
      <w:bookmarkEnd w:id="669"/>
      <w:bookmarkEnd w:id="670"/>
      <w:bookmarkEnd w:id="671"/>
      <w:bookmarkEnd w:id="672"/>
      <w:bookmarkEnd w:id="673"/>
      <w:bookmarkEnd w:id="674"/>
      <w:bookmarkEnd w:id="675"/>
    </w:p>
    <w:p w14:paraId="35470FA2" w14:textId="39773173" w:rsidR="00C46E7D" w:rsidRPr="00C46E7D" w:rsidRDefault="00012215" w:rsidP="00012215">
      <w:pPr>
        <w:keepNext/>
        <w:tabs>
          <w:tab w:val="left" w:pos="709"/>
        </w:tabs>
        <w:spacing w:line="240" w:lineRule="auto"/>
        <w:outlineLvl w:val="3"/>
        <w:rPr>
          <w:rFonts w:ascii="Arial" w:hAnsi="Arial"/>
          <w:b/>
          <w:sz w:val="20"/>
          <w:lang w:val="x-none"/>
        </w:rPr>
      </w:pPr>
      <w:r>
        <w:rPr>
          <w:rFonts w:ascii="Arial" w:hAnsi="Arial"/>
          <w:b/>
          <w:sz w:val="20"/>
        </w:rPr>
        <w:t xml:space="preserve">3.1.1 </w:t>
      </w:r>
      <w:r w:rsidR="00C46E7D" w:rsidRPr="00C46E7D">
        <w:rPr>
          <w:rFonts w:ascii="Arial" w:hAnsi="Arial"/>
          <w:b/>
          <w:sz w:val="20"/>
          <w:lang w:val="x-none"/>
        </w:rPr>
        <w:t>Estimates of special account flows</w:t>
      </w:r>
    </w:p>
    <w:p w14:paraId="022F9292" w14:textId="77777777" w:rsidR="00C46E7D" w:rsidRPr="008B1A25" w:rsidRDefault="00C46E7D" w:rsidP="00C46E7D">
      <w:pPr>
        <w:spacing w:before="0" w:line="260" w:lineRule="exact"/>
        <w:jc w:val="both"/>
        <w:rPr>
          <w:szCs w:val="19"/>
        </w:rPr>
      </w:pPr>
      <w:r w:rsidRPr="008B1A25">
        <w:rPr>
          <w:szCs w:val="19"/>
        </w:rPr>
        <w:t>Special Accounts provide a means to set aside and record amounts used for specified purposes. Table 3.1 shows the expected additions (receipts) and reductions (payments) for each account used by the NIAA.</w:t>
      </w:r>
    </w:p>
    <w:p w14:paraId="7616A0E9" w14:textId="12812FBF" w:rsidR="00C46E7D" w:rsidRPr="00C46E7D" w:rsidRDefault="00C46E7D" w:rsidP="00C46E7D">
      <w:pPr>
        <w:keepNext/>
        <w:spacing w:before="120" w:after="20" w:line="240" w:lineRule="auto"/>
        <w:rPr>
          <w:rFonts w:ascii="Arial" w:hAnsi="Arial"/>
          <w:b/>
          <w:sz w:val="20"/>
          <w:lang w:val="x-none"/>
        </w:rPr>
      </w:pPr>
      <w:r w:rsidRPr="00C46E7D">
        <w:rPr>
          <w:rFonts w:ascii="Arial" w:hAnsi="Arial"/>
          <w:b/>
          <w:sz w:val="20"/>
          <w:lang w:val="x-none"/>
        </w:rPr>
        <w:t>Table 3.1: Estimates of special account flows and balances</w:t>
      </w:r>
      <w:r w:rsidRPr="00C46E7D">
        <w:rPr>
          <w:rFonts w:ascii="Arial" w:hAnsi="Arial"/>
          <w:b/>
          <w:sz w:val="20"/>
        </w:rPr>
        <w:t>.</w:t>
      </w:r>
      <w:r w:rsidR="001476D7" w:rsidRPr="001476D7">
        <w:rPr>
          <w:rFonts w:ascii="Arial" w:hAnsi="Arial"/>
          <w:b/>
          <w:sz w:val="20"/>
        </w:rPr>
        <w:t xml:space="preserve"> </w:t>
      </w:r>
      <w:r w:rsidR="0039371C" w:rsidRPr="0039371C">
        <w:rPr>
          <w:noProof/>
        </w:rPr>
        <w:drawing>
          <wp:inline distT="0" distB="0" distL="0" distR="0" wp14:anchorId="660D994D" wp14:editId="1F01D0F5">
            <wp:extent cx="4896485" cy="4097244"/>
            <wp:effectExtent l="0" t="0" r="0" b="0"/>
            <wp:docPr id="746414086" name="Picture 74641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896485" cy="4097244"/>
                    </a:xfrm>
                    <a:prstGeom prst="rect">
                      <a:avLst/>
                    </a:prstGeom>
                    <a:noFill/>
                    <a:ln>
                      <a:noFill/>
                    </a:ln>
                  </pic:spPr>
                </pic:pic>
              </a:graphicData>
            </a:graphic>
          </wp:inline>
        </w:drawing>
      </w:r>
    </w:p>
    <w:p w14:paraId="713FEAAB" w14:textId="671A2370" w:rsidR="008B1A25" w:rsidRPr="008B1A25" w:rsidRDefault="008B1A25" w:rsidP="006A185B">
      <w:pPr>
        <w:pStyle w:val="ListParagraph"/>
        <w:numPr>
          <w:ilvl w:val="0"/>
          <w:numId w:val="41"/>
        </w:numPr>
        <w:spacing w:before="0" w:after="0" w:line="240" w:lineRule="auto"/>
        <w:jc w:val="both"/>
        <w:rPr>
          <w:rFonts w:ascii="Arial" w:hAnsi="Arial" w:cs="Arial"/>
          <w:sz w:val="16"/>
        </w:rPr>
      </w:pPr>
      <w:r>
        <w:rPr>
          <w:rFonts w:ascii="Arial" w:hAnsi="Arial" w:cs="Arial"/>
          <w:sz w:val="16"/>
        </w:rPr>
        <w:t>= Administered</w:t>
      </w:r>
    </w:p>
    <w:p w14:paraId="5E86EBA8" w14:textId="1B88FC33" w:rsidR="00A11AF1" w:rsidRPr="008B1A25" w:rsidRDefault="00A11AF1" w:rsidP="006A185B">
      <w:pPr>
        <w:numPr>
          <w:ilvl w:val="0"/>
          <w:numId w:val="42"/>
        </w:numPr>
        <w:spacing w:before="0" w:after="0" w:line="240" w:lineRule="auto"/>
        <w:jc w:val="both"/>
        <w:rPr>
          <w:rFonts w:ascii="Arial" w:hAnsi="Arial" w:cs="Arial"/>
          <w:sz w:val="16"/>
        </w:rPr>
      </w:pPr>
      <w:r w:rsidRPr="008B1A25">
        <w:rPr>
          <w:rFonts w:ascii="Arial" w:hAnsi="Arial" w:cs="Arial"/>
          <w:sz w:val="16"/>
        </w:rPr>
        <w:t>Special account by Act - s62 Aboriginal Land Rights (Northern Territory) Act 1976 - AAO 2013 DSS to PMC</w:t>
      </w:r>
    </w:p>
    <w:p w14:paraId="1980D805" w14:textId="77777777" w:rsidR="00A11AF1" w:rsidRPr="008B1A25" w:rsidRDefault="00A11AF1" w:rsidP="006A185B">
      <w:pPr>
        <w:numPr>
          <w:ilvl w:val="0"/>
          <w:numId w:val="42"/>
        </w:numPr>
        <w:spacing w:before="0" w:after="0" w:line="240" w:lineRule="auto"/>
        <w:jc w:val="both"/>
        <w:rPr>
          <w:rFonts w:ascii="Arial" w:hAnsi="Arial" w:cs="Arial"/>
          <w:sz w:val="16"/>
        </w:rPr>
      </w:pPr>
      <w:r w:rsidRPr="008B1A25">
        <w:rPr>
          <w:rFonts w:ascii="Arial" w:hAnsi="Arial" w:cs="Arial"/>
          <w:sz w:val="16"/>
        </w:rPr>
        <w:t>Special account by Act - s551-20 Corporations (Aboriginal and Torres Strait Islander) Act 2006 - AAO 2013 DSS to PMC</w:t>
      </w:r>
    </w:p>
    <w:p w14:paraId="1EE32A4E" w14:textId="77777777" w:rsidR="00A11AF1" w:rsidRPr="008B1A25" w:rsidRDefault="00A11AF1" w:rsidP="006A185B">
      <w:pPr>
        <w:numPr>
          <w:ilvl w:val="0"/>
          <w:numId w:val="42"/>
        </w:numPr>
        <w:spacing w:before="0" w:after="0" w:line="240" w:lineRule="auto"/>
        <w:jc w:val="both"/>
        <w:rPr>
          <w:rFonts w:ascii="Arial" w:hAnsi="Arial" w:cs="Arial"/>
          <w:sz w:val="16"/>
        </w:rPr>
      </w:pPr>
      <w:r w:rsidRPr="008B1A25">
        <w:rPr>
          <w:rFonts w:ascii="Arial" w:hAnsi="Arial" w:cs="Arial"/>
          <w:sz w:val="16"/>
        </w:rPr>
        <w:t>Special account by Act - s20 Aboriginal and Torres Strait Islander Land and Sea Future Fund Act 2018</w:t>
      </w:r>
    </w:p>
    <w:p w14:paraId="70CA8946" w14:textId="0339BA1F" w:rsidR="00A11AF1" w:rsidRPr="00E83160" w:rsidRDefault="00A11AF1" w:rsidP="006A185B">
      <w:pPr>
        <w:numPr>
          <w:ilvl w:val="0"/>
          <w:numId w:val="42"/>
        </w:numPr>
        <w:spacing w:before="0" w:after="0" w:line="240" w:lineRule="auto"/>
        <w:jc w:val="both"/>
        <w:rPr>
          <w:rFonts w:ascii="Arial Bold" w:hAnsi="Arial Bold"/>
          <w:b/>
          <w:sz w:val="22"/>
        </w:rPr>
      </w:pPr>
      <w:r w:rsidRPr="00E83160">
        <w:rPr>
          <w:rFonts w:ascii="Arial" w:hAnsi="Arial" w:cs="Arial"/>
          <w:sz w:val="16"/>
        </w:rPr>
        <w:t xml:space="preserve">Special account by Determination - s78 of the PGPA Act.  </w:t>
      </w:r>
      <w:bookmarkStart w:id="676" w:name="_Toc187755501"/>
      <w:bookmarkStart w:id="677" w:name="_Toc187922690"/>
      <w:bookmarkStart w:id="678" w:name="_Toc187922772"/>
      <w:bookmarkStart w:id="679" w:name="_Toc187929159"/>
      <w:r>
        <w:br w:type="page"/>
      </w:r>
    </w:p>
    <w:p w14:paraId="3D59E3C1" w14:textId="5A5E5AB4" w:rsidR="00C46E7D" w:rsidRPr="00F04A87" w:rsidRDefault="00C46E7D" w:rsidP="00F04A87">
      <w:pPr>
        <w:pStyle w:val="Heading3"/>
      </w:pPr>
      <w:bookmarkStart w:id="680" w:name="_Toc188526987"/>
      <w:bookmarkStart w:id="681" w:name="_Toc189128543"/>
      <w:r w:rsidRPr="00F04A87">
        <w:lastRenderedPageBreak/>
        <w:t>3.2</w:t>
      </w:r>
      <w:r w:rsidRPr="00F04A87">
        <w:tab/>
        <w:t>Budgeted financial statements</w:t>
      </w:r>
      <w:bookmarkEnd w:id="676"/>
      <w:bookmarkEnd w:id="677"/>
      <w:bookmarkEnd w:id="678"/>
      <w:bookmarkEnd w:id="679"/>
      <w:bookmarkEnd w:id="680"/>
      <w:bookmarkEnd w:id="681"/>
    </w:p>
    <w:p w14:paraId="3C832580" w14:textId="77777777" w:rsidR="00C46E7D" w:rsidRPr="00C46E7D" w:rsidRDefault="00C46E7D" w:rsidP="00012215">
      <w:pPr>
        <w:keepNext/>
        <w:tabs>
          <w:tab w:val="left" w:pos="709"/>
        </w:tabs>
        <w:spacing w:line="240" w:lineRule="auto"/>
        <w:outlineLvl w:val="3"/>
        <w:rPr>
          <w:rFonts w:ascii="Arial" w:hAnsi="Arial"/>
          <w:b/>
          <w:sz w:val="20"/>
          <w:lang w:val="x-none"/>
        </w:rPr>
      </w:pPr>
      <w:r w:rsidRPr="00C46E7D">
        <w:rPr>
          <w:rFonts w:ascii="Arial" w:hAnsi="Arial"/>
          <w:b/>
          <w:sz w:val="20"/>
          <w:lang w:val="x-none"/>
        </w:rPr>
        <w:t>3.2</w:t>
      </w:r>
      <w:r w:rsidRPr="00C46E7D">
        <w:rPr>
          <w:rFonts w:ascii="Arial" w:hAnsi="Arial"/>
          <w:b/>
          <w:sz w:val="20"/>
        </w:rPr>
        <w:t>.1</w:t>
      </w:r>
      <w:r w:rsidRPr="00C46E7D">
        <w:rPr>
          <w:rFonts w:ascii="Arial" w:hAnsi="Arial"/>
          <w:b/>
          <w:sz w:val="20"/>
          <w:lang w:val="x-none"/>
        </w:rPr>
        <w:tab/>
        <w:t>Analysis of budgeted financial statements</w:t>
      </w:r>
    </w:p>
    <w:p w14:paraId="0E4276CB" w14:textId="09E35618" w:rsidR="00C46E7D" w:rsidRPr="008B1A25" w:rsidRDefault="00C46E7D" w:rsidP="00C46E7D">
      <w:pPr>
        <w:spacing w:before="0" w:after="0" w:line="260" w:lineRule="exact"/>
        <w:jc w:val="both"/>
        <w:rPr>
          <w:szCs w:val="19"/>
        </w:rPr>
      </w:pPr>
      <w:r w:rsidRPr="008B1A25">
        <w:rPr>
          <w:szCs w:val="19"/>
        </w:rPr>
        <w:t xml:space="preserve">Since the publication of the 2024-25 </w:t>
      </w:r>
      <w:r w:rsidR="006B7AF1">
        <w:rPr>
          <w:szCs w:val="19"/>
        </w:rPr>
        <w:t>PB Statements</w:t>
      </w:r>
      <w:r w:rsidRPr="008B1A25">
        <w:rPr>
          <w:szCs w:val="19"/>
        </w:rPr>
        <w:t xml:space="preserve">, administered expenses for NIAA in the 2024-25 financial year have increased by $198.9 million (and increased by $378.4 million over the forward estimates period from 2024-25 to 2027-28). </w:t>
      </w:r>
    </w:p>
    <w:p w14:paraId="26D414AD" w14:textId="77777777" w:rsidR="00C46E7D" w:rsidRPr="008B1A25" w:rsidRDefault="00C46E7D" w:rsidP="00C46E7D">
      <w:pPr>
        <w:spacing w:before="0" w:after="0" w:line="260" w:lineRule="exact"/>
        <w:jc w:val="both"/>
        <w:rPr>
          <w:szCs w:val="19"/>
        </w:rPr>
      </w:pPr>
    </w:p>
    <w:p w14:paraId="3129FCE7" w14:textId="77777777" w:rsidR="00C46E7D" w:rsidRPr="008B1A25" w:rsidRDefault="00C46E7D" w:rsidP="00C46E7D">
      <w:pPr>
        <w:spacing w:before="0" w:after="0" w:line="260" w:lineRule="exact"/>
        <w:jc w:val="both"/>
        <w:rPr>
          <w:szCs w:val="19"/>
        </w:rPr>
      </w:pPr>
      <w:r w:rsidRPr="008B1A25">
        <w:rPr>
          <w:szCs w:val="19"/>
        </w:rPr>
        <w:t xml:space="preserve">Departmental expenses for NIAA have also increased since the 2024-25 PBS, with an increase of $43.6 million in 2024-25, and $69.7 million over the forward estimates period. </w:t>
      </w:r>
    </w:p>
    <w:p w14:paraId="32D7EB68" w14:textId="77777777" w:rsidR="00C46E7D" w:rsidRPr="008B1A25" w:rsidRDefault="00C46E7D" w:rsidP="00C46E7D">
      <w:pPr>
        <w:spacing w:before="0" w:after="0" w:line="260" w:lineRule="exact"/>
        <w:jc w:val="both"/>
        <w:rPr>
          <w:szCs w:val="19"/>
        </w:rPr>
      </w:pPr>
    </w:p>
    <w:p w14:paraId="206EC52E" w14:textId="77777777" w:rsidR="00C46E7D" w:rsidRPr="008B1A25" w:rsidRDefault="00C46E7D" w:rsidP="00C46E7D">
      <w:pPr>
        <w:spacing w:before="0" w:after="0" w:line="260" w:lineRule="exact"/>
        <w:jc w:val="both"/>
        <w:rPr>
          <w:szCs w:val="19"/>
        </w:rPr>
      </w:pPr>
      <w:r w:rsidRPr="008B1A25">
        <w:rPr>
          <w:szCs w:val="19"/>
        </w:rPr>
        <w:t xml:space="preserve">This increased expenditure includes funding of $380.4 million over four years ($30.2 million departmental and $350.1 million administered) for NIAA as part of the </w:t>
      </w:r>
      <w:r w:rsidRPr="008B1A25">
        <w:rPr>
          <w:i/>
          <w:iCs/>
          <w:szCs w:val="19"/>
        </w:rPr>
        <w:t>New Remote Employment Service</w:t>
      </w:r>
      <w:r w:rsidRPr="008B1A25">
        <w:rPr>
          <w:szCs w:val="19"/>
        </w:rPr>
        <w:t xml:space="preserve"> measure.</w:t>
      </w:r>
    </w:p>
    <w:p w14:paraId="548F4BBA" w14:textId="77777777" w:rsidR="00C46E7D" w:rsidRPr="008B1A25" w:rsidRDefault="00C46E7D" w:rsidP="00C46E7D">
      <w:pPr>
        <w:spacing w:before="0" w:after="0" w:line="260" w:lineRule="exact"/>
        <w:jc w:val="both"/>
        <w:rPr>
          <w:szCs w:val="19"/>
        </w:rPr>
      </w:pPr>
    </w:p>
    <w:p w14:paraId="18590C7E" w14:textId="77777777" w:rsidR="00C46E7D" w:rsidRPr="008B1A25" w:rsidRDefault="00C46E7D" w:rsidP="00C46E7D">
      <w:pPr>
        <w:spacing w:before="0" w:after="0" w:line="260" w:lineRule="exact"/>
        <w:jc w:val="both"/>
        <w:rPr>
          <w:szCs w:val="19"/>
        </w:rPr>
      </w:pPr>
      <w:r w:rsidRPr="008B1A25">
        <w:rPr>
          <w:szCs w:val="19"/>
        </w:rPr>
        <w:t xml:space="preserve">There have been no other significant changes to the Administered or Departmental budgeted financial statements. </w:t>
      </w:r>
    </w:p>
    <w:p w14:paraId="2B410329" w14:textId="77777777" w:rsidR="00C46E7D" w:rsidRPr="00C46E7D" w:rsidRDefault="00C46E7D" w:rsidP="00C46E7D">
      <w:pPr>
        <w:spacing w:before="0" w:after="0" w:line="260" w:lineRule="exact"/>
        <w:jc w:val="both"/>
        <w:rPr>
          <w:sz w:val="20"/>
        </w:rPr>
      </w:pPr>
    </w:p>
    <w:p w14:paraId="09931537" w14:textId="77777777" w:rsidR="00C46E7D" w:rsidRPr="00C46E7D" w:rsidRDefault="00C46E7D" w:rsidP="00012215">
      <w:pPr>
        <w:keepNext/>
        <w:tabs>
          <w:tab w:val="left" w:pos="709"/>
        </w:tabs>
        <w:spacing w:before="120" w:line="240" w:lineRule="auto"/>
        <w:outlineLvl w:val="3"/>
        <w:rPr>
          <w:rFonts w:ascii="Arial" w:hAnsi="Arial"/>
          <w:b/>
          <w:sz w:val="20"/>
          <w:lang w:val="x-none"/>
        </w:rPr>
      </w:pPr>
      <w:r w:rsidRPr="00C46E7D">
        <w:rPr>
          <w:rFonts w:ascii="Arial" w:hAnsi="Arial"/>
          <w:b/>
          <w:sz w:val="20"/>
          <w:lang w:val="x-none"/>
        </w:rPr>
        <w:lastRenderedPageBreak/>
        <w:t>3.2.2</w:t>
      </w:r>
      <w:r w:rsidRPr="00C46E7D">
        <w:rPr>
          <w:rFonts w:ascii="Arial" w:hAnsi="Arial"/>
          <w:b/>
          <w:sz w:val="20"/>
          <w:lang w:val="x-none"/>
        </w:rPr>
        <w:tab/>
        <w:t>Budgeted financial statements</w:t>
      </w:r>
    </w:p>
    <w:p w14:paraId="6AA1A3C3" w14:textId="41365EB4" w:rsidR="00C46E7D" w:rsidRPr="00C46E7D" w:rsidRDefault="00C46E7D" w:rsidP="00C46E7D">
      <w:pPr>
        <w:keepNext/>
        <w:tabs>
          <w:tab w:val="left" w:pos="709"/>
        </w:tabs>
        <w:spacing w:before="120" w:after="120" w:line="240" w:lineRule="auto"/>
        <w:outlineLvl w:val="3"/>
        <w:rPr>
          <w:rFonts w:ascii="Arial" w:hAnsi="Arial"/>
          <w:b/>
          <w:sz w:val="20"/>
          <w:lang w:val="x-none"/>
        </w:rPr>
      </w:pPr>
      <w:r w:rsidRPr="00FD2436">
        <w:rPr>
          <w:rStyle w:val="BodyTextChar"/>
          <w:rFonts w:ascii="Arial" w:hAnsi="Arial" w:cs="Arial"/>
          <w:b/>
          <w:sz w:val="20"/>
          <w:szCs w:val="20"/>
        </w:rPr>
        <w:t>Table 3.2: Comprehensive income statement (showing net cost of services) for the period ended 30 June</w:t>
      </w:r>
      <w:r w:rsidRPr="00C46E7D">
        <w:rPr>
          <w:rFonts w:ascii="Arial" w:hAnsi="Arial"/>
          <w:b/>
          <w:sz w:val="20"/>
          <w:lang w:val="x-none"/>
        </w:rPr>
        <w:t xml:space="preserve"> </w:t>
      </w:r>
      <w:r w:rsidR="0039371C" w:rsidRPr="0039371C">
        <w:rPr>
          <w:noProof/>
        </w:rPr>
        <w:drawing>
          <wp:inline distT="0" distB="0" distL="0" distR="0" wp14:anchorId="0157A72A" wp14:editId="3880D349">
            <wp:extent cx="4872990" cy="5139055"/>
            <wp:effectExtent l="0" t="0" r="3810" b="4445"/>
            <wp:docPr id="746414087" name="Picture 74641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72990" cy="5139055"/>
                    </a:xfrm>
                    <a:prstGeom prst="rect">
                      <a:avLst/>
                    </a:prstGeom>
                    <a:noFill/>
                    <a:ln>
                      <a:noFill/>
                    </a:ln>
                  </pic:spPr>
                </pic:pic>
              </a:graphicData>
            </a:graphic>
          </wp:inline>
        </w:drawing>
      </w:r>
    </w:p>
    <w:p w14:paraId="5614664D" w14:textId="77777777" w:rsidR="00C46E7D" w:rsidRPr="00C46E7D" w:rsidRDefault="00C46E7D" w:rsidP="00C46E7D">
      <w:pPr>
        <w:spacing w:before="0" w:after="0" w:line="240" w:lineRule="auto"/>
        <w:rPr>
          <w:sz w:val="20"/>
          <w:lang w:val="x-none"/>
        </w:rPr>
      </w:pPr>
      <w:r w:rsidRPr="00C46E7D">
        <w:rPr>
          <w:sz w:val="20"/>
          <w:lang w:val="x-none"/>
        </w:rPr>
        <w:br w:type="page"/>
      </w:r>
    </w:p>
    <w:p w14:paraId="67A5787A" w14:textId="77777777" w:rsidR="00C46E7D" w:rsidRPr="00C46E7D" w:rsidRDefault="00C46E7D" w:rsidP="00C46E7D">
      <w:pPr>
        <w:keepNext/>
        <w:spacing w:before="0" w:after="20" w:line="240" w:lineRule="auto"/>
        <w:rPr>
          <w:rFonts w:ascii="Arial" w:hAnsi="Arial"/>
          <w:b/>
          <w:snapToGrid w:val="0"/>
          <w:sz w:val="20"/>
          <w:lang w:val="x-none"/>
        </w:rPr>
      </w:pPr>
      <w:r w:rsidRPr="00C46E7D">
        <w:rPr>
          <w:rFonts w:ascii="Arial" w:hAnsi="Arial"/>
          <w:b/>
          <w:snapToGrid w:val="0"/>
          <w:sz w:val="20"/>
          <w:lang w:val="x-none"/>
        </w:rPr>
        <w:lastRenderedPageBreak/>
        <w:t>Table 3.2: Comprehensive income statement (showing net cost of services) for the period ended 30 June (continued)</w:t>
      </w:r>
    </w:p>
    <w:p w14:paraId="514AD6B5" w14:textId="3479EE1D" w:rsidR="00C46E7D" w:rsidRPr="00C46E7D" w:rsidRDefault="00C46E7D" w:rsidP="00BD2535">
      <w:pPr>
        <w:spacing w:before="120" w:after="0" w:line="240" w:lineRule="auto"/>
        <w:ind w:right="-113"/>
        <w:jc w:val="both"/>
        <w:rPr>
          <w:rFonts w:ascii="Calibri" w:hAnsi="Calibri"/>
          <w:sz w:val="20"/>
        </w:rPr>
      </w:pPr>
      <w:r w:rsidRPr="00C46E7D">
        <w:rPr>
          <w:rFonts w:ascii="Arial" w:hAnsi="Arial"/>
          <w:b/>
          <w:snapToGrid w:val="0"/>
          <w:sz w:val="20"/>
        </w:rPr>
        <w:t>Note: Impact of net cash appropriation arrangements</w:t>
      </w:r>
    </w:p>
    <w:p w14:paraId="3F1BC95A" w14:textId="18E01F9F" w:rsidR="00C46E7D" w:rsidRPr="00C46E7D" w:rsidRDefault="0039371C" w:rsidP="00C46E7D">
      <w:pPr>
        <w:spacing w:before="0" w:after="0" w:line="240" w:lineRule="auto"/>
        <w:ind w:right="-113"/>
        <w:jc w:val="both"/>
        <w:rPr>
          <w:i/>
          <w:color w:val="FF0000"/>
          <w:sz w:val="20"/>
        </w:rPr>
      </w:pPr>
      <w:r w:rsidRPr="0039371C">
        <w:rPr>
          <w:noProof/>
        </w:rPr>
        <w:drawing>
          <wp:inline distT="0" distB="0" distL="0" distR="0" wp14:anchorId="5E1D4DAA" wp14:editId="193B740F">
            <wp:extent cx="4872990" cy="2650490"/>
            <wp:effectExtent l="0" t="0" r="3810" b="0"/>
            <wp:docPr id="746414090" name="Picture 74641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872990" cy="2650490"/>
                    </a:xfrm>
                    <a:prstGeom prst="rect">
                      <a:avLst/>
                    </a:prstGeom>
                    <a:noFill/>
                    <a:ln>
                      <a:noFill/>
                    </a:ln>
                  </pic:spPr>
                </pic:pic>
              </a:graphicData>
            </a:graphic>
          </wp:inline>
        </w:drawing>
      </w:r>
    </w:p>
    <w:p w14:paraId="62BAF34E" w14:textId="5A7F040F" w:rsidR="00C46E7D" w:rsidRPr="00C46E7D" w:rsidRDefault="00C46E7D" w:rsidP="00CD7F8A">
      <w:pPr>
        <w:tabs>
          <w:tab w:val="left" w:pos="284"/>
        </w:tabs>
        <w:spacing w:before="0" w:after="0" w:line="240" w:lineRule="auto"/>
        <w:jc w:val="both"/>
        <w:rPr>
          <w:rFonts w:ascii="Arial" w:hAnsi="Arial"/>
          <w:sz w:val="16"/>
        </w:rPr>
      </w:pPr>
      <w:r w:rsidRPr="00C46E7D">
        <w:rPr>
          <w:rFonts w:ascii="Arial" w:hAnsi="Arial"/>
          <w:sz w:val="16"/>
        </w:rPr>
        <w:t>Prepared on Austral</w:t>
      </w:r>
      <w:r w:rsidR="00CD7F8A">
        <w:rPr>
          <w:rFonts w:ascii="Arial" w:hAnsi="Arial"/>
          <w:sz w:val="16"/>
        </w:rPr>
        <w:t>ian Accounting Standards basis.</w:t>
      </w:r>
    </w:p>
    <w:p w14:paraId="38D02044" w14:textId="77777777" w:rsidR="00497643" w:rsidRPr="00497643" w:rsidRDefault="00497643" w:rsidP="006A185B">
      <w:pPr>
        <w:keepNext/>
        <w:numPr>
          <w:ilvl w:val="0"/>
          <w:numId w:val="27"/>
        </w:numPr>
        <w:spacing w:before="0" w:after="20" w:line="240" w:lineRule="auto"/>
        <w:jc w:val="both"/>
        <w:rPr>
          <w:rFonts w:ascii="Arial" w:hAnsi="Arial"/>
          <w:sz w:val="16"/>
        </w:rPr>
      </w:pPr>
      <w:r w:rsidRPr="00497643">
        <w:rPr>
          <w:rFonts w:ascii="Arial" w:hAnsi="Arial"/>
          <w:sz w:val="16"/>
        </w:rPr>
        <w:t xml:space="preserve">Finance costs primarily relates to interest on lease liabilities recognised under </w:t>
      </w:r>
      <w:r w:rsidRPr="00497643">
        <w:rPr>
          <w:rFonts w:ascii="Arial" w:hAnsi="Arial"/>
          <w:i/>
          <w:sz w:val="16"/>
        </w:rPr>
        <w:t>AASB 16 Leases</w:t>
      </w:r>
      <w:r w:rsidRPr="00497643">
        <w:rPr>
          <w:rFonts w:ascii="Arial" w:hAnsi="Arial"/>
          <w:sz w:val="16"/>
        </w:rPr>
        <w:t>.</w:t>
      </w:r>
    </w:p>
    <w:p w14:paraId="2372A23A" w14:textId="77777777" w:rsidR="00497643" w:rsidRPr="00497643" w:rsidRDefault="00497643" w:rsidP="006A185B">
      <w:pPr>
        <w:pStyle w:val="ListParagraph"/>
        <w:keepNext/>
        <w:numPr>
          <w:ilvl w:val="0"/>
          <w:numId w:val="27"/>
        </w:numPr>
        <w:spacing w:before="0" w:after="20" w:line="240" w:lineRule="auto"/>
        <w:jc w:val="both"/>
        <w:rPr>
          <w:rFonts w:ascii="Arial" w:hAnsi="Arial"/>
          <w:sz w:val="16"/>
        </w:rPr>
      </w:pPr>
      <w:r w:rsidRPr="00497643">
        <w:rPr>
          <w:rFonts w:ascii="Arial" w:hAnsi="Arial"/>
          <w:sz w:val="16"/>
        </w:rPr>
        <w:t xml:space="preserve">From 2010-11, the Government introduced the net cash appropriation arrangement that provided non </w:t>
      </w:r>
      <w:r w:rsidRPr="006B7AF1">
        <w:rPr>
          <w:rFonts w:ascii="Arial" w:hAnsi="Arial"/>
          <w:sz w:val="16"/>
        </w:rPr>
        <w:t xml:space="preserve">corporate Commonwealth entities with a separate Departmental Capital Budget (DCB) under Appropriation Act (No.1) or Bill (No. 3).  This replaced revenue appropriations provided under Appropriation Act (No.1) or Bill (No.3) used </w:t>
      </w:r>
      <w:r w:rsidRPr="00497643">
        <w:rPr>
          <w:rFonts w:ascii="Arial" w:hAnsi="Arial"/>
          <w:sz w:val="16"/>
        </w:rPr>
        <w:t>for depreciation/</w:t>
      </w:r>
      <w:proofErr w:type="spellStart"/>
      <w:r w:rsidRPr="00497643">
        <w:rPr>
          <w:rFonts w:ascii="Arial" w:hAnsi="Arial"/>
          <w:sz w:val="16"/>
        </w:rPr>
        <w:t>amortisation</w:t>
      </w:r>
      <w:proofErr w:type="spellEnd"/>
      <w:r w:rsidRPr="00497643">
        <w:rPr>
          <w:rFonts w:ascii="Arial" w:hAnsi="Arial"/>
          <w:sz w:val="16"/>
        </w:rPr>
        <w:t xml:space="preserve"> expenses.  For information regarding DCB, refer to Table 3.6 Departmental Capital Budget Statement.</w:t>
      </w:r>
    </w:p>
    <w:p w14:paraId="7FC65685" w14:textId="77777777" w:rsidR="00497643" w:rsidRPr="00497643" w:rsidRDefault="00497643" w:rsidP="006A185B">
      <w:pPr>
        <w:pStyle w:val="ListParagraph"/>
        <w:keepNext/>
        <w:numPr>
          <w:ilvl w:val="0"/>
          <w:numId w:val="27"/>
        </w:numPr>
        <w:spacing w:before="0" w:after="20" w:line="240" w:lineRule="auto"/>
        <w:jc w:val="both"/>
        <w:rPr>
          <w:rFonts w:ascii="Arial" w:hAnsi="Arial"/>
          <w:i/>
          <w:sz w:val="16"/>
        </w:rPr>
      </w:pPr>
      <w:r w:rsidRPr="00497643">
        <w:rPr>
          <w:rFonts w:ascii="Arial" w:hAnsi="Arial"/>
          <w:sz w:val="16"/>
        </w:rPr>
        <w:t xml:space="preserve">Applies leases under </w:t>
      </w:r>
      <w:r w:rsidRPr="00497643">
        <w:rPr>
          <w:rFonts w:ascii="Arial" w:hAnsi="Arial"/>
          <w:i/>
          <w:sz w:val="16"/>
        </w:rPr>
        <w:t>AASB 16 Leases.</w:t>
      </w:r>
    </w:p>
    <w:p w14:paraId="09B11E02" w14:textId="77777777" w:rsidR="00C46E7D" w:rsidRPr="00C46E7D" w:rsidRDefault="00C46E7D" w:rsidP="00C46E7D">
      <w:pPr>
        <w:keepNext/>
        <w:spacing w:before="0" w:after="20" w:line="240" w:lineRule="auto"/>
        <w:rPr>
          <w:rFonts w:ascii="Arial" w:hAnsi="Arial"/>
          <w:b/>
          <w:snapToGrid w:val="0"/>
          <w:sz w:val="20"/>
          <w:lang w:val="x-none"/>
        </w:rPr>
      </w:pPr>
    </w:p>
    <w:p w14:paraId="6AD8EF6B" w14:textId="37218CAD" w:rsidR="00E1451B" w:rsidRDefault="00E1451B">
      <w:pPr>
        <w:spacing w:before="0" w:after="0" w:line="240" w:lineRule="auto"/>
        <w:rPr>
          <w:rFonts w:ascii="Arial" w:hAnsi="Arial"/>
          <w:b/>
          <w:snapToGrid w:val="0"/>
          <w:sz w:val="20"/>
          <w:lang w:val="x-none"/>
        </w:rPr>
      </w:pPr>
      <w:r>
        <w:rPr>
          <w:rFonts w:ascii="Arial" w:hAnsi="Arial"/>
          <w:b/>
          <w:snapToGrid w:val="0"/>
          <w:sz w:val="20"/>
          <w:lang w:val="x-none"/>
        </w:rPr>
        <w:br w:type="page"/>
      </w:r>
    </w:p>
    <w:p w14:paraId="1F65BAA8" w14:textId="77777777" w:rsidR="00C46E7D" w:rsidRPr="00C46E7D" w:rsidRDefault="00C46E7D" w:rsidP="00C46E7D">
      <w:pPr>
        <w:keepNext/>
        <w:spacing w:before="0" w:after="20" w:line="240" w:lineRule="auto"/>
        <w:rPr>
          <w:rFonts w:ascii="Arial" w:hAnsi="Arial"/>
          <w:snapToGrid w:val="0"/>
          <w:sz w:val="20"/>
          <w:lang w:val="x-none"/>
        </w:rPr>
      </w:pPr>
      <w:r w:rsidRPr="00C46E7D">
        <w:rPr>
          <w:rFonts w:ascii="Arial" w:hAnsi="Arial"/>
          <w:b/>
          <w:snapToGrid w:val="0"/>
          <w:sz w:val="20"/>
          <w:lang w:val="x-none"/>
        </w:rPr>
        <w:lastRenderedPageBreak/>
        <w:t>Table 3.3: Budgeted departmental balance sheet (as at 30 June)</w:t>
      </w:r>
      <w:r w:rsidRPr="00C46E7D">
        <w:rPr>
          <w:rFonts w:ascii="Arial" w:hAnsi="Arial"/>
          <w:snapToGrid w:val="0"/>
          <w:sz w:val="20"/>
          <w:lang w:val="x-none"/>
        </w:rPr>
        <w:t xml:space="preserve"> </w:t>
      </w:r>
    </w:p>
    <w:p w14:paraId="22CBC36E" w14:textId="25DB5B3F" w:rsidR="00C46E7D" w:rsidRPr="00C46E7D" w:rsidRDefault="0039371C" w:rsidP="00C46E7D">
      <w:pPr>
        <w:spacing w:before="0" w:after="0" w:line="240" w:lineRule="auto"/>
        <w:ind w:right="-113"/>
        <w:jc w:val="both"/>
        <w:rPr>
          <w:rFonts w:ascii="Arial" w:hAnsi="Arial" w:cs="Arial"/>
          <w:b/>
          <w:snapToGrid w:val="0"/>
          <w:sz w:val="20"/>
        </w:rPr>
      </w:pPr>
      <w:r w:rsidRPr="0039371C">
        <w:rPr>
          <w:noProof/>
        </w:rPr>
        <w:drawing>
          <wp:inline distT="0" distB="0" distL="0" distR="0" wp14:anchorId="63BBED4C" wp14:editId="498B97C5">
            <wp:extent cx="4896485" cy="5027374"/>
            <wp:effectExtent l="0" t="0" r="0" b="1905"/>
            <wp:docPr id="746414089" name="Picture 74641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896485" cy="5027374"/>
                    </a:xfrm>
                    <a:prstGeom prst="rect">
                      <a:avLst/>
                    </a:prstGeom>
                    <a:noFill/>
                    <a:ln>
                      <a:noFill/>
                    </a:ln>
                  </pic:spPr>
                </pic:pic>
              </a:graphicData>
            </a:graphic>
          </wp:inline>
        </w:drawing>
      </w:r>
    </w:p>
    <w:p w14:paraId="735C8752" w14:textId="77777777" w:rsidR="00CD7F8A" w:rsidRPr="00CD7F8A" w:rsidRDefault="00CD7F8A" w:rsidP="00CD7F8A">
      <w:pPr>
        <w:spacing w:before="0" w:after="0" w:line="240" w:lineRule="auto"/>
        <w:ind w:right="-113"/>
        <w:jc w:val="both"/>
        <w:rPr>
          <w:rFonts w:ascii="Arial" w:hAnsi="Arial" w:cs="Arial"/>
          <w:snapToGrid w:val="0"/>
          <w:sz w:val="16"/>
        </w:rPr>
      </w:pPr>
      <w:r w:rsidRPr="00CD7F8A">
        <w:rPr>
          <w:rFonts w:ascii="Arial" w:hAnsi="Arial" w:cs="Arial"/>
          <w:snapToGrid w:val="0"/>
          <w:sz w:val="16"/>
        </w:rPr>
        <w:t>Prepared on Australian Accounting Standards basis.</w:t>
      </w:r>
    </w:p>
    <w:p w14:paraId="3FC05BE3" w14:textId="77777777" w:rsidR="00CD7F8A" w:rsidRPr="00CD7F8A" w:rsidRDefault="00CD7F8A" w:rsidP="00CD7F8A">
      <w:pPr>
        <w:spacing w:before="0" w:after="0" w:line="240" w:lineRule="auto"/>
        <w:ind w:right="-113"/>
        <w:jc w:val="both"/>
        <w:rPr>
          <w:rFonts w:ascii="Arial" w:hAnsi="Arial" w:cs="Arial"/>
          <w:snapToGrid w:val="0"/>
          <w:sz w:val="16"/>
        </w:rPr>
      </w:pPr>
      <w:r w:rsidRPr="00CD7F8A">
        <w:rPr>
          <w:rFonts w:ascii="Arial" w:hAnsi="Arial" w:cs="Arial"/>
          <w:snapToGrid w:val="0"/>
          <w:sz w:val="16"/>
        </w:rPr>
        <w:t>*Equity is the residual interest in assets after the deduction of liabilities</w:t>
      </w:r>
    </w:p>
    <w:p w14:paraId="16CBF02F" w14:textId="6DD612FD" w:rsidR="00C46E7D" w:rsidRPr="00CD7F8A" w:rsidRDefault="00CD7F8A" w:rsidP="006A185B">
      <w:pPr>
        <w:pStyle w:val="ListParagraph"/>
        <w:numPr>
          <w:ilvl w:val="0"/>
          <w:numId w:val="38"/>
        </w:numPr>
        <w:spacing w:before="0" w:after="0" w:line="240" w:lineRule="auto"/>
        <w:ind w:right="-113"/>
        <w:jc w:val="both"/>
        <w:rPr>
          <w:rFonts w:ascii="Arial" w:hAnsi="Arial" w:cs="Arial"/>
          <w:snapToGrid w:val="0"/>
          <w:sz w:val="16"/>
        </w:rPr>
      </w:pPr>
      <w:r w:rsidRPr="00CD7F8A">
        <w:rPr>
          <w:rFonts w:ascii="Arial" w:hAnsi="Arial" w:cs="Arial"/>
          <w:snapToGrid w:val="0"/>
          <w:sz w:val="16"/>
        </w:rPr>
        <w:t>Includes ROU assets as defined under AASB 16 Leases, implemented in 2019-20.</w:t>
      </w:r>
    </w:p>
    <w:p w14:paraId="28CA0135" w14:textId="77777777" w:rsidR="00C46E7D" w:rsidRPr="00C46E7D" w:rsidRDefault="00C46E7D" w:rsidP="00C46E7D">
      <w:pPr>
        <w:spacing w:before="0" w:after="0" w:line="240" w:lineRule="auto"/>
        <w:rPr>
          <w:rFonts w:ascii="Arial" w:hAnsi="Arial" w:cs="Arial"/>
          <w:b/>
          <w:snapToGrid w:val="0"/>
          <w:sz w:val="20"/>
        </w:rPr>
      </w:pPr>
      <w:r w:rsidRPr="00C46E7D">
        <w:rPr>
          <w:rFonts w:ascii="Arial" w:hAnsi="Arial" w:cs="Arial"/>
          <w:b/>
          <w:i/>
          <w:snapToGrid w:val="0"/>
          <w:sz w:val="20"/>
        </w:rPr>
        <w:br w:type="page"/>
      </w:r>
    </w:p>
    <w:p w14:paraId="702EF15A" w14:textId="67915D79" w:rsidR="00C46E7D" w:rsidRPr="00C46E7D" w:rsidRDefault="00C46E7D" w:rsidP="00A51D9D">
      <w:pPr>
        <w:spacing w:before="0" w:after="0" w:line="240" w:lineRule="auto"/>
        <w:ind w:right="-113"/>
        <w:rPr>
          <w:rFonts w:ascii="Arial" w:hAnsi="Arial" w:cs="Arial"/>
          <w:b/>
          <w:color w:val="FF0000"/>
          <w:sz w:val="20"/>
        </w:rPr>
      </w:pPr>
      <w:r w:rsidRPr="00C46E7D">
        <w:rPr>
          <w:rFonts w:ascii="Arial" w:hAnsi="Arial" w:cs="Arial"/>
          <w:b/>
          <w:snapToGrid w:val="0"/>
          <w:sz w:val="20"/>
        </w:rPr>
        <w:lastRenderedPageBreak/>
        <w:t>Table 3.4: Departmental statement of changes in equity — summary of movement (Budget Year 2024-25)</w:t>
      </w:r>
      <w:r w:rsidR="001476D7" w:rsidRPr="001476D7">
        <w:rPr>
          <w:rFonts w:ascii="Arial" w:hAnsi="Arial" w:cs="Arial"/>
          <w:b/>
          <w:snapToGrid w:val="0"/>
          <w:sz w:val="20"/>
        </w:rPr>
        <w:t xml:space="preserve"> </w:t>
      </w:r>
      <w:r w:rsidR="00A51D9D" w:rsidRPr="00A51D9D">
        <w:rPr>
          <w:noProof/>
        </w:rPr>
        <w:drawing>
          <wp:inline distT="0" distB="0" distL="0" distR="0" wp14:anchorId="4F2B91D8" wp14:editId="409C492A">
            <wp:extent cx="4899266" cy="3262110"/>
            <wp:effectExtent l="0" t="0" r="0" b="0"/>
            <wp:docPr id="746414091" name="Picture 74641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13843" cy="3271816"/>
                    </a:xfrm>
                    <a:prstGeom prst="rect">
                      <a:avLst/>
                    </a:prstGeom>
                    <a:noFill/>
                    <a:ln>
                      <a:noFill/>
                    </a:ln>
                  </pic:spPr>
                </pic:pic>
              </a:graphicData>
            </a:graphic>
          </wp:inline>
        </w:drawing>
      </w:r>
    </w:p>
    <w:p w14:paraId="47CD4D1D" w14:textId="7B339E80" w:rsidR="00C46E7D" w:rsidRPr="00C46E7D" w:rsidRDefault="00C46E7D" w:rsidP="00B66753">
      <w:pPr>
        <w:spacing w:before="0" w:after="0" w:line="240" w:lineRule="auto"/>
        <w:ind w:right="-113"/>
        <w:jc w:val="both"/>
        <w:rPr>
          <w:rFonts w:ascii="Arial" w:hAnsi="Arial"/>
          <w:snapToGrid w:val="0"/>
          <w:sz w:val="16"/>
        </w:rPr>
      </w:pPr>
      <w:r w:rsidRPr="00C46E7D">
        <w:rPr>
          <w:rFonts w:ascii="Arial" w:hAnsi="Arial"/>
          <w:sz w:val="16"/>
        </w:rPr>
        <w:t>Prepared on Australian Accounting Standards basis</w:t>
      </w:r>
      <w:r w:rsidRPr="00C46E7D">
        <w:rPr>
          <w:rFonts w:ascii="Arial" w:hAnsi="Arial"/>
          <w:snapToGrid w:val="0"/>
          <w:sz w:val="16"/>
        </w:rPr>
        <w:t>.</w:t>
      </w:r>
    </w:p>
    <w:p w14:paraId="6429C407" w14:textId="77777777" w:rsidR="00C46E7D" w:rsidRPr="00C46E7D" w:rsidRDefault="00C46E7D" w:rsidP="00C46E7D">
      <w:pPr>
        <w:keepNext/>
        <w:spacing w:before="0" w:after="20" w:line="240" w:lineRule="auto"/>
        <w:rPr>
          <w:rFonts w:ascii="Arial" w:hAnsi="Arial"/>
          <w:b/>
          <w:snapToGrid w:val="0"/>
          <w:sz w:val="20"/>
          <w:lang w:val="x-none"/>
        </w:rPr>
        <w:sectPr w:rsidR="00C46E7D" w:rsidRPr="00C46E7D" w:rsidSect="0009224D">
          <w:headerReference w:type="even" r:id="rId164"/>
          <w:headerReference w:type="default" r:id="rId165"/>
          <w:footerReference w:type="even" r:id="rId166"/>
          <w:footerReference w:type="default" r:id="rId167"/>
          <w:headerReference w:type="first" r:id="rId168"/>
          <w:footerReference w:type="first" r:id="rId169"/>
          <w:pgSz w:w="11907" w:h="16840" w:code="9"/>
          <w:pgMar w:top="2835" w:right="2098" w:bottom="2466" w:left="2098" w:header="1814" w:footer="1814" w:gutter="0"/>
          <w:pgNumType w:start="101"/>
          <w:cols w:space="708"/>
          <w:titlePg/>
          <w:docGrid w:linePitch="360"/>
        </w:sectPr>
      </w:pPr>
    </w:p>
    <w:p w14:paraId="31521E21" w14:textId="77777777" w:rsidR="00C46E7D" w:rsidRPr="00C46E7D" w:rsidRDefault="00C46E7D" w:rsidP="00C46E7D">
      <w:pPr>
        <w:keepNext/>
        <w:spacing w:before="120" w:after="20" w:line="240" w:lineRule="auto"/>
        <w:rPr>
          <w:rFonts w:ascii="Calibri" w:hAnsi="Calibri"/>
          <w:b/>
          <w:i/>
          <w:sz w:val="20"/>
          <w:lang w:val="x-none"/>
        </w:rPr>
      </w:pPr>
      <w:r w:rsidRPr="00C46E7D">
        <w:rPr>
          <w:rFonts w:ascii="Arial" w:hAnsi="Arial"/>
          <w:b/>
          <w:snapToGrid w:val="0"/>
          <w:sz w:val="20"/>
          <w:lang w:val="x-none"/>
        </w:rPr>
        <w:lastRenderedPageBreak/>
        <w:t>Table 3.5: Budgeted departmental statement of cash flows (</w:t>
      </w:r>
      <w:r w:rsidRPr="00C46E7D">
        <w:rPr>
          <w:rFonts w:ascii="Arial" w:hAnsi="Arial"/>
          <w:b/>
          <w:snapToGrid w:val="0"/>
          <w:sz w:val="20"/>
        </w:rPr>
        <w:t>for the period ended</w:t>
      </w:r>
      <w:r w:rsidRPr="00C46E7D">
        <w:rPr>
          <w:rFonts w:ascii="Arial" w:hAnsi="Arial"/>
          <w:b/>
          <w:snapToGrid w:val="0"/>
          <w:sz w:val="20"/>
          <w:lang w:val="x-none"/>
        </w:rPr>
        <w:t xml:space="preserve"> 30 June)</w:t>
      </w:r>
      <w:r w:rsidRPr="00C46E7D">
        <w:rPr>
          <w:rFonts w:ascii="Arial" w:hAnsi="Arial"/>
          <w:snapToGrid w:val="0"/>
          <w:sz w:val="20"/>
          <w:lang w:val="x-none"/>
        </w:rPr>
        <w:t xml:space="preserve"> </w:t>
      </w:r>
      <w:r w:rsidRPr="00C46E7D">
        <w:rPr>
          <w:rFonts w:ascii="Arial" w:hAnsi="Arial"/>
          <w:b/>
          <w:i/>
          <w:sz w:val="20"/>
          <w:lang w:val="x-none"/>
        </w:rPr>
        <w:t xml:space="preserve"> </w:t>
      </w:r>
    </w:p>
    <w:p w14:paraId="365AACCF" w14:textId="4C583167" w:rsidR="00C46E7D" w:rsidRPr="00C46E7D" w:rsidRDefault="00A51D9D" w:rsidP="00C46E7D">
      <w:pPr>
        <w:tabs>
          <w:tab w:val="left" w:pos="284"/>
        </w:tabs>
        <w:spacing w:before="0" w:after="0" w:line="240" w:lineRule="auto"/>
        <w:jc w:val="both"/>
        <w:rPr>
          <w:rFonts w:ascii="Arial" w:hAnsi="Arial"/>
          <w:noProof/>
          <w:sz w:val="16"/>
        </w:rPr>
      </w:pPr>
      <w:r w:rsidRPr="00A51D9D">
        <w:rPr>
          <w:noProof/>
        </w:rPr>
        <w:drawing>
          <wp:inline distT="0" distB="0" distL="0" distR="0" wp14:anchorId="1D0998D5" wp14:editId="6D6FB45C">
            <wp:extent cx="4896485" cy="6213013"/>
            <wp:effectExtent l="0" t="0" r="0" b="0"/>
            <wp:docPr id="746414092" name="Picture 74641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896485" cy="6213013"/>
                    </a:xfrm>
                    <a:prstGeom prst="rect">
                      <a:avLst/>
                    </a:prstGeom>
                    <a:noFill/>
                    <a:ln>
                      <a:noFill/>
                    </a:ln>
                  </pic:spPr>
                </pic:pic>
              </a:graphicData>
            </a:graphic>
          </wp:inline>
        </w:drawing>
      </w:r>
    </w:p>
    <w:p w14:paraId="4FA44C5A" w14:textId="77777777" w:rsidR="00C46E7D" w:rsidRPr="00C46E7D" w:rsidRDefault="00C46E7D" w:rsidP="00C46E7D">
      <w:pPr>
        <w:tabs>
          <w:tab w:val="left" w:pos="284"/>
        </w:tabs>
        <w:spacing w:before="0" w:after="0" w:line="240" w:lineRule="auto"/>
        <w:jc w:val="both"/>
        <w:rPr>
          <w:rFonts w:ascii="Arial" w:hAnsi="Arial"/>
          <w:sz w:val="16"/>
        </w:rPr>
      </w:pPr>
      <w:r w:rsidRPr="00C46E7D">
        <w:rPr>
          <w:rFonts w:ascii="Arial" w:hAnsi="Arial"/>
          <w:sz w:val="16"/>
        </w:rPr>
        <w:t>Prepared on Australian Accounting Standards basis.</w:t>
      </w:r>
    </w:p>
    <w:p w14:paraId="46536B21" w14:textId="13DDDE85" w:rsidR="00C46E7D" w:rsidRPr="00ED4A9A" w:rsidRDefault="00C46E7D" w:rsidP="00ED4A9A">
      <w:pPr>
        <w:spacing w:before="0" w:after="0" w:line="240" w:lineRule="auto"/>
        <w:rPr>
          <w:i/>
          <w:color w:val="FF0000"/>
          <w:sz w:val="20"/>
        </w:rPr>
      </w:pPr>
      <w:r w:rsidRPr="00C46E7D">
        <w:rPr>
          <w:sz w:val="20"/>
        </w:rPr>
        <w:br w:type="page"/>
      </w:r>
    </w:p>
    <w:p w14:paraId="0941A36A" w14:textId="77777777" w:rsidR="00C46E7D" w:rsidRPr="00C46E7D" w:rsidRDefault="00C46E7D" w:rsidP="00C46E7D">
      <w:pPr>
        <w:spacing w:before="0" w:after="0" w:line="240" w:lineRule="auto"/>
        <w:ind w:right="-113"/>
        <w:jc w:val="both"/>
        <w:rPr>
          <w:rFonts w:ascii="Calibri" w:hAnsi="Calibri"/>
          <w:sz w:val="20"/>
        </w:rPr>
      </w:pPr>
      <w:r w:rsidRPr="00C46E7D">
        <w:rPr>
          <w:rFonts w:ascii="Arial" w:hAnsi="Arial" w:cs="Arial"/>
          <w:b/>
          <w:snapToGrid w:val="0"/>
          <w:sz w:val="20"/>
        </w:rPr>
        <w:lastRenderedPageBreak/>
        <w:t xml:space="preserve">Table 3.6: Departmental capital budget statement (for the period ended 30 June) </w:t>
      </w:r>
      <w:r w:rsidRPr="00C46E7D">
        <w:rPr>
          <w:rFonts w:ascii="Arial" w:hAnsi="Arial" w:cs="Arial"/>
          <w:b/>
          <w:sz w:val="20"/>
        </w:rPr>
        <w:t xml:space="preserve"> </w:t>
      </w:r>
    </w:p>
    <w:p w14:paraId="08733E28" w14:textId="5BCA2BB1" w:rsidR="00C46E7D" w:rsidRPr="00D10FF2" w:rsidRDefault="00A51D9D" w:rsidP="00C46E7D">
      <w:pPr>
        <w:spacing w:before="0" w:after="0" w:line="240" w:lineRule="auto"/>
        <w:ind w:right="-113"/>
        <w:jc w:val="both"/>
        <w:rPr>
          <w:rFonts w:ascii="Calibri" w:hAnsi="Calibri"/>
          <w:sz w:val="20"/>
        </w:rPr>
      </w:pPr>
      <w:r w:rsidRPr="00A51D9D">
        <w:rPr>
          <w:noProof/>
        </w:rPr>
        <w:drawing>
          <wp:inline distT="0" distB="0" distL="0" distR="0" wp14:anchorId="10E12C99" wp14:editId="58ADF023">
            <wp:extent cx="4899833" cy="2370278"/>
            <wp:effectExtent l="0" t="0" r="0" b="0"/>
            <wp:docPr id="746414093" name="Picture 74641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909141" cy="2374781"/>
                    </a:xfrm>
                    <a:prstGeom prst="rect">
                      <a:avLst/>
                    </a:prstGeom>
                    <a:noFill/>
                    <a:ln>
                      <a:noFill/>
                    </a:ln>
                  </pic:spPr>
                </pic:pic>
              </a:graphicData>
            </a:graphic>
          </wp:inline>
        </w:drawing>
      </w:r>
    </w:p>
    <w:p w14:paraId="2EF8C83F" w14:textId="7916C488" w:rsidR="00C46E7D" w:rsidRPr="00C46E7D" w:rsidRDefault="00C46E7D" w:rsidP="00CD7F8A">
      <w:pPr>
        <w:tabs>
          <w:tab w:val="left" w:pos="284"/>
        </w:tabs>
        <w:spacing w:before="0" w:after="0" w:line="240" w:lineRule="auto"/>
        <w:jc w:val="both"/>
        <w:rPr>
          <w:rFonts w:ascii="Arial" w:hAnsi="Arial"/>
          <w:sz w:val="16"/>
        </w:rPr>
      </w:pPr>
      <w:r w:rsidRPr="00C46E7D">
        <w:rPr>
          <w:rFonts w:ascii="Arial" w:hAnsi="Arial"/>
          <w:sz w:val="16"/>
        </w:rPr>
        <w:t>Prepared on Austral</w:t>
      </w:r>
      <w:r w:rsidR="00CD7F8A">
        <w:rPr>
          <w:rFonts w:ascii="Arial" w:hAnsi="Arial"/>
          <w:sz w:val="16"/>
        </w:rPr>
        <w:t>ian Accounting Standards basis.</w:t>
      </w:r>
    </w:p>
    <w:p w14:paraId="1926EB89" w14:textId="77777777" w:rsidR="00C46E7D" w:rsidRPr="00C46E7D" w:rsidRDefault="00C46E7D" w:rsidP="00C600B7">
      <w:pPr>
        <w:numPr>
          <w:ilvl w:val="0"/>
          <w:numId w:val="14"/>
        </w:numPr>
        <w:spacing w:before="0" w:after="0" w:line="240" w:lineRule="auto"/>
        <w:jc w:val="both"/>
        <w:rPr>
          <w:rFonts w:ascii="Arial" w:hAnsi="Arial" w:cs="Arial"/>
          <w:b/>
          <w:snapToGrid w:val="0"/>
          <w:sz w:val="16"/>
        </w:rPr>
      </w:pPr>
      <w:r w:rsidRPr="00C46E7D">
        <w:rPr>
          <w:rFonts w:ascii="Arial" w:hAnsi="Arial"/>
          <w:sz w:val="16"/>
        </w:rPr>
        <w:t xml:space="preserve">Does not include annual finance lease costs. Includes purchases from current and previous years' Departmental Capital Budgets (DCBs). </w:t>
      </w:r>
    </w:p>
    <w:p w14:paraId="0526A7A9" w14:textId="77777777" w:rsidR="00C46E7D" w:rsidRPr="00C46E7D" w:rsidRDefault="00C46E7D" w:rsidP="00C600B7">
      <w:pPr>
        <w:numPr>
          <w:ilvl w:val="0"/>
          <w:numId w:val="14"/>
        </w:numPr>
        <w:spacing w:before="0" w:after="20" w:line="240" w:lineRule="auto"/>
        <w:jc w:val="both"/>
        <w:rPr>
          <w:rFonts w:ascii="Arial" w:hAnsi="Arial"/>
          <w:sz w:val="16"/>
        </w:rPr>
        <w:sectPr w:rsidR="00C46E7D" w:rsidRPr="00C46E7D" w:rsidSect="00ED4A9A">
          <w:headerReference w:type="first" r:id="rId172"/>
          <w:footerReference w:type="first" r:id="rId173"/>
          <w:pgSz w:w="11907" w:h="16840" w:code="9"/>
          <w:pgMar w:top="2835" w:right="2098" w:bottom="2466" w:left="2098" w:header="1814" w:footer="1814" w:gutter="0"/>
          <w:cols w:space="708"/>
          <w:docGrid w:linePitch="360"/>
        </w:sectPr>
      </w:pPr>
      <w:r w:rsidRPr="00C46E7D">
        <w:rPr>
          <w:rFonts w:ascii="Arial" w:hAnsi="Arial"/>
          <w:sz w:val="16"/>
        </w:rPr>
        <w:t>Includes purchases from current and previous years’ Departmental Capital Budgets (DCBs).</w:t>
      </w:r>
    </w:p>
    <w:p w14:paraId="4C4135C4" w14:textId="714FE121" w:rsidR="00C46E7D" w:rsidRPr="00497643" w:rsidRDefault="00C46E7D" w:rsidP="00C46E7D">
      <w:pPr>
        <w:spacing w:before="0" w:after="0" w:line="240" w:lineRule="auto"/>
        <w:rPr>
          <w:rFonts w:ascii="Arial" w:hAnsi="Arial" w:cs="Arial"/>
          <w:b/>
          <w:snapToGrid w:val="0"/>
          <w:sz w:val="20"/>
        </w:rPr>
      </w:pPr>
      <w:r w:rsidRPr="00C46E7D">
        <w:rPr>
          <w:rFonts w:ascii="Arial" w:hAnsi="Arial" w:cs="Arial"/>
          <w:b/>
          <w:snapToGrid w:val="0"/>
          <w:sz w:val="20"/>
        </w:rPr>
        <w:lastRenderedPageBreak/>
        <w:t>Table 3.7: Statement of asset movements (</w:t>
      </w:r>
      <w:r w:rsidRPr="00C46E7D">
        <w:rPr>
          <w:rFonts w:ascii="Arial" w:hAnsi="Arial" w:cs="Arial"/>
          <w:b/>
          <w:i/>
          <w:snapToGrid w:val="0"/>
          <w:sz w:val="20"/>
        </w:rPr>
        <w:t>2024-25</w:t>
      </w:r>
      <w:r w:rsidR="00497643">
        <w:rPr>
          <w:rFonts w:ascii="Arial" w:hAnsi="Arial" w:cs="Arial"/>
          <w:b/>
          <w:snapToGrid w:val="0"/>
          <w:sz w:val="20"/>
        </w:rPr>
        <w:t xml:space="preserve"> Budget year) </w:t>
      </w:r>
      <w:r w:rsidR="00534F6C" w:rsidRPr="00534F6C">
        <w:drawing>
          <wp:inline distT="0" distB="0" distL="0" distR="0" wp14:anchorId="06B7FD20" wp14:editId="7FE3E9A1">
            <wp:extent cx="4896485" cy="5009974"/>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96485" cy="5009974"/>
                    </a:xfrm>
                    <a:prstGeom prst="rect">
                      <a:avLst/>
                    </a:prstGeom>
                    <a:noFill/>
                    <a:ln>
                      <a:noFill/>
                    </a:ln>
                  </pic:spPr>
                </pic:pic>
              </a:graphicData>
            </a:graphic>
          </wp:inline>
        </w:drawing>
      </w:r>
    </w:p>
    <w:p w14:paraId="70B1CDBB" w14:textId="2C279ED5" w:rsidR="00C46E7D" w:rsidRPr="00C46E7D" w:rsidRDefault="00C46E7D" w:rsidP="00CD7F8A">
      <w:pPr>
        <w:spacing w:before="0" w:after="0" w:line="240" w:lineRule="auto"/>
        <w:ind w:right="-113"/>
        <w:jc w:val="both"/>
        <w:rPr>
          <w:rFonts w:ascii="Arial" w:hAnsi="Arial"/>
          <w:sz w:val="16"/>
        </w:rPr>
      </w:pPr>
      <w:r w:rsidRPr="00C46E7D">
        <w:rPr>
          <w:rFonts w:ascii="Arial" w:hAnsi="Arial"/>
          <w:sz w:val="16"/>
        </w:rPr>
        <w:t>Prepared on Austral</w:t>
      </w:r>
      <w:r w:rsidR="00CD7F8A">
        <w:rPr>
          <w:rFonts w:ascii="Arial" w:hAnsi="Arial"/>
          <w:sz w:val="16"/>
        </w:rPr>
        <w:t>ian Accounting Standards basis.</w:t>
      </w:r>
    </w:p>
    <w:p w14:paraId="702E63C9" w14:textId="35A30500" w:rsidR="00C46E7D" w:rsidRPr="00C46E7D" w:rsidRDefault="00CD7F8A" w:rsidP="00C600B7">
      <w:pPr>
        <w:numPr>
          <w:ilvl w:val="0"/>
          <w:numId w:val="15"/>
        </w:numPr>
        <w:tabs>
          <w:tab w:val="left" w:pos="284"/>
        </w:tabs>
        <w:spacing w:before="0" w:after="0" w:line="240" w:lineRule="auto"/>
        <w:ind w:left="426" w:hanging="426"/>
        <w:jc w:val="both"/>
        <w:rPr>
          <w:rFonts w:ascii="Arial" w:hAnsi="Arial"/>
          <w:sz w:val="16"/>
        </w:rPr>
      </w:pPr>
      <w:r>
        <w:rPr>
          <w:rFonts w:ascii="Arial" w:hAnsi="Arial"/>
          <w:sz w:val="16"/>
        </w:rPr>
        <w:t>"Appropriation equity"</w:t>
      </w:r>
      <w:r w:rsidR="00C46E7D" w:rsidRPr="00C46E7D">
        <w:rPr>
          <w:rFonts w:ascii="Arial" w:hAnsi="Arial"/>
          <w:sz w:val="16"/>
        </w:rPr>
        <w:t xml:space="preserve"> refers to equity injections or Administered Assets and Liabilities appropriations provided through Appropriation Act (No. 2) 2024-2025 and Appropriation Bill (No. 4) 2024-2025, including Collection Development Acquisition Budget."</w:t>
      </w:r>
      <w:r w:rsidR="00C46E7D" w:rsidRPr="00C46E7D">
        <w:rPr>
          <w:rFonts w:ascii="Arial" w:hAnsi="Arial"/>
          <w:sz w:val="16"/>
        </w:rPr>
        <w:tab/>
      </w:r>
      <w:r w:rsidR="00C46E7D" w:rsidRPr="00C46E7D">
        <w:rPr>
          <w:rFonts w:ascii="Arial" w:hAnsi="Arial"/>
          <w:sz w:val="16"/>
        </w:rPr>
        <w:tab/>
      </w:r>
      <w:r w:rsidR="00C46E7D" w:rsidRPr="00C46E7D">
        <w:rPr>
          <w:rFonts w:ascii="Arial" w:hAnsi="Arial"/>
          <w:sz w:val="16"/>
        </w:rPr>
        <w:tab/>
      </w:r>
    </w:p>
    <w:p w14:paraId="3EB702BE" w14:textId="3065FC93" w:rsidR="00C46E7D" w:rsidRPr="00C46E7D" w:rsidRDefault="00C46E7D" w:rsidP="00C600B7">
      <w:pPr>
        <w:numPr>
          <w:ilvl w:val="0"/>
          <w:numId w:val="15"/>
        </w:numPr>
        <w:tabs>
          <w:tab w:val="left" w:pos="284"/>
        </w:tabs>
        <w:spacing w:before="0" w:after="0" w:line="240" w:lineRule="auto"/>
        <w:ind w:left="426" w:hanging="426"/>
        <w:jc w:val="both"/>
        <w:rPr>
          <w:rFonts w:ascii="Arial" w:hAnsi="Arial"/>
          <w:sz w:val="16"/>
        </w:rPr>
      </w:pPr>
      <w:r w:rsidRPr="00C46E7D">
        <w:rPr>
          <w:rFonts w:ascii="Arial" w:hAnsi="Arial"/>
          <w:sz w:val="16"/>
        </w:rPr>
        <w:t>"Appropri</w:t>
      </w:r>
      <w:r w:rsidR="00CD7F8A">
        <w:rPr>
          <w:rFonts w:ascii="Arial" w:hAnsi="Arial"/>
          <w:sz w:val="16"/>
        </w:rPr>
        <w:t>ation ordinary annual services"</w:t>
      </w:r>
      <w:r w:rsidRPr="00C46E7D">
        <w:rPr>
          <w:rFonts w:ascii="Arial" w:hAnsi="Arial"/>
          <w:sz w:val="16"/>
        </w:rPr>
        <w:t xml:space="preserve"> refers to funding provided th</w:t>
      </w:r>
      <w:r w:rsidR="00F44D34">
        <w:rPr>
          <w:rFonts w:ascii="Arial" w:hAnsi="Arial"/>
          <w:sz w:val="16"/>
        </w:rPr>
        <w:t>rough Appropriation Act (No. 1) </w:t>
      </w:r>
      <w:r w:rsidRPr="00C46E7D">
        <w:rPr>
          <w:rFonts w:ascii="Arial" w:hAnsi="Arial"/>
          <w:sz w:val="16"/>
        </w:rPr>
        <w:t>2024</w:t>
      </w:r>
      <w:r w:rsidR="00F44D34">
        <w:rPr>
          <w:rFonts w:ascii="Arial" w:hAnsi="Arial"/>
          <w:sz w:val="16"/>
        </w:rPr>
        <w:t> </w:t>
      </w:r>
      <w:r w:rsidRPr="00C46E7D">
        <w:rPr>
          <w:rFonts w:ascii="Arial" w:hAnsi="Arial"/>
          <w:sz w:val="16"/>
        </w:rPr>
        <w:t>-</w:t>
      </w:r>
      <w:r w:rsidR="00F44D34">
        <w:rPr>
          <w:rFonts w:ascii="Arial" w:hAnsi="Arial"/>
          <w:sz w:val="16"/>
        </w:rPr>
        <w:t> </w:t>
      </w:r>
      <w:r w:rsidRPr="00C46E7D">
        <w:rPr>
          <w:rFonts w:ascii="Arial" w:hAnsi="Arial"/>
          <w:sz w:val="16"/>
        </w:rPr>
        <w:t>2025 and Appropriation Bill (No. 3) 2024-2025 for depreciation/amortisation expenses, Departmental Capital Budget or other operational expenses."</w:t>
      </w:r>
      <w:r w:rsidRPr="00C46E7D">
        <w:rPr>
          <w:rFonts w:ascii="Arial" w:hAnsi="Arial"/>
          <w:sz w:val="16"/>
        </w:rPr>
        <w:tab/>
      </w:r>
      <w:r w:rsidRPr="00C46E7D">
        <w:rPr>
          <w:rFonts w:ascii="Arial" w:hAnsi="Arial"/>
          <w:sz w:val="16"/>
        </w:rPr>
        <w:tab/>
      </w:r>
      <w:r w:rsidRPr="00C46E7D">
        <w:rPr>
          <w:rFonts w:ascii="Arial" w:hAnsi="Arial"/>
          <w:sz w:val="16"/>
        </w:rPr>
        <w:tab/>
      </w:r>
      <w:r w:rsidRPr="00C46E7D">
        <w:rPr>
          <w:rFonts w:ascii="Arial" w:hAnsi="Arial"/>
          <w:sz w:val="16"/>
        </w:rPr>
        <w:tab/>
      </w:r>
      <w:r w:rsidRPr="00C46E7D">
        <w:rPr>
          <w:rFonts w:ascii="Arial" w:hAnsi="Arial"/>
          <w:sz w:val="16"/>
        </w:rPr>
        <w:tab/>
      </w:r>
      <w:r w:rsidRPr="00C46E7D">
        <w:rPr>
          <w:rFonts w:ascii="Arial" w:hAnsi="Arial"/>
          <w:sz w:val="16"/>
        </w:rPr>
        <w:tab/>
      </w:r>
      <w:r w:rsidRPr="00C46E7D">
        <w:rPr>
          <w:rFonts w:ascii="Arial" w:hAnsi="Arial"/>
          <w:sz w:val="16"/>
        </w:rPr>
        <w:tab/>
      </w:r>
      <w:r w:rsidRPr="00C46E7D">
        <w:rPr>
          <w:rFonts w:ascii="Arial" w:hAnsi="Arial"/>
          <w:sz w:val="16"/>
        </w:rPr>
        <w:tab/>
      </w:r>
      <w:r w:rsidRPr="00C46E7D">
        <w:rPr>
          <w:rFonts w:ascii="Arial" w:hAnsi="Arial"/>
          <w:sz w:val="16"/>
        </w:rPr>
        <w:tab/>
      </w:r>
    </w:p>
    <w:p w14:paraId="0DF0FC15" w14:textId="77777777" w:rsidR="00C46E7D" w:rsidRPr="00C46E7D" w:rsidRDefault="00C46E7D" w:rsidP="00C46E7D">
      <w:pPr>
        <w:spacing w:before="0" w:after="0" w:line="240" w:lineRule="auto"/>
        <w:rPr>
          <w:snapToGrid w:val="0"/>
          <w:sz w:val="20"/>
        </w:rPr>
      </w:pPr>
      <w:r w:rsidRPr="00C46E7D">
        <w:rPr>
          <w:snapToGrid w:val="0"/>
          <w:sz w:val="20"/>
        </w:rPr>
        <w:br w:type="page"/>
      </w:r>
    </w:p>
    <w:p w14:paraId="710368EC" w14:textId="77777777" w:rsidR="00C46E7D" w:rsidRPr="00C46E7D" w:rsidRDefault="00C46E7D" w:rsidP="00C46E7D">
      <w:pPr>
        <w:spacing w:before="0" w:after="0" w:line="240" w:lineRule="auto"/>
        <w:ind w:right="-113"/>
        <w:jc w:val="both"/>
        <w:rPr>
          <w:rFonts w:ascii="Calibri" w:hAnsi="Calibri"/>
          <w:sz w:val="20"/>
        </w:rPr>
      </w:pPr>
      <w:r w:rsidRPr="00C46E7D">
        <w:rPr>
          <w:rFonts w:ascii="Arial" w:hAnsi="Arial"/>
          <w:b/>
          <w:snapToGrid w:val="0"/>
          <w:sz w:val="20"/>
          <w:lang w:val="x-none"/>
        </w:rPr>
        <w:lastRenderedPageBreak/>
        <w:t xml:space="preserve">Table 3.8: Schedule of budgeted income and expenses administered on behalf of Government (for the period ended 30 June) </w:t>
      </w:r>
    </w:p>
    <w:p w14:paraId="2ADD27E3" w14:textId="0AB24570" w:rsidR="00C46E7D" w:rsidRPr="00C46E7D" w:rsidRDefault="00A51D9D" w:rsidP="00C46E7D">
      <w:pPr>
        <w:spacing w:before="0" w:after="0" w:line="240" w:lineRule="auto"/>
        <w:ind w:right="-113"/>
        <w:jc w:val="both"/>
        <w:rPr>
          <w:rFonts w:ascii="Calibri" w:hAnsi="Calibri"/>
          <w:sz w:val="20"/>
        </w:rPr>
      </w:pPr>
      <w:r w:rsidRPr="00A51D9D">
        <w:rPr>
          <w:noProof/>
        </w:rPr>
        <w:drawing>
          <wp:inline distT="0" distB="0" distL="0" distR="0" wp14:anchorId="7C561344" wp14:editId="22507A4A">
            <wp:extent cx="4896485" cy="5418437"/>
            <wp:effectExtent l="0" t="0" r="0" b="0"/>
            <wp:docPr id="746414096" name="Picture 74641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896485" cy="5418437"/>
                    </a:xfrm>
                    <a:prstGeom prst="rect">
                      <a:avLst/>
                    </a:prstGeom>
                    <a:noFill/>
                    <a:ln>
                      <a:noFill/>
                    </a:ln>
                  </pic:spPr>
                </pic:pic>
              </a:graphicData>
            </a:graphic>
          </wp:inline>
        </w:drawing>
      </w:r>
    </w:p>
    <w:p w14:paraId="57F5F784" w14:textId="77777777" w:rsidR="00CD7F8A" w:rsidRPr="00CD7F8A" w:rsidRDefault="00CD7F8A" w:rsidP="00C12D4A">
      <w:pPr>
        <w:spacing w:before="0" w:after="0" w:line="240" w:lineRule="auto"/>
        <w:ind w:right="-113"/>
        <w:jc w:val="both"/>
        <w:rPr>
          <w:rFonts w:ascii="Arial" w:hAnsi="Arial" w:cs="Arial"/>
          <w:snapToGrid w:val="0"/>
          <w:sz w:val="16"/>
        </w:rPr>
      </w:pPr>
      <w:r w:rsidRPr="00CD7F8A">
        <w:rPr>
          <w:rFonts w:ascii="Arial" w:hAnsi="Arial" w:cs="Arial"/>
          <w:snapToGrid w:val="0"/>
          <w:sz w:val="16"/>
        </w:rPr>
        <w:t>Prepared on Australian Accounting Standards basis.</w:t>
      </w:r>
    </w:p>
    <w:p w14:paraId="12257299" w14:textId="769D0F76" w:rsidR="00CD7F8A" w:rsidRPr="00CD7F8A" w:rsidRDefault="00CD7F8A" w:rsidP="006A185B">
      <w:pPr>
        <w:pStyle w:val="ListParagraph"/>
        <w:numPr>
          <w:ilvl w:val="0"/>
          <w:numId w:val="39"/>
        </w:numPr>
        <w:spacing w:before="0" w:after="0" w:line="240" w:lineRule="auto"/>
        <w:ind w:right="-113"/>
        <w:jc w:val="both"/>
        <w:rPr>
          <w:rFonts w:ascii="Arial" w:hAnsi="Arial" w:cs="Arial"/>
          <w:snapToGrid w:val="0"/>
          <w:sz w:val="16"/>
        </w:rPr>
      </w:pPr>
      <w:r w:rsidRPr="00CD7F8A">
        <w:rPr>
          <w:rFonts w:ascii="Arial" w:hAnsi="Arial" w:cs="Arial"/>
          <w:snapToGrid w:val="0"/>
          <w:sz w:val="16"/>
        </w:rPr>
        <w:t>Payment to the Northern Territory Abo</w:t>
      </w:r>
      <w:r w:rsidR="006B7AF1">
        <w:rPr>
          <w:rFonts w:ascii="Arial" w:hAnsi="Arial" w:cs="Arial"/>
          <w:snapToGrid w:val="0"/>
          <w:sz w:val="16"/>
        </w:rPr>
        <w:t>riginal Investment Corporation</w:t>
      </w:r>
      <w:r w:rsidRPr="00CD7F8A">
        <w:rPr>
          <w:rFonts w:ascii="Arial" w:hAnsi="Arial" w:cs="Arial"/>
          <w:snapToGrid w:val="0"/>
          <w:sz w:val="16"/>
        </w:rPr>
        <w:t xml:space="preserve"> is funded through the </w:t>
      </w:r>
    </w:p>
    <w:p w14:paraId="41AA23C9" w14:textId="60907E94" w:rsidR="00CD7F8A" w:rsidRPr="00CD7F8A" w:rsidRDefault="00CD7F8A" w:rsidP="00C12D4A">
      <w:pPr>
        <w:pStyle w:val="ListParagraph"/>
        <w:spacing w:before="0" w:after="0" w:line="240" w:lineRule="auto"/>
        <w:ind w:left="360" w:right="-113"/>
        <w:jc w:val="both"/>
        <w:rPr>
          <w:rFonts w:ascii="Arial" w:hAnsi="Arial" w:cs="Arial"/>
          <w:snapToGrid w:val="0"/>
          <w:sz w:val="16"/>
        </w:rPr>
      </w:pPr>
      <w:r w:rsidRPr="00CD7F8A">
        <w:rPr>
          <w:rFonts w:ascii="Arial" w:hAnsi="Arial" w:cs="Arial"/>
          <w:snapToGrid w:val="0"/>
          <w:sz w:val="16"/>
        </w:rPr>
        <w:t>Aborig</w:t>
      </w:r>
      <w:r w:rsidR="006B7AF1">
        <w:rPr>
          <w:rFonts w:ascii="Arial" w:hAnsi="Arial" w:cs="Arial"/>
          <w:snapToGrid w:val="0"/>
          <w:sz w:val="16"/>
        </w:rPr>
        <w:t xml:space="preserve">inal Benefits Account </w:t>
      </w:r>
      <w:r w:rsidRPr="00CD7F8A">
        <w:rPr>
          <w:rFonts w:ascii="Arial" w:hAnsi="Arial" w:cs="Arial"/>
          <w:snapToGrid w:val="0"/>
          <w:sz w:val="16"/>
        </w:rPr>
        <w:t>special account.</w:t>
      </w:r>
    </w:p>
    <w:p w14:paraId="372BA572" w14:textId="430D5B71" w:rsidR="00CD7F8A" w:rsidRPr="00CD7F8A" w:rsidRDefault="00CD7F8A" w:rsidP="006A185B">
      <w:pPr>
        <w:pStyle w:val="ListParagraph"/>
        <w:numPr>
          <w:ilvl w:val="0"/>
          <w:numId w:val="39"/>
        </w:numPr>
        <w:spacing w:before="0" w:after="0" w:line="240" w:lineRule="auto"/>
        <w:ind w:right="-113"/>
        <w:jc w:val="both"/>
        <w:rPr>
          <w:rFonts w:ascii="Arial" w:hAnsi="Arial" w:cs="Arial"/>
          <w:snapToGrid w:val="0"/>
          <w:sz w:val="16"/>
        </w:rPr>
      </w:pPr>
      <w:r w:rsidRPr="00CD7F8A">
        <w:rPr>
          <w:rFonts w:ascii="Arial" w:hAnsi="Arial" w:cs="Arial"/>
          <w:snapToGrid w:val="0"/>
          <w:sz w:val="16"/>
        </w:rPr>
        <w:t xml:space="preserve">Payment of organization funding to the Indigenous Land and Sea Corporation is made annually each </w:t>
      </w:r>
    </w:p>
    <w:p w14:paraId="2076CE92" w14:textId="77777777" w:rsidR="00CD7F8A" w:rsidRPr="00CD7F8A" w:rsidRDefault="00CD7F8A" w:rsidP="00C12D4A">
      <w:pPr>
        <w:pStyle w:val="ListParagraph"/>
        <w:spacing w:before="0" w:after="0" w:line="240" w:lineRule="auto"/>
        <w:ind w:left="360" w:right="-113"/>
        <w:jc w:val="both"/>
        <w:rPr>
          <w:rFonts w:ascii="Arial" w:hAnsi="Arial" w:cs="Arial"/>
          <w:snapToGrid w:val="0"/>
          <w:sz w:val="16"/>
        </w:rPr>
      </w:pPr>
      <w:r w:rsidRPr="00CD7F8A">
        <w:rPr>
          <w:rFonts w:ascii="Arial" w:hAnsi="Arial" w:cs="Arial"/>
          <w:snapToGrid w:val="0"/>
          <w:sz w:val="16"/>
        </w:rPr>
        <w:t xml:space="preserve">October, funded by receipt of funds from the Indigenous Land and Sea Future Fund through the </w:t>
      </w:r>
    </w:p>
    <w:p w14:paraId="08DF8DCF" w14:textId="77777777" w:rsidR="00CD7F8A" w:rsidRPr="00CD7F8A" w:rsidRDefault="00CD7F8A" w:rsidP="00C12D4A">
      <w:pPr>
        <w:pStyle w:val="ListParagraph"/>
        <w:spacing w:before="0" w:after="0" w:line="240" w:lineRule="auto"/>
        <w:ind w:left="360" w:right="-113"/>
        <w:jc w:val="both"/>
        <w:rPr>
          <w:rFonts w:ascii="Arial" w:hAnsi="Arial" w:cs="Arial"/>
          <w:snapToGrid w:val="0"/>
          <w:sz w:val="16"/>
        </w:rPr>
      </w:pPr>
      <w:r w:rsidRPr="00CD7F8A">
        <w:rPr>
          <w:rFonts w:ascii="Arial" w:hAnsi="Arial" w:cs="Arial"/>
          <w:snapToGrid w:val="0"/>
          <w:sz w:val="16"/>
        </w:rPr>
        <w:t>Indigenous Land and Sea Corporation Funding Special Account administered by the NIAA.</w:t>
      </w:r>
    </w:p>
    <w:p w14:paraId="200A5803" w14:textId="77777777" w:rsidR="00497643" w:rsidRDefault="00497643" w:rsidP="00C46E7D">
      <w:pPr>
        <w:spacing w:before="0" w:after="0" w:line="240" w:lineRule="auto"/>
        <w:ind w:right="-113"/>
        <w:jc w:val="both"/>
        <w:rPr>
          <w:rFonts w:ascii="Arial" w:hAnsi="Arial" w:cs="Arial"/>
          <w:b/>
          <w:snapToGrid w:val="0"/>
          <w:sz w:val="20"/>
        </w:rPr>
      </w:pPr>
    </w:p>
    <w:p w14:paraId="568D47DF" w14:textId="77777777" w:rsidR="00497643" w:rsidRDefault="00497643">
      <w:pPr>
        <w:spacing w:before="0" w:after="0" w:line="240" w:lineRule="auto"/>
        <w:rPr>
          <w:rFonts w:ascii="Arial" w:hAnsi="Arial" w:cs="Arial"/>
          <w:b/>
          <w:snapToGrid w:val="0"/>
          <w:sz w:val="20"/>
        </w:rPr>
      </w:pPr>
      <w:r>
        <w:rPr>
          <w:rFonts w:ascii="Arial" w:hAnsi="Arial" w:cs="Arial"/>
          <w:b/>
          <w:snapToGrid w:val="0"/>
          <w:sz w:val="20"/>
        </w:rPr>
        <w:br w:type="page"/>
      </w:r>
    </w:p>
    <w:p w14:paraId="4AD3CE5C" w14:textId="47DF24A2" w:rsidR="007127C3" w:rsidRDefault="00C46E7D" w:rsidP="00C46E7D">
      <w:pPr>
        <w:spacing w:before="0" w:after="0" w:line="240" w:lineRule="auto"/>
        <w:ind w:right="-113"/>
        <w:jc w:val="both"/>
        <w:rPr>
          <w:rFonts w:ascii="Arial" w:hAnsi="Arial" w:cs="Arial"/>
          <w:b/>
          <w:snapToGrid w:val="0"/>
          <w:sz w:val="20"/>
        </w:rPr>
      </w:pPr>
      <w:r w:rsidRPr="00C46E7D">
        <w:rPr>
          <w:rFonts w:ascii="Arial" w:hAnsi="Arial" w:cs="Arial"/>
          <w:b/>
          <w:snapToGrid w:val="0"/>
          <w:sz w:val="20"/>
        </w:rPr>
        <w:lastRenderedPageBreak/>
        <w:t xml:space="preserve">Table 3.9: Schedule of budgeted assets and liabilities administered on behalf </w:t>
      </w:r>
    </w:p>
    <w:p w14:paraId="028A8786" w14:textId="4305A691" w:rsidR="00C46E7D" w:rsidRPr="00C46E7D" w:rsidRDefault="00C46E7D" w:rsidP="00C46E7D">
      <w:pPr>
        <w:spacing w:before="0" w:after="0" w:line="240" w:lineRule="auto"/>
        <w:ind w:right="-113"/>
        <w:jc w:val="both"/>
        <w:rPr>
          <w:rFonts w:ascii="Arial" w:hAnsi="Arial" w:cs="Arial"/>
          <w:b/>
          <w:snapToGrid w:val="0"/>
          <w:sz w:val="20"/>
        </w:rPr>
      </w:pPr>
      <w:proofErr w:type="gramStart"/>
      <w:r w:rsidRPr="00C46E7D">
        <w:rPr>
          <w:rFonts w:ascii="Arial" w:hAnsi="Arial" w:cs="Arial"/>
          <w:b/>
          <w:snapToGrid w:val="0"/>
          <w:sz w:val="20"/>
        </w:rPr>
        <w:t>of</w:t>
      </w:r>
      <w:proofErr w:type="gramEnd"/>
      <w:r w:rsidRPr="00C46E7D">
        <w:rPr>
          <w:rFonts w:ascii="Arial" w:hAnsi="Arial" w:cs="Arial"/>
          <w:b/>
          <w:snapToGrid w:val="0"/>
          <w:sz w:val="20"/>
        </w:rPr>
        <w:t xml:space="preserve"> Government (as at 30 June) </w:t>
      </w:r>
    </w:p>
    <w:p w14:paraId="51F4ED60" w14:textId="7738C057" w:rsidR="00C46E7D" w:rsidRPr="00D10FF2" w:rsidRDefault="00A51D9D" w:rsidP="00C46E7D">
      <w:pPr>
        <w:spacing w:before="0" w:after="0" w:line="240" w:lineRule="auto"/>
        <w:ind w:right="-113"/>
        <w:jc w:val="both"/>
        <w:rPr>
          <w:rFonts w:ascii="Arial" w:hAnsi="Arial" w:cs="Arial"/>
          <w:b/>
          <w:snapToGrid w:val="0"/>
          <w:sz w:val="20"/>
        </w:rPr>
      </w:pPr>
      <w:r w:rsidRPr="00A51D9D">
        <w:rPr>
          <w:noProof/>
        </w:rPr>
        <w:drawing>
          <wp:inline distT="0" distB="0" distL="0" distR="0" wp14:anchorId="49D41D20" wp14:editId="2000D016">
            <wp:extent cx="4896485" cy="5391437"/>
            <wp:effectExtent l="0" t="0" r="0" b="0"/>
            <wp:docPr id="746414097" name="Picture 74641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896485" cy="5391437"/>
                    </a:xfrm>
                    <a:prstGeom prst="rect">
                      <a:avLst/>
                    </a:prstGeom>
                    <a:noFill/>
                    <a:ln>
                      <a:noFill/>
                    </a:ln>
                  </pic:spPr>
                </pic:pic>
              </a:graphicData>
            </a:graphic>
          </wp:inline>
        </w:drawing>
      </w:r>
    </w:p>
    <w:p w14:paraId="3C4365F9" w14:textId="77777777" w:rsidR="00C46E7D" w:rsidRPr="00C46E7D" w:rsidRDefault="00C46E7D" w:rsidP="00C46E7D">
      <w:pPr>
        <w:tabs>
          <w:tab w:val="left" w:pos="284"/>
        </w:tabs>
        <w:spacing w:before="0" w:after="0" w:line="240" w:lineRule="auto"/>
        <w:jc w:val="both"/>
        <w:rPr>
          <w:rFonts w:ascii="Arial" w:hAnsi="Arial"/>
          <w:sz w:val="16"/>
        </w:rPr>
      </w:pPr>
      <w:r w:rsidRPr="00C46E7D">
        <w:rPr>
          <w:rFonts w:ascii="Arial" w:hAnsi="Arial"/>
          <w:sz w:val="16"/>
        </w:rPr>
        <w:t>Prepared on Australian Accounting Standards basis.</w:t>
      </w:r>
    </w:p>
    <w:p w14:paraId="00ABE318" w14:textId="6CA7C0A2" w:rsidR="00C46E7D" w:rsidRPr="00C46E7D" w:rsidRDefault="00C46E7D" w:rsidP="00C600B7">
      <w:pPr>
        <w:widowControl w:val="0"/>
        <w:numPr>
          <w:ilvl w:val="0"/>
          <w:numId w:val="17"/>
        </w:numPr>
        <w:spacing w:before="0" w:after="0" w:line="240" w:lineRule="auto"/>
        <w:jc w:val="both"/>
        <w:rPr>
          <w:rFonts w:ascii="Arial" w:eastAsiaTheme="minorHAnsi" w:hAnsi="Arial" w:cs="Arial"/>
          <w:sz w:val="16"/>
          <w:szCs w:val="16"/>
          <w:lang w:val="en-US" w:eastAsia="en-US"/>
        </w:rPr>
      </w:pPr>
      <w:r w:rsidRPr="00C46E7D">
        <w:rPr>
          <w:rFonts w:ascii="Arial" w:eastAsiaTheme="minorHAnsi" w:hAnsi="Arial" w:cs="Arial"/>
          <w:sz w:val="16"/>
          <w:szCs w:val="16"/>
          <w:lang w:val="en-US" w:eastAsia="en-US"/>
        </w:rPr>
        <w:t>Includes ROU assets as defined under AASB 16 Leases.</w:t>
      </w:r>
    </w:p>
    <w:p w14:paraId="5D33B6D4" w14:textId="77777777" w:rsidR="00C46E7D" w:rsidRPr="00C46E7D" w:rsidRDefault="00C46E7D" w:rsidP="00C46E7D">
      <w:pPr>
        <w:spacing w:before="0" w:after="0" w:line="260" w:lineRule="exact"/>
        <w:jc w:val="both"/>
        <w:rPr>
          <w:snapToGrid w:val="0"/>
          <w:sz w:val="20"/>
        </w:rPr>
      </w:pPr>
    </w:p>
    <w:p w14:paraId="23F9DC2E" w14:textId="77777777" w:rsidR="00C46E7D" w:rsidRPr="00C46E7D" w:rsidRDefault="00C46E7D" w:rsidP="00C46E7D">
      <w:pPr>
        <w:spacing w:before="0" w:after="0" w:line="240" w:lineRule="auto"/>
        <w:rPr>
          <w:rFonts w:ascii="Arial" w:hAnsi="Arial"/>
          <w:b/>
          <w:snapToGrid w:val="0"/>
          <w:sz w:val="20"/>
          <w:lang w:val="x-none"/>
        </w:rPr>
      </w:pPr>
      <w:r w:rsidRPr="00C46E7D">
        <w:rPr>
          <w:snapToGrid w:val="0"/>
          <w:sz w:val="20"/>
        </w:rPr>
        <w:br w:type="page"/>
      </w:r>
    </w:p>
    <w:p w14:paraId="564F31C1" w14:textId="1C64A536" w:rsidR="00C46E7D" w:rsidRPr="00A51D9D" w:rsidRDefault="00C46E7D" w:rsidP="00A51D9D">
      <w:pPr>
        <w:spacing w:before="0" w:after="0" w:line="240" w:lineRule="auto"/>
        <w:ind w:right="-113"/>
        <w:jc w:val="both"/>
        <w:rPr>
          <w:rFonts w:ascii="Calibri" w:hAnsi="Calibri"/>
          <w:sz w:val="20"/>
        </w:rPr>
      </w:pPr>
      <w:r w:rsidRPr="00C46E7D">
        <w:rPr>
          <w:rFonts w:ascii="Arial" w:hAnsi="Arial" w:cs="Arial"/>
          <w:b/>
          <w:snapToGrid w:val="0"/>
          <w:sz w:val="20"/>
        </w:rPr>
        <w:lastRenderedPageBreak/>
        <w:t xml:space="preserve">Table 3.10: Schedule of budgeted administered cash flows (for the period ended 30 June) </w:t>
      </w:r>
    </w:p>
    <w:p w14:paraId="3734961A" w14:textId="7BFF0337" w:rsidR="00C46E7D" w:rsidRPr="00C46E7D" w:rsidRDefault="00A51D9D" w:rsidP="00C46E7D">
      <w:pPr>
        <w:keepNext/>
        <w:spacing w:before="0" w:after="20" w:line="240" w:lineRule="auto"/>
        <w:rPr>
          <w:rFonts w:ascii="Arial" w:hAnsi="Arial"/>
          <w:b/>
          <w:snapToGrid w:val="0"/>
          <w:sz w:val="20"/>
          <w:lang w:val="x-none"/>
        </w:rPr>
        <w:sectPr w:rsidR="00C46E7D" w:rsidRPr="00C46E7D" w:rsidSect="00ED4A9A">
          <w:footerReference w:type="first" r:id="rId177"/>
          <w:pgSz w:w="11907" w:h="16840" w:code="9"/>
          <w:pgMar w:top="2835" w:right="2098" w:bottom="2466" w:left="2098" w:header="1814" w:footer="1814" w:gutter="0"/>
          <w:cols w:space="708"/>
          <w:docGrid w:linePitch="360"/>
        </w:sectPr>
      </w:pPr>
      <w:bookmarkStart w:id="682" w:name="OLE_LINK1"/>
      <w:r w:rsidRPr="00A51D9D">
        <w:rPr>
          <w:noProof/>
        </w:rPr>
        <w:drawing>
          <wp:inline distT="0" distB="0" distL="0" distR="0" wp14:anchorId="36D5F0E2" wp14:editId="64C7A22F">
            <wp:extent cx="4896485" cy="5016443"/>
            <wp:effectExtent l="0" t="0" r="0" b="0"/>
            <wp:docPr id="746414098" name="Picture 74641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896485" cy="5016443"/>
                    </a:xfrm>
                    <a:prstGeom prst="rect">
                      <a:avLst/>
                    </a:prstGeom>
                    <a:noFill/>
                    <a:ln>
                      <a:noFill/>
                    </a:ln>
                  </pic:spPr>
                </pic:pic>
              </a:graphicData>
            </a:graphic>
          </wp:inline>
        </w:drawing>
      </w:r>
    </w:p>
    <w:p w14:paraId="58882F54" w14:textId="77777777" w:rsidR="00B66753" w:rsidRDefault="00B66753">
      <w:pPr>
        <w:spacing w:before="0" w:after="0" w:line="240" w:lineRule="auto"/>
        <w:rPr>
          <w:rFonts w:ascii="Arial" w:hAnsi="Arial" w:cs="Arial"/>
          <w:b/>
          <w:snapToGrid w:val="0"/>
          <w:sz w:val="20"/>
        </w:rPr>
      </w:pPr>
      <w:r>
        <w:rPr>
          <w:rFonts w:ascii="Arial" w:hAnsi="Arial" w:cs="Arial"/>
          <w:b/>
          <w:snapToGrid w:val="0"/>
          <w:sz w:val="20"/>
        </w:rPr>
        <w:br w:type="page"/>
      </w:r>
    </w:p>
    <w:p w14:paraId="7E3371DB" w14:textId="1F4C62FE" w:rsidR="00C46E7D" w:rsidRPr="00C46E7D" w:rsidRDefault="00C46E7D" w:rsidP="00C46E7D">
      <w:pPr>
        <w:spacing w:before="0" w:after="0" w:line="240" w:lineRule="auto"/>
        <w:ind w:right="-113"/>
        <w:jc w:val="both"/>
        <w:rPr>
          <w:rFonts w:ascii="Calibri" w:hAnsi="Calibri"/>
          <w:sz w:val="20"/>
        </w:rPr>
      </w:pPr>
      <w:r w:rsidRPr="00C46E7D">
        <w:rPr>
          <w:rFonts w:ascii="Arial" w:hAnsi="Arial" w:cs="Arial"/>
          <w:b/>
          <w:snapToGrid w:val="0"/>
          <w:sz w:val="20"/>
        </w:rPr>
        <w:lastRenderedPageBreak/>
        <w:t>Table 3.10: Schedule of budgeted administered cash flows (for the period ended 30 June) (continued)</w:t>
      </w:r>
      <w:r w:rsidRPr="00C46E7D">
        <w:rPr>
          <w:i/>
          <w:snapToGrid w:val="0"/>
          <w:color w:val="FF0000"/>
          <w:sz w:val="20"/>
        </w:rPr>
        <w:t xml:space="preserve"> </w:t>
      </w:r>
      <w:bookmarkEnd w:id="682"/>
    </w:p>
    <w:p w14:paraId="16A3E2F6" w14:textId="3030B477" w:rsidR="00C46E7D" w:rsidRPr="00C46E7D" w:rsidRDefault="00A51D9D" w:rsidP="00C46E7D">
      <w:pPr>
        <w:spacing w:before="0" w:after="0" w:line="240" w:lineRule="auto"/>
        <w:ind w:right="-113"/>
        <w:jc w:val="both"/>
        <w:rPr>
          <w:i/>
          <w:color w:val="FF0000"/>
          <w:sz w:val="20"/>
        </w:rPr>
      </w:pPr>
      <w:r w:rsidRPr="00A51D9D">
        <w:rPr>
          <w:noProof/>
        </w:rPr>
        <w:drawing>
          <wp:inline distT="0" distB="0" distL="0" distR="0" wp14:anchorId="27976598" wp14:editId="302AB08A">
            <wp:extent cx="4896485" cy="3384664"/>
            <wp:effectExtent l="0" t="0" r="0" b="6350"/>
            <wp:docPr id="746414099" name="Picture 74641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896485" cy="3384664"/>
                    </a:xfrm>
                    <a:prstGeom prst="rect">
                      <a:avLst/>
                    </a:prstGeom>
                    <a:noFill/>
                    <a:ln>
                      <a:noFill/>
                    </a:ln>
                  </pic:spPr>
                </pic:pic>
              </a:graphicData>
            </a:graphic>
          </wp:inline>
        </w:drawing>
      </w:r>
    </w:p>
    <w:p w14:paraId="39DB74BA" w14:textId="13298E29" w:rsidR="00C46E7D" w:rsidRPr="00C46E7D" w:rsidRDefault="00C46E7D" w:rsidP="00623C1A">
      <w:pPr>
        <w:tabs>
          <w:tab w:val="left" w:pos="284"/>
        </w:tabs>
        <w:spacing w:before="0" w:after="0" w:line="240" w:lineRule="auto"/>
        <w:jc w:val="both"/>
        <w:rPr>
          <w:rFonts w:ascii="Arial" w:hAnsi="Arial"/>
          <w:sz w:val="16"/>
        </w:rPr>
      </w:pPr>
      <w:r w:rsidRPr="00C46E7D">
        <w:rPr>
          <w:rFonts w:ascii="Arial" w:hAnsi="Arial"/>
          <w:sz w:val="16"/>
        </w:rPr>
        <w:t>Prepared on Austral</w:t>
      </w:r>
      <w:r w:rsidR="00623C1A">
        <w:rPr>
          <w:rFonts w:ascii="Arial" w:hAnsi="Arial"/>
          <w:sz w:val="16"/>
        </w:rPr>
        <w:t>ian Accounting Standards basis.</w:t>
      </w:r>
      <w:r w:rsidRPr="00C46E7D">
        <w:rPr>
          <w:sz w:val="20"/>
        </w:rPr>
        <w:br w:type="page"/>
      </w:r>
    </w:p>
    <w:p w14:paraId="3319E2A8" w14:textId="47F481A4" w:rsidR="00C46E7D" w:rsidRPr="00C46E7D" w:rsidRDefault="00534F6C" w:rsidP="00A51D9D">
      <w:pPr>
        <w:spacing w:before="0" w:after="0" w:line="260" w:lineRule="exact"/>
        <w:jc w:val="both"/>
        <w:rPr>
          <w:sz w:val="20"/>
        </w:rPr>
      </w:pPr>
      <w:r w:rsidRPr="00534F6C">
        <w:lastRenderedPageBreak/>
        <w:drawing>
          <wp:anchor distT="0" distB="0" distL="114300" distR="114300" simplePos="0" relativeHeight="251720704" behindDoc="0" locked="0" layoutInCell="1" allowOverlap="1" wp14:anchorId="74596B8F" wp14:editId="7CBB8682">
            <wp:simplePos x="0" y="0"/>
            <wp:positionH relativeFrom="column">
              <wp:posOffset>-2540</wp:posOffset>
            </wp:positionH>
            <wp:positionV relativeFrom="paragraph">
              <wp:posOffset>224790</wp:posOffset>
            </wp:positionV>
            <wp:extent cx="4802505" cy="335534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802505" cy="335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E7D" w:rsidRPr="00C46E7D">
        <w:rPr>
          <w:rFonts w:ascii="Arial" w:hAnsi="Arial" w:cs="Arial"/>
          <w:b/>
          <w:snapToGrid w:val="0"/>
          <w:sz w:val="20"/>
        </w:rPr>
        <w:t>Table 3.11: Statement of administered asset movements (2023-24 Budget year)</w:t>
      </w:r>
      <w:r w:rsidR="00C46E7D" w:rsidRPr="00C46E7D">
        <w:rPr>
          <w:b/>
          <w:snapToGrid w:val="0"/>
          <w:sz w:val="20"/>
        </w:rPr>
        <w:t xml:space="preserve"> </w:t>
      </w:r>
    </w:p>
    <w:p w14:paraId="577D3F84" w14:textId="77777777" w:rsidR="00001DC6" w:rsidRDefault="00C46E7D" w:rsidP="00C46E7D">
      <w:pPr>
        <w:spacing w:before="0" w:line="260" w:lineRule="exact"/>
        <w:jc w:val="both"/>
        <w:rPr>
          <w:rFonts w:ascii="Arial" w:hAnsi="Arial"/>
          <w:sz w:val="16"/>
        </w:rPr>
        <w:sectPr w:rsidR="00001DC6" w:rsidSect="0098627E">
          <w:headerReference w:type="first" r:id="rId181"/>
          <w:footerReference w:type="first" r:id="rId182"/>
          <w:type w:val="continuous"/>
          <w:pgSz w:w="11907" w:h="16840" w:code="9"/>
          <w:pgMar w:top="2835" w:right="2098" w:bottom="2466" w:left="2098" w:header="1814" w:footer="1814" w:gutter="0"/>
          <w:cols w:space="708"/>
          <w:titlePg/>
          <w:docGrid w:linePitch="360"/>
        </w:sectPr>
      </w:pPr>
      <w:r w:rsidRPr="00C46E7D">
        <w:rPr>
          <w:rFonts w:ascii="Arial" w:hAnsi="Arial"/>
          <w:sz w:val="16"/>
        </w:rPr>
        <w:t>Prepared on Australian Accounting Standards basis.</w:t>
      </w:r>
    </w:p>
    <w:p w14:paraId="39D971F7" w14:textId="77777777" w:rsidR="00001DC6" w:rsidRDefault="00001DC6" w:rsidP="00001DC6">
      <w:pPr>
        <w:pStyle w:val="Heading1-NoTOC"/>
      </w:pPr>
      <w:r>
        <w:lastRenderedPageBreak/>
        <w:t>Office of National Intelligence</w:t>
      </w:r>
    </w:p>
    <w:p w14:paraId="65F5D4FD" w14:textId="40000BCE" w:rsidR="00001DC6" w:rsidRPr="006A185B" w:rsidRDefault="00001DC6" w:rsidP="00001DC6">
      <w:pPr>
        <w:pStyle w:val="TOC1"/>
        <w:rPr>
          <w:rFonts w:asciiTheme="minorHAnsi" w:eastAsiaTheme="minorEastAsia" w:hAnsiTheme="minorHAnsi" w:cstheme="minorBidi"/>
          <w:b w:val="0"/>
          <w:noProof/>
          <w:kern w:val="2"/>
          <w:sz w:val="24"/>
          <w:szCs w:val="24"/>
          <w14:ligatures w14:val="standardContextual"/>
        </w:rPr>
      </w:pPr>
      <w:r w:rsidRPr="006A185B">
        <w:rPr>
          <w:rFonts w:ascii="Arial" w:hAnsi="Arial"/>
        </w:rPr>
        <w:fldChar w:fldCharType="begin"/>
      </w:r>
      <w:r w:rsidRPr="006A185B">
        <w:instrText xml:space="preserve"> TOC \h \z \t "Heading 3,2,Heading 2 - TOC,1" </w:instrText>
      </w:r>
      <w:r w:rsidRPr="006A185B">
        <w:rPr>
          <w:rFonts w:ascii="Arial" w:hAnsi="Arial"/>
        </w:rPr>
        <w:fldChar w:fldCharType="separate"/>
      </w:r>
      <w:hyperlink w:anchor="_Toc189672745" w:history="1">
        <w:r w:rsidRPr="006A185B">
          <w:rPr>
            <w:rStyle w:val="Hyperlink"/>
            <w:noProof/>
          </w:rPr>
          <w:t>Section 1: Entity overview and resources</w:t>
        </w:r>
        <w:r w:rsidRPr="006A185B">
          <w:rPr>
            <w:noProof/>
            <w:webHidden/>
          </w:rPr>
          <w:tab/>
        </w:r>
        <w:r w:rsidRPr="006A185B">
          <w:rPr>
            <w:noProof/>
            <w:webHidden/>
          </w:rPr>
          <w:fldChar w:fldCharType="begin"/>
        </w:r>
        <w:r w:rsidRPr="006A185B">
          <w:rPr>
            <w:noProof/>
            <w:webHidden/>
          </w:rPr>
          <w:instrText xml:space="preserve"> PAGEREF _Toc189672745 \h </w:instrText>
        </w:r>
        <w:r w:rsidRPr="006A185B">
          <w:rPr>
            <w:noProof/>
            <w:webHidden/>
          </w:rPr>
        </w:r>
        <w:r w:rsidRPr="006A185B">
          <w:rPr>
            <w:noProof/>
            <w:webHidden/>
          </w:rPr>
          <w:fldChar w:fldCharType="separate"/>
        </w:r>
        <w:r w:rsidR="000153B6">
          <w:rPr>
            <w:noProof/>
            <w:webHidden/>
          </w:rPr>
          <w:t>141</w:t>
        </w:r>
        <w:r w:rsidRPr="006A185B">
          <w:rPr>
            <w:noProof/>
            <w:webHidden/>
          </w:rPr>
          <w:fldChar w:fldCharType="end"/>
        </w:r>
      </w:hyperlink>
    </w:p>
    <w:p w14:paraId="22F8D9F5" w14:textId="737AA549" w:rsidR="00001DC6" w:rsidRPr="006A185B" w:rsidRDefault="00F87D64" w:rsidP="00001DC6">
      <w:pPr>
        <w:pStyle w:val="TOC2"/>
        <w:rPr>
          <w:rFonts w:asciiTheme="minorHAnsi" w:eastAsiaTheme="minorEastAsia" w:hAnsiTheme="minorHAnsi" w:cstheme="minorBidi"/>
          <w:noProof/>
          <w:kern w:val="2"/>
          <w:sz w:val="24"/>
          <w:szCs w:val="24"/>
          <w14:ligatures w14:val="standardContextual"/>
        </w:rPr>
      </w:pPr>
      <w:hyperlink w:anchor="_Toc189672746" w:history="1">
        <w:r w:rsidR="00001DC6" w:rsidRPr="006A185B">
          <w:rPr>
            <w:rStyle w:val="Hyperlink"/>
            <w:noProof/>
          </w:rPr>
          <w:t>1.1</w:t>
        </w:r>
        <w:r w:rsidR="00001DC6" w:rsidRPr="006A185B">
          <w:rPr>
            <w:rFonts w:asciiTheme="minorHAnsi" w:eastAsiaTheme="minorEastAsia" w:hAnsiTheme="minorHAnsi" w:cstheme="minorBidi"/>
            <w:noProof/>
            <w:kern w:val="2"/>
            <w:sz w:val="24"/>
            <w:szCs w:val="24"/>
            <w14:ligatures w14:val="standardContextual"/>
          </w:rPr>
          <w:tab/>
        </w:r>
        <w:r w:rsidR="00001DC6" w:rsidRPr="006A185B">
          <w:rPr>
            <w:rStyle w:val="Hyperlink"/>
            <w:noProof/>
          </w:rPr>
          <w:t>Strategic direction statement</w:t>
        </w:r>
        <w:r w:rsidR="00001DC6" w:rsidRPr="006A185B">
          <w:rPr>
            <w:noProof/>
            <w:webHidden/>
          </w:rPr>
          <w:tab/>
        </w:r>
        <w:r w:rsidR="00001DC6" w:rsidRPr="006A185B">
          <w:rPr>
            <w:noProof/>
            <w:webHidden/>
          </w:rPr>
          <w:fldChar w:fldCharType="begin"/>
        </w:r>
        <w:r w:rsidR="00001DC6" w:rsidRPr="006A185B">
          <w:rPr>
            <w:noProof/>
            <w:webHidden/>
          </w:rPr>
          <w:instrText xml:space="preserve"> PAGEREF _Toc189672746 \h </w:instrText>
        </w:r>
        <w:r w:rsidR="00001DC6" w:rsidRPr="006A185B">
          <w:rPr>
            <w:noProof/>
            <w:webHidden/>
          </w:rPr>
        </w:r>
        <w:r w:rsidR="00001DC6" w:rsidRPr="006A185B">
          <w:rPr>
            <w:noProof/>
            <w:webHidden/>
          </w:rPr>
          <w:fldChar w:fldCharType="separate"/>
        </w:r>
        <w:r w:rsidR="000153B6">
          <w:rPr>
            <w:noProof/>
            <w:webHidden/>
          </w:rPr>
          <w:t>141</w:t>
        </w:r>
        <w:r w:rsidR="00001DC6" w:rsidRPr="006A185B">
          <w:rPr>
            <w:noProof/>
            <w:webHidden/>
          </w:rPr>
          <w:fldChar w:fldCharType="end"/>
        </w:r>
      </w:hyperlink>
    </w:p>
    <w:p w14:paraId="3FCE62FF" w14:textId="513B77AD" w:rsidR="00001DC6" w:rsidRPr="006A185B" w:rsidRDefault="00F87D64" w:rsidP="00001DC6">
      <w:pPr>
        <w:pStyle w:val="TOC2"/>
        <w:rPr>
          <w:rFonts w:asciiTheme="minorHAnsi" w:eastAsiaTheme="minorEastAsia" w:hAnsiTheme="minorHAnsi" w:cstheme="minorBidi"/>
          <w:noProof/>
          <w:kern w:val="2"/>
          <w:sz w:val="24"/>
          <w:szCs w:val="24"/>
          <w14:ligatures w14:val="standardContextual"/>
        </w:rPr>
      </w:pPr>
      <w:hyperlink w:anchor="_Toc189672747" w:history="1">
        <w:r w:rsidR="00001DC6" w:rsidRPr="006A185B">
          <w:rPr>
            <w:rStyle w:val="Hyperlink"/>
            <w:noProof/>
          </w:rPr>
          <w:t>1.2</w:t>
        </w:r>
        <w:r w:rsidR="00001DC6" w:rsidRPr="006A185B">
          <w:rPr>
            <w:rFonts w:asciiTheme="minorHAnsi" w:eastAsiaTheme="minorEastAsia" w:hAnsiTheme="minorHAnsi" w:cstheme="minorBidi"/>
            <w:noProof/>
            <w:kern w:val="2"/>
            <w:sz w:val="24"/>
            <w:szCs w:val="24"/>
            <w14:ligatures w14:val="standardContextual"/>
          </w:rPr>
          <w:tab/>
        </w:r>
        <w:r w:rsidR="00001DC6" w:rsidRPr="006A185B">
          <w:rPr>
            <w:rStyle w:val="Hyperlink"/>
            <w:noProof/>
          </w:rPr>
          <w:t>Entity resource statement</w:t>
        </w:r>
        <w:r w:rsidR="00001DC6" w:rsidRPr="006A185B">
          <w:rPr>
            <w:noProof/>
            <w:webHidden/>
          </w:rPr>
          <w:tab/>
        </w:r>
        <w:r w:rsidR="00001DC6" w:rsidRPr="006A185B">
          <w:rPr>
            <w:noProof/>
            <w:webHidden/>
          </w:rPr>
          <w:fldChar w:fldCharType="begin"/>
        </w:r>
        <w:r w:rsidR="00001DC6" w:rsidRPr="006A185B">
          <w:rPr>
            <w:noProof/>
            <w:webHidden/>
          </w:rPr>
          <w:instrText xml:space="preserve"> PAGEREF _Toc189672747 \h </w:instrText>
        </w:r>
        <w:r w:rsidR="00001DC6" w:rsidRPr="006A185B">
          <w:rPr>
            <w:noProof/>
            <w:webHidden/>
          </w:rPr>
        </w:r>
        <w:r w:rsidR="00001DC6" w:rsidRPr="006A185B">
          <w:rPr>
            <w:noProof/>
            <w:webHidden/>
          </w:rPr>
          <w:fldChar w:fldCharType="separate"/>
        </w:r>
        <w:r w:rsidR="000153B6">
          <w:rPr>
            <w:noProof/>
            <w:webHidden/>
          </w:rPr>
          <w:t>141</w:t>
        </w:r>
        <w:r w:rsidR="00001DC6" w:rsidRPr="006A185B">
          <w:rPr>
            <w:noProof/>
            <w:webHidden/>
          </w:rPr>
          <w:fldChar w:fldCharType="end"/>
        </w:r>
      </w:hyperlink>
    </w:p>
    <w:p w14:paraId="6BB8A60D" w14:textId="332F1776" w:rsidR="00001DC6" w:rsidRPr="006A185B" w:rsidRDefault="00F87D64" w:rsidP="00001DC6">
      <w:pPr>
        <w:pStyle w:val="TOC2"/>
        <w:rPr>
          <w:rFonts w:asciiTheme="minorHAnsi" w:eastAsiaTheme="minorEastAsia" w:hAnsiTheme="minorHAnsi" w:cstheme="minorBidi"/>
          <w:noProof/>
          <w:kern w:val="2"/>
          <w:sz w:val="24"/>
          <w:szCs w:val="24"/>
          <w14:ligatures w14:val="standardContextual"/>
        </w:rPr>
      </w:pPr>
      <w:hyperlink w:anchor="_Toc189672748" w:history="1">
        <w:r w:rsidR="00001DC6" w:rsidRPr="006A185B">
          <w:rPr>
            <w:rStyle w:val="Hyperlink"/>
            <w:noProof/>
          </w:rPr>
          <w:t>1.3</w:t>
        </w:r>
        <w:r w:rsidR="00001DC6" w:rsidRPr="006A185B">
          <w:rPr>
            <w:rFonts w:asciiTheme="minorHAnsi" w:eastAsiaTheme="minorEastAsia" w:hAnsiTheme="minorHAnsi" w:cstheme="minorBidi"/>
            <w:noProof/>
            <w:kern w:val="2"/>
            <w:sz w:val="24"/>
            <w:szCs w:val="24"/>
            <w14:ligatures w14:val="standardContextual"/>
          </w:rPr>
          <w:tab/>
        </w:r>
        <w:r w:rsidR="00001DC6" w:rsidRPr="006A185B">
          <w:rPr>
            <w:rStyle w:val="Hyperlink"/>
            <w:noProof/>
          </w:rPr>
          <w:t>Entity measures</w:t>
        </w:r>
        <w:r w:rsidR="00001DC6" w:rsidRPr="006A185B">
          <w:rPr>
            <w:noProof/>
            <w:webHidden/>
          </w:rPr>
          <w:tab/>
        </w:r>
        <w:r w:rsidR="00001DC6" w:rsidRPr="006A185B">
          <w:rPr>
            <w:noProof/>
            <w:webHidden/>
          </w:rPr>
          <w:fldChar w:fldCharType="begin"/>
        </w:r>
        <w:r w:rsidR="00001DC6" w:rsidRPr="006A185B">
          <w:rPr>
            <w:noProof/>
            <w:webHidden/>
          </w:rPr>
          <w:instrText xml:space="preserve"> PAGEREF _Toc189672748 \h </w:instrText>
        </w:r>
        <w:r w:rsidR="00001DC6" w:rsidRPr="006A185B">
          <w:rPr>
            <w:noProof/>
            <w:webHidden/>
          </w:rPr>
        </w:r>
        <w:r w:rsidR="00001DC6" w:rsidRPr="006A185B">
          <w:rPr>
            <w:noProof/>
            <w:webHidden/>
          </w:rPr>
          <w:fldChar w:fldCharType="separate"/>
        </w:r>
        <w:r w:rsidR="000153B6">
          <w:rPr>
            <w:noProof/>
            <w:webHidden/>
          </w:rPr>
          <w:t>143</w:t>
        </w:r>
        <w:r w:rsidR="00001DC6" w:rsidRPr="006A185B">
          <w:rPr>
            <w:noProof/>
            <w:webHidden/>
          </w:rPr>
          <w:fldChar w:fldCharType="end"/>
        </w:r>
      </w:hyperlink>
    </w:p>
    <w:p w14:paraId="25C743A0" w14:textId="1904B835" w:rsidR="00001DC6" w:rsidRPr="006A185B" w:rsidRDefault="00F87D64" w:rsidP="00001DC6">
      <w:pPr>
        <w:pStyle w:val="TOC2"/>
        <w:rPr>
          <w:rFonts w:asciiTheme="minorHAnsi" w:eastAsiaTheme="minorEastAsia" w:hAnsiTheme="minorHAnsi" w:cstheme="minorBidi"/>
          <w:noProof/>
          <w:kern w:val="2"/>
          <w:sz w:val="24"/>
          <w:szCs w:val="24"/>
          <w14:ligatures w14:val="standardContextual"/>
        </w:rPr>
      </w:pPr>
      <w:hyperlink w:anchor="_Toc189672749" w:history="1">
        <w:r w:rsidR="00001DC6" w:rsidRPr="006A185B">
          <w:rPr>
            <w:rStyle w:val="Hyperlink"/>
            <w:noProof/>
          </w:rPr>
          <w:t>1.4</w:t>
        </w:r>
        <w:r w:rsidR="00001DC6" w:rsidRPr="006A185B">
          <w:rPr>
            <w:rFonts w:asciiTheme="minorHAnsi" w:eastAsiaTheme="minorEastAsia" w:hAnsiTheme="minorHAnsi" w:cstheme="minorBidi"/>
            <w:noProof/>
            <w:kern w:val="2"/>
            <w:sz w:val="24"/>
            <w:szCs w:val="24"/>
            <w14:ligatures w14:val="standardContextual"/>
          </w:rPr>
          <w:tab/>
        </w:r>
        <w:r w:rsidR="00001DC6" w:rsidRPr="006A185B">
          <w:rPr>
            <w:rStyle w:val="Hyperlink"/>
            <w:noProof/>
          </w:rPr>
          <w:t>Additional estimates, resourcing and variations to outcomes</w:t>
        </w:r>
        <w:r w:rsidR="00001DC6" w:rsidRPr="006A185B">
          <w:rPr>
            <w:noProof/>
            <w:webHidden/>
          </w:rPr>
          <w:tab/>
        </w:r>
        <w:r w:rsidR="00001DC6" w:rsidRPr="006A185B">
          <w:rPr>
            <w:noProof/>
            <w:webHidden/>
          </w:rPr>
          <w:fldChar w:fldCharType="begin"/>
        </w:r>
        <w:r w:rsidR="00001DC6" w:rsidRPr="006A185B">
          <w:rPr>
            <w:noProof/>
            <w:webHidden/>
          </w:rPr>
          <w:instrText xml:space="preserve"> PAGEREF _Toc189672749 \h </w:instrText>
        </w:r>
        <w:r w:rsidR="00001DC6" w:rsidRPr="006A185B">
          <w:rPr>
            <w:noProof/>
            <w:webHidden/>
          </w:rPr>
        </w:r>
        <w:r w:rsidR="00001DC6" w:rsidRPr="006A185B">
          <w:rPr>
            <w:noProof/>
            <w:webHidden/>
          </w:rPr>
          <w:fldChar w:fldCharType="separate"/>
        </w:r>
        <w:r w:rsidR="000153B6">
          <w:rPr>
            <w:noProof/>
            <w:webHidden/>
          </w:rPr>
          <w:t>143</w:t>
        </w:r>
        <w:r w:rsidR="00001DC6" w:rsidRPr="006A185B">
          <w:rPr>
            <w:noProof/>
            <w:webHidden/>
          </w:rPr>
          <w:fldChar w:fldCharType="end"/>
        </w:r>
      </w:hyperlink>
    </w:p>
    <w:p w14:paraId="687A1130" w14:textId="6B16DD65" w:rsidR="00001DC6" w:rsidRPr="006A185B" w:rsidRDefault="00F87D64" w:rsidP="00001DC6">
      <w:pPr>
        <w:pStyle w:val="TOC2"/>
        <w:rPr>
          <w:rFonts w:asciiTheme="minorHAnsi" w:eastAsiaTheme="minorEastAsia" w:hAnsiTheme="minorHAnsi" w:cstheme="minorBidi"/>
          <w:noProof/>
          <w:kern w:val="2"/>
          <w:sz w:val="24"/>
          <w:szCs w:val="24"/>
          <w14:ligatures w14:val="standardContextual"/>
        </w:rPr>
      </w:pPr>
      <w:hyperlink w:anchor="_Toc189672750" w:history="1">
        <w:r w:rsidR="00001DC6" w:rsidRPr="006A185B">
          <w:rPr>
            <w:rStyle w:val="Hyperlink"/>
            <w:noProof/>
          </w:rPr>
          <w:t>1.5</w:t>
        </w:r>
        <w:r w:rsidR="00001DC6" w:rsidRPr="006A185B">
          <w:rPr>
            <w:rFonts w:asciiTheme="minorHAnsi" w:eastAsiaTheme="minorEastAsia" w:hAnsiTheme="minorHAnsi" w:cstheme="minorBidi"/>
            <w:noProof/>
            <w:kern w:val="2"/>
            <w:sz w:val="24"/>
            <w:szCs w:val="24"/>
            <w14:ligatures w14:val="standardContextual"/>
          </w:rPr>
          <w:tab/>
        </w:r>
        <w:r w:rsidR="00001DC6" w:rsidRPr="006A185B">
          <w:rPr>
            <w:rStyle w:val="Hyperlink"/>
            <w:noProof/>
          </w:rPr>
          <w:t>Breakdown of additional estimates by appropriation bill</w:t>
        </w:r>
        <w:r w:rsidR="00001DC6" w:rsidRPr="006A185B">
          <w:rPr>
            <w:noProof/>
            <w:webHidden/>
          </w:rPr>
          <w:tab/>
        </w:r>
        <w:r w:rsidR="00001DC6" w:rsidRPr="006A185B">
          <w:rPr>
            <w:noProof/>
            <w:webHidden/>
          </w:rPr>
          <w:fldChar w:fldCharType="begin"/>
        </w:r>
        <w:r w:rsidR="00001DC6" w:rsidRPr="006A185B">
          <w:rPr>
            <w:noProof/>
            <w:webHidden/>
          </w:rPr>
          <w:instrText xml:space="preserve"> PAGEREF _Toc189672750 \h </w:instrText>
        </w:r>
        <w:r w:rsidR="00001DC6" w:rsidRPr="006A185B">
          <w:rPr>
            <w:noProof/>
            <w:webHidden/>
          </w:rPr>
        </w:r>
        <w:r w:rsidR="00001DC6" w:rsidRPr="006A185B">
          <w:rPr>
            <w:noProof/>
            <w:webHidden/>
          </w:rPr>
          <w:fldChar w:fldCharType="separate"/>
        </w:r>
        <w:r w:rsidR="000153B6">
          <w:rPr>
            <w:noProof/>
            <w:webHidden/>
          </w:rPr>
          <w:t>144</w:t>
        </w:r>
        <w:r w:rsidR="00001DC6" w:rsidRPr="006A185B">
          <w:rPr>
            <w:noProof/>
            <w:webHidden/>
          </w:rPr>
          <w:fldChar w:fldCharType="end"/>
        </w:r>
      </w:hyperlink>
    </w:p>
    <w:p w14:paraId="2DF243E4" w14:textId="7998CD0F" w:rsidR="00001DC6" w:rsidRPr="006A185B" w:rsidRDefault="00F87D64" w:rsidP="00001DC6">
      <w:pPr>
        <w:pStyle w:val="TOC1"/>
        <w:rPr>
          <w:rFonts w:asciiTheme="minorHAnsi" w:eastAsiaTheme="minorEastAsia" w:hAnsiTheme="minorHAnsi" w:cstheme="minorBidi"/>
          <w:b w:val="0"/>
          <w:noProof/>
          <w:kern w:val="2"/>
          <w:sz w:val="24"/>
          <w:szCs w:val="24"/>
          <w14:ligatures w14:val="standardContextual"/>
        </w:rPr>
      </w:pPr>
      <w:hyperlink w:anchor="_Toc189672751" w:history="1">
        <w:r w:rsidR="00001DC6" w:rsidRPr="006A185B">
          <w:rPr>
            <w:rStyle w:val="Hyperlink"/>
            <w:noProof/>
          </w:rPr>
          <w:t>Section 2: Revisions to outcomes and planned performance</w:t>
        </w:r>
        <w:r w:rsidR="00001DC6" w:rsidRPr="006A185B">
          <w:rPr>
            <w:noProof/>
            <w:webHidden/>
          </w:rPr>
          <w:tab/>
        </w:r>
        <w:r w:rsidR="00001DC6" w:rsidRPr="006A185B">
          <w:rPr>
            <w:noProof/>
            <w:webHidden/>
          </w:rPr>
          <w:fldChar w:fldCharType="begin"/>
        </w:r>
        <w:r w:rsidR="00001DC6" w:rsidRPr="006A185B">
          <w:rPr>
            <w:noProof/>
            <w:webHidden/>
          </w:rPr>
          <w:instrText xml:space="preserve"> PAGEREF _Toc189672751 \h </w:instrText>
        </w:r>
        <w:r w:rsidR="00001DC6" w:rsidRPr="006A185B">
          <w:rPr>
            <w:noProof/>
            <w:webHidden/>
          </w:rPr>
        </w:r>
        <w:r w:rsidR="00001DC6" w:rsidRPr="006A185B">
          <w:rPr>
            <w:noProof/>
            <w:webHidden/>
          </w:rPr>
          <w:fldChar w:fldCharType="separate"/>
        </w:r>
        <w:r w:rsidR="000153B6">
          <w:rPr>
            <w:noProof/>
            <w:webHidden/>
          </w:rPr>
          <w:t>145</w:t>
        </w:r>
        <w:r w:rsidR="00001DC6" w:rsidRPr="006A185B">
          <w:rPr>
            <w:noProof/>
            <w:webHidden/>
          </w:rPr>
          <w:fldChar w:fldCharType="end"/>
        </w:r>
      </w:hyperlink>
    </w:p>
    <w:p w14:paraId="4223596B" w14:textId="6AF4B786" w:rsidR="00001DC6" w:rsidRPr="006A185B" w:rsidRDefault="00F87D64" w:rsidP="00001DC6">
      <w:pPr>
        <w:pStyle w:val="TOC2"/>
        <w:rPr>
          <w:rFonts w:asciiTheme="minorHAnsi" w:eastAsiaTheme="minorEastAsia" w:hAnsiTheme="minorHAnsi" w:cstheme="minorBidi"/>
          <w:noProof/>
          <w:kern w:val="2"/>
          <w:sz w:val="24"/>
          <w:szCs w:val="24"/>
          <w14:ligatures w14:val="standardContextual"/>
        </w:rPr>
      </w:pPr>
      <w:hyperlink w:anchor="_Toc189672752" w:history="1">
        <w:r w:rsidR="00001DC6" w:rsidRPr="006A185B">
          <w:rPr>
            <w:rStyle w:val="Hyperlink"/>
            <w:noProof/>
          </w:rPr>
          <w:t>2.1</w:t>
        </w:r>
        <w:r w:rsidR="00001DC6" w:rsidRPr="006A185B">
          <w:rPr>
            <w:rFonts w:asciiTheme="minorHAnsi" w:eastAsiaTheme="minorEastAsia" w:hAnsiTheme="minorHAnsi" w:cstheme="minorBidi"/>
            <w:noProof/>
            <w:kern w:val="2"/>
            <w:sz w:val="24"/>
            <w:szCs w:val="24"/>
            <w14:ligatures w14:val="standardContextual"/>
          </w:rPr>
          <w:tab/>
        </w:r>
        <w:r w:rsidR="00001DC6" w:rsidRPr="006A185B">
          <w:rPr>
            <w:rStyle w:val="Hyperlink"/>
            <w:noProof/>
          </w:rPr>
          <w:t>Budgeted expenses and performance for Outcome 1</w:t>
        </w:r>
        <w:r w:rsidR="00001DC6" w:rsidRPr="006A185B">
          <w:rPr>
            <w:noProof/>
            <w:webHidden/>
          </w:rPr>
          <w:tab/>
        </w:r>
        <w:r w:rsidR="00001DC6" w:rsidRPr="006A185B">
          <w:rPr>
            <w:noProof/>
            <w:webHidden/>
          </w:rPr>
          <w:fldChar w:fldCharType="begin"/>
        </w:r>
        <w:r w:rsidR="00001DC6" w:rsidRPr="006A185B">
          <w:rPr>
            <w:noProof/>
            <w:webHidden/>
          </w:rPr>
          <w:instrText xml:space="preserve"> PAGEREF _Toc189672752 \h </w:instrText>
        </w:r>
        <w:r w:rsidR="00001DC6" w:rsidRPr="006A185B">
          <w:rPr>
            <w:noProof/>
            <w:webHidden/>
          </w:rPr>
        </w:r>
        <w:r w:rsidR="00001DC6" w:rsidRPr="006A185B">
          <w:rPr>
            <w:noProof/>
            <w:webHidden/>
          </w:rPr>
          <w:fldChar w:fldCharType="separate"/>
        </w:r>
        <w:r w:rsidR="000153B6">
          <w:rPr>
            <w:noProof/>
            <w:webHidden/>
          </w:rPr>
          <w:t>145</w:t>
        </w:r>
        <w:r w:rsidR="00001DC6" w:rsidRPr="006A185B">
          <w:rPr>
            <w:noProof/>
            <w:webHidden/>
          </w:rPr>
          <w:fldChar w:fldCharType="end"/>
        </w:r>
      </w:hyperlink>
    </w:p>
    <w:p w14:paraId="612A44AC" w14:textId="0AC3415F" w:rsidR="00001DC6" w:rsidRPr="006A185B" w:rsidRDefault="00F87D64" w:rsidP="00001DC6">
      <w:pPr>
        <w:pStyle w:val="TOC1"/>
        <w:rPr>
          <w:rFonts w:asciiTheme="minorHAnsi" w:eastAsiaTheme="minorEastAsia" w:hAnsiTheme="minorHAnsi" w:cstheme="minorBidi"/>
          <w:b w:val="0"/>
          <w:noProof/>
          <w:kern w:val="2"/>
          <w:sz w:val="24"/>
          <w:szCs w:val="24"/>
          <w14:ligatures w14:val="standardContextual"/>
        </w:rPr>
      </w:pPr>
      <w:hyperlink w:anchor="_Toc189672753" w:history="1">
        <w:r w:rsidR="00001DC6" w:rsidRPr="006A185B">
          <w:rPr>
            <w:rStyle w:val="Hyperlink"/>
            <w:noProof/>
          </w:rPr>
          <w:t>Section 3: Special account flows and budgeted financial statements</w:t>
        </w:r>
        <w:r w:rsidR="00001DC6" w:rsidRPr="006A185B">
          <w:rPr>
            <w:noProof/>
            <w:webHidden/>
          </w:rPr>
          <w:tab/>
        </w:r>
        <w:r w:rsidR="00001DC6" w:rsidRPr="006A185B">
          <w:rPr>
            <w:noProof/>
            <w:webHidden/>
          </w:rPr>
          <w:fldChar w:fldCharType="begin"/>
        </w:r>
        <w:r w:rsidR="00001DC6" w:rsidRPr="006A185B">
          <w:rPr>
            <w:noProof/>
            <w:webHidden/>
          </w:rPr>
          <w:instrText xml:space="preserve"> PAGEREF _Toc189672753 \h </w:instrText>
        </w:r>
        <w:r w:rsidR="00001DC6" w:rsidRPr="006A185B">
          <w:rPr>
            <w:noProof/>
            <w:webHidden/>
          </w:rPr>
        </w:r>
        <w:r w:rsidR="00001DC6" w:rsidRPr="006A185B">
          <w:rPr>
            <w:noProof/>
            <w:webHidden/>
          </w:rPr>
          <w:fldChar w:fldCharType="separate"/>
        </w:r>
        <w:r w:rsidR="000153B6">
          <w:rPr>
            <w:noProof/>
            <w:webHidden/>
          </w:rPr>
          <w:t>147</w:t>
        </w:r>
        <w:r w:rsidR="00001DC6" w:rsidRPr="006A185B">
          <w:rPr>
            <w:noProof/>
            <w:webHidden/>
          </w:rPr>
          <w:fldChar w:fldCharType="end"/>
        </w:r>
      </w:hyperlink>
    </w:p>
    <w:p w14:paraId="2D995C6B" w14:textId="0FC0150E" w:rsidR="00001DC6" w:rsidRPr="006A185B" w:rsidRDefault="00F87D64" w:rsidP="00001DC6">
      <w:pPr>
        <w:pStyle w:val="TOC2"/>
        <w:rPr>
          <w:rFonts w:asciiTheme="minorHAnsi" w:eastAsiaTheme="minorEastAsia" w:hAnsiTheme="minorHAnsi" w:cstheme="minorBidi"/>
          <w:noProof/>
          <w:kern w:val="2"/>
          <w:sz w:val="24"/>
          <w:szCs w:val="24"/>
          <w14:ligatures w14:val="standardContextual"/>
        </w:rPr>
      </w:pPr>
      <w:hyperlink w:anchor="_Toc189672754" w:history="1">
        <w:r w:rsidR="00001DC6" w:rsidRPr="006A185B">
          <w:rPr>
            <w:rStyle w:val="Hyperlink"/>
            <w:noProof/>
          </w:rPr>
          <w:t>3.1</w:t>
        </w:r>
        <w:r w:rsidR="00001DC6" w:rsidRPr="006A185B">
          <w:rPr>
            <w:rFonts w:asciiTheme="minorHAnsi" w:eastAsiaTheme="minorEastAsia" w:hAnsiTheme="minorHAnsi" w:cstheme="minorBidi"/>
            <w:noProof/>
            <w:kern w:val="2"/>
            <w:sz w:val="24"/>
            <w:szCs w:val="24"/>
            <w14:ligatures w14:val="standardContextual"/>
          </w:rPr>
          <w:tab/>
        </w:r>
        <w:r w:rsidR="00001DC6" w:rsidRPr="006A185B">
          <w:rPr>
            <w:rStyle w:val="Hyperlink"/>
            <w:noProof/>
          </w:rPr>
          <w:t>Budgeted financial statements</w:t>
        </w:r>
        <w:r w:rsidR="00001DC6" w:rsidRPr="006A185B">
          <w:rPr>
            <w:noProof/>
            <w:webHidden/>
          </w:rPr>
          <w:tab/>
        </w:r>
        <w:r w:rsidR="00001DC6" w:rsidRPr="006A185B">
          <w:rPr>
            <w:noProof/>
            <w:webHidden/>
          </w:rPr>
          <w:fldChar w:fldCharType="begin"/>
        </w:r>
        <w:r w:rsidR="00001DC6" w:rsidRPr="006A185B">
          <w:rPr>
            <w:noProof/>
            <w:webHidden/>
          </w:rPr>
          <w:instrText xml:space="preserve"> PAGEREF _Toc189672754 \h </w:instrText>
        </w:r>
        <w:r w:rsidR="00001DC6" w:rsidRPr="006A185B">
          <w:rPr>
            <w:noProof/>
            <w:webHidden/>
          </w:rPr>
        </w:r>
        <w:r w:rsidR="00001DC6" w:rsidRPr="006A185B">
          <w:rPr>
            <w:noProof/>
            <w:webHidden/>
          </w:rPr>
          <w:fldChar w:fldCharType="separate"/>
        </w:r>
        <w:r w:rsidR="000153B6">
          <w:rPr>
            <w:noProof/>
            <w:webHidden/>
          </w:rPr>
          <w:t>147</w:t>
        </w:r>
        <w:r w:rsidR="00001DC6" w:rsidRPr="006A185B">
          <w:rPr>
            <w:noProof/>
            <w:webHidden/>
          </w:rPr>
          <w:fldChar w:fldCharType="end"/>
        </w:r>
      </w:hyperlink>
    </w:p>
    <w:p w14:paraId="72AFA685" w14:textId="77777777" w:rsidR="00001DC6" w:rsidRDefault="00001DC6" w:rsidP="00001DC6">
      <w:pPr>
        <w:spacing w:before="0" w:line="260" w:lineRule="exact"/>
        <w:jc w:val="both"/>
        <w:sectPr w:rsidR="00001DC6" w:rsidSect="00001DC6">
          <w:headerReference w:type="first" r:id="rId183"/>
          <w:footerReference w:type="first" r:id="rId184"/>
          <w:type w:val="oddPage"/>
          <w:pgSz w:w="11907" w:h="16840" w:code="9"/>
          <w:pgMar w:top="2835" w:right="2098" w:bottom="2466" w:left="2098" w:header="1814" w:footer="1814" w:gutter="0"/>
          <w:cols w:space="708"/>
          <w:titlePg/>
          <w:docGrid w:linePitch="360"/>
        </w:sectPr>
      </w:pPr>
      <w:r w:rsidRPr="006A185B">
        <w:fldChar w:fldCharType="end"/>
      </w:r>
    </w:p>
    <w:p w14:paraId="5E66BC2B" w14:textId="77777777" w:rsidR="00001DC6" w:rsidRPr="00951F3D" w:rsidRDefault="00001DC6" w:rsidP="00951F3D">
      <w:pPr>
        <w:pStyle w:val="Heading1-LVL2"/>
      </w:pPr>
      <w:bookmarkStart w:id="683" w:name="_Toc189834238"/>
      <w:r w:rsidRPr="00001DC6">
        <w:lastRenderedPageBreak/>
        <w:t>Office of National Intelligence</w:t>
      </w:r>
      <w:bookmarkEnd w:id="683"/>
    </w:p>
    <w:p w14:paraId="264D9E0E" w14:textId="77777777" w:rsidR="00001DC6" w:rsidRPr="00001DC6" w:rsidRDefault="00001DC6" w:rsidP="00001DC6">
      <w:pPr>
        <w:spacing w:before="360" w:after="360" w:line="240" w:lineRule="auto"/>
        <w:outlineLvl w:val="1"/>
        <w:rPr>
          <w:rFonts w:ascii="Arial" w:hAnsi="Arial"/>
          <w:b/>
          <w:sz w:val="30"/>
        </w:rPr>
      </w:pPr>
      <w:bookmarkStart w:id="684" w:name="_Toc189672745"/>
      <w:r w:rsidRPr="00001DC6">
        <w:rPr>
          <w:rFonts w:ascii="Arial" w:hAnsi="Arial"/>
          <w:b/>
          <w:sz w:val="30"/>
        </w:rPr>
        <w:t>Section 1: Entity overview and resources</w:t>
      </w:r>
      <w:bookmarkEnd w:id="684"/>
    </w:p>
    <w:p w14:paraId="0AB55029" w14:textId="77777777" w:rsidR="00001DC6" w:rsidRPr="00001DC6" w:rsidRDefault="00001DC6" w:rsidP="006A185B">
      <w:pPr>
        <w:keepNext/>
        <w:spacing w:line="240" w:lineRule="auto"/>
        <w:outlineLvl w:val="2"/>
        <w:rPr>
          <w:rFonts w:ascii="Arial Bold" w:hAnsi="Arial Bold"/>
          <w:b/>
          <w:sz w:val="22"/>
        </w:rPr>
      </w:pPr>
      <w:bookmarkStart w:id="685" w:name="_Toc189672746"/>
      <w:r w:rsidRPr="00001DC6">
        <w:rPr>
          <w:rFonts w:ascii="Arial Bold" w:hAnsi="Arial Bold"/>
          <w:b/>
          <w:sz w:val="22"/>
        </w:rPr>
        <w:t>1.1</w:t>
      </w:r>
      <w:r w:rsidRPr="00001DC6">
        <w:rPr>
          <w:rFonts w:ascii="Arial Bold" w:hAnsi="Arial Bold"/>
          <w:b/>
          <w:sz w:val="22"/>
        </w:rPr>
        <w:tab/>
        <w:t>Strategic direction statement</w:t>
      </w:r>
      <w:bookmarkEnd w:id="685"/>
    </w:p>
    <w:p w14:paraId="68D0FCE6" w14:textId="77777777" w:rsidR="00001DC6" w:rsidRPr="00001DC6" w:rsidRDefault="00001DC6" w:rsidP="006A185B">
      <w:pPr>
        <w:jc w:val="both"/>
      </w:pPr>
      <w:r w:rsidRPr="00001DC6">
        <w:t xml:space="preserve">The Strategic Direction Statement for the Office of National Intelligence (ONI) can be found in the 2024-25 PB Statements. There has been no change to ONI’s strategic direction since the publication of the 2024-25 PB Statements. </w:t>
      </w:r>
    </w:p>
    <w:p w14:paraId="3482F2C0" w14:textId="77777777" w:rsidR="00001DC6" w:rsidRPr="00001DC6" w:rsidRDefault="00001DC6" w:rsidP="006A185B">
      <w:pPr>
        <w:keepNext/>
        <w:spacing w:line="240" w:lineRule="auto"/>
        <w:jc w:val="both"/>
        <w:outlineLvl w:val="2"/>
        <w:rPr>
          <w:rFonts w:ascii="Arial Bold" w:hAnsi="Arial Bold"/>
          <w:b/>
          <w:sz w:val="22"/>
        </w:rPr>
      </w:pPr>
      <w:bookmarkStart w:id="686" w:name="_Toc189672747"/>
      <w:r w:rsidRPr="00001DC6">
        <w:rPr>
          <w:rFonts w:ascii="Arial Bold" w:hAnsi="Arial Bold"/>
          <w:b/>
          <w:sz w:val="22"/>
        </w:rPr>
        <w:t>1.2</w:t>
      </w:r>
      <w:r w:rsidRPr="00001DC6">
        <w:rPr>
          <w:rFonts w:ascii="Arial Bold" w:hAnsi="Arial Bold"/>
          <w:b/>
          <w:sz w:val="22"/>
        </w:rPr>
        <w:tab/>
        <w:t>Entity resource statement</w:t>
      </w:r>
      <w:bookmarkEnd w:id="686"/>
    </w:p>
    <w:p w14:paraId="1EA77882" w14:textId="1958E179" w:rsidR="00001DC6" w:rsidRPr="00001DC6" w:rsidRDefault="00001DC6" w:rsidP="006A185B">
      <w:pPr>
        <w:jc w:val="both"/>
      </w:pPr>
      <w:r w:rsidRPr="00001DC6">
        <w:t>The Entity Resource Statement details the resourcing for ONI at Additional Estimates. Table</w:t>
      </w:r>
      <w:r w:rsidR="00B477D9">
        <w:t> </w:t>
      </w:r>
      <w:r w:rsidRPr="00001DC6">
        <w:t>1.1 outlines the total resourcing available from all sources for the 2024</w:t>
      </w:r>
      <w:r w:rsidRPr="00001DC6">
        <w:rPr>
          <w:rFonts w:ascii="Times New Roman" w:hAnsi="Times New Roman"/>
        </w:rPr>
        <w:t>‍</w:t>
      </w:r>
      <w:r w:rsidRPr="00001DC6">
        <w:t>–</w:t>
      </w:r>
      <w:r w:rsidRPr="00001DC6">
        <w:rPr>
          <w:rFonts w:ascii="Times New Roman" w:hAnsi="Times New Roman"/>
        </w:rPr>
        <w:t>‍</w:t>
      </w:r>
      <w:r w:rsidRPr="00001DC6">
        <w:t>25 Budget year, including variations through Appropriation Bills No. 3 and No. 4</w:t>
      </w:r>
      <w:r w:rsidRPr="00001DC6">
        <w:rPr>
          <w:i/>
        </w:rPr>
        <w:t>,</w:t>
      </w:r>
      <w:r w:rsidRPr="00001DC6">
        <w:t xml:space="preserve"> Special Appropriations and Special Accounts. </w:t>
      </w:r>
    </w:p>
    <w:p w14:paraId="19C6D504" w14:textId="77777777" w:rsidR="00001DC6" w:rsidRPr="00001DC6" w:rsidRDefault="00001DC6" w:rsidP="006A185B">
      <w:pPr>
        <w:jc w:val="both"/>
      </w:pPr>
      <w:r w:rsidRPr="00001DC6">
        <w:t>Amounts presented below are consistent with amounts presented in the Appropriation Bills themselves, and as published in appropriation notes to the 2023–24 financial statements.</w:t>
      </w:r>
    </w:p>
    <w:p w14:paraId="7BE6C05C" w14:textId="24F31DD9" w:rsidR="00001DC6" w:rsidRPr="00001DC6" w:rsidRDefault="00001DC6" w:rsidP="00001DC6">
      <w:pPr>
        <w:keepNext/>
        <w:spacing w:before="120" w:after="20" w:line="240" w:lineRule="auto"/>
        <w:rPr>
          <w:rFonts w:ascii="Arial" w:hAnsi="Arial"/>
          <w:b/>
          <w:sz w:val="20"/>
        </w:rPr>
      </w:pPr>
      <w:r w:rsidRPr="00001DC6">
        <w:rPr>
          <w:rFonts w:ascii="Arial" w:hAnsi="Arial"/>
          <w:b/>
          <w:sz w:val="20"/>
        </w:rPr>
        <w:br w:type="page"/>
      </w:r>
      <w:r w:rsidRPr="00001DC6">
        <w:rPr>
          <w:rFonts w:ascii="Arial" w:hAnsi="Arial"/>
          <w:b/>
          <w:sz w:val="20"/>
        </w:rPr>
        <w:lastRenderedPageBreak/>
        <w:t xml:space="preserve">Table 1.1: ONI resource statement – Additional Estimates for </w:t>
      </w:r>
      <w:r w:rsidRPr="00001DC6">
        <w:rPr>
          <w:rFonts w:ascii="Arial" w:hAnsi="Arial"/>
          <w:b/>
          <w:sz w:val="20"/>
        </w:rPr>
        <w:br/>
        <w:t>2024–25 as at February 2025</w:t>
      </w:r>
      <w:r w:rsidR="00370673" w:rsidRPr="00370673">
        <w:rPr>
          <w:rFonts w:ascii="Arial" w:hAnsi="Arial"/>
          <w:b/>
          <w:sz w:val="20"/>
        </w:rPr>
        <w:t xml:space="preserve"> </w:t>
      </w:r>
      <w:r w:rsidR="003F372B" w:rsidRPr="003F372B">
        <w:rPr>
          <w:noProof/>
        </w:rPr>
        <w:drawing>
          <wp:inline distT="0" distB="0" distL="0" distR="0" wp14:anchorId="1112B25B" wp14:editId="0BEB1415">
            <wp:extent cx="4896485" cy="38956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896485" cy="3895670"/>
                    </a:xfrm>
                    <a:prstGeom prst="rect">
                      <a:avLst/>
                    </a:prstGeom>
                    <a:noFill/>
                    <a:ln>
                      <a:noFill/>
                    </a:ln>
                  </pic:spPr>
                </pic:pic>
              </a:graphicData>
            </a:graphic>
          </wp:inline>
        </w:drawing>
      </w:r>
    </w:p>
    <w:p w14:paraId="6A8AE905"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Prepared on a resourcing (i.e. appropriations available) basis.</w:t>
      </w:r>
    </w:p>
    <w:p w14:paraId="6E1A53C8"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All figures shown above are GST exclusive – these may not match figures in the cash flow statement.</w:t>
      </w:r>
    </w:p>
    <w:p w14:paraId="030D203D" w14:textId="77777777" w:rsidR="00001DC6" w:rsidRPr="00001DC6" w:rsidRDefault="00001DC6" w:rsidP="006A185B">
      <w:pPr>
        <w:numPr>
          <w:ilvl w:val="0"/>
          <w:numId w:val="45"/>
        </w:numPr>
        <w:spacing w:before="30" w:after="0" w:line="240" w:lineRule="auto"/>
        <w:rPr>
          <w:rFonts w:ascii="Arial" w:hAnsi="Arial"/>
          <w:color w:val="000000"/>
          <w:sz w:val="16"/>
        </w:rPr>
      </w:pPr>
      <w:r w:rsidRPr="00001DC6">
        <w:rPr>
          <w:rFonts w:ascii="Arial" w:hAnsi="Arial"/>
          <w:i/>
          <w:color w:val="000000"/>
          <w:sz w:val="16"/>
        </w:rPr>
        <w:t xml:space="preserve">Appropriation Act (No. 1) 2024–2025 </w:t>
      </w:r>
      <w:r w:rsidRPr="00001DC6">
        <w:rPr>
          <w:rFonts w:ascii="Arial" w:hAnsi="Arial"/>
          <w:color w:val="000000"/>
          <w:sz w:val="16"/>
        </w:rPr>
        <w:t>and Appropriation Bill (No. 3) 2024-2025</w:t>
      </w:r>
      <w:r w:rsidRPr="00001DC6">
        <w:rPr>
          <w:rFonts w:ascii="Arial" w:hAnsi="Arial"/>
          <w:i/>
          <w:color w:val="000000"/>
          <w:sz w:val="16"/>
        </w:rPr>
        <w:t>.</w:t>
      </w:r>
      <w:r w:rsidRPr="00001DC6">
        <w:rPr>
          <w:rFonts w:ascii="Arial" w:hAnsi="Arial"/>
          <w:iCs/>
          <w:color w:val="000000"/>
          <w:sz w:val="16"/>
        </w:rPr>
        <w:t xml:space="preserve"> Actual Available Appropriation column reflects the closing unspent appropriation balance from the entity’s 2023–24 annual report and encompasses </w:t>
      </w:r>
      <w:r w:rsidRPr="00001DC6">
        <w:rPr>
          <w:rFonts w:ascii="Arial" w:hAnsi="Arial"/>
          <w:i/>
          <w:color w:val="000000"/>
          <w:sz w:val="16"/>
        </w:rPr>
        <w:t>Appropriation Act (No. 1) 2023–2024 and Appropriation Act (No. 3) 2023–2024.</w:t>
      </w:r>
    </w:p>
    <w:p w14:paraId="299A6BF3" w14:textId="77777777" w:rsidR="00001DC6" w:rsidRPr="00001DC6" w:rsidRDefault="00001DC6" w:rsidP="006A185B">
      <w:pPr>
        <w:numPr>
          <w:ilvl w:val="0"/>
          <w:numId w:val="45"/>
        </w:numPr>
        <w:spacing w:before="30" w:after="0" w:line="240" w:lineRule="auto"/>
        <w:rPr>
          <w:rFonts w:ascii="Arial" w:hAnsi="Arial" w:cs="Arial"/>
          <w:color w:val="000000"/>
          <w:sz w:val="16"/>
          <w:szCs w:val="16"/>
        </w:rPr>
      </w:pPr>
      <w:r w:rsidRPr="00001DC6">
        <w:rPr>
          <w:rFonts w:ascii="Arial" w:hAnsi="Arial" w:cs="Arial"/>
          <w:color w:val="000000"/>
          <w:sz w:val="16"/>
          <w:szCs w:val="16"/>
        </w:rPr>
        <w:t>Estimated external revenue receipts under section 74 of the PGPA Act.</w:t>
      </w:r>
    </w:p>
    <w:p w14:paraId="242C0E11" w14:textId="77777777" w:rsidR="00001DC6" w:rsidRPr="00001DC6" w:rsidRDefault="00001DC6" w:rsidP="006A185B">
      <w:pPr>
        <w:numPr>
          <w:ilvl w:val="0"/>
          <w:numId w:val="45"/>
        </w:numPr>
        <w:spacing w:before="30" w:after="0" w:line="240" w:lineRule="auto"/>
        <w:rPr>
          <w:rFonts w:ascii="Arial" w:hAnsi="Arial" w:cs="Arial"/>
          <w:color w:val="000000"/>
          <w:sz w:val="16"/>
          <w:szCs w:val="16"/>
        </w:rPr>
      </w:pPr>
      <w:r w:rsidRPr="00001DC6">
        <w:rPr>
          <w:rFonts w:ascii="Arial" w:hAnsi="Arial" w:cs="Arial"/>
          <w:color w:val="000000"/>
          <w:sz w:val="16"/>
          <w:szCs w:val="16"/>
        </w:rPr>
        <w:t>Departmental capital budgets are not separately identified in Appropriation Act (No.1) and form part of ordinary annual services items. Refer to Table 3.6 for further details. For accounting purposes, this amount has been designated as a ‘contribution by owner’.</w:t>
      </w:r>
    </w:p>
    <w:p w14:paraId="492462EA" w14:textId="77777777" w:rsidR="00001DC6" w:rsidRPr="00001DC6" w:rsidRDefault="00001DC6" w:rsidP="006A185B">
      <w:pPr>
        <w:numPr>
          <w:ilvl w:val="0"/>
          <w:numId w:val="45"/>
        </w:numPr>
        <w:spacing w:before="30" w:after="0" w:line="240" w:lineRule="auto"/>
        <w:rPr>
          <w:rFonts w:ascii="Arial" w:hAnsi="Arial"/>
          <w:color w:val="000000"/>
          <w:sz w:val="16"/>
        </w:rPr>
      </w:pPr>
      <w:r w:rsidRPr="00001DC6">
        <w:rPr>
          <w:rFonts w:ascii="Arial" w:hAnsi="Arial" w:cs="Arial"/>
          <w:i/>
          <w:color w:val="000000"/>
          <w:sz w:val="16"/>
          <w:szCs w:val="16"/>
        </w:rPr>
        <w:t xml:space="preserve">Appropriation Act (No. 2) 2024–2025 </w:t>
      </w:r>
      <w:r w:rsidRPr="00001DC6">
        <w:rPr>
          <w:rFonts w:ascii="Arial" w:hAnsi="Arial" w:cs="Arial"/>
          <w:color w:val="000000"/>
          <w:sz w:val="16"/>
          <w:szCs w:val="16"/>
        </w:rPr>
        <w:t>and Appropriation Bill (No. 4) 2024-2025.</w:t>
      </w:r>
      <w:r w:rsidRPr="00001DC6">
        <w:rPr>
          <w:rFonts w:ascii="Arial" w:hAnsi="Arial"/>
          <w:iCs/>
          <w:color w:val="000000"/>
          <w:sz w:val="16"/>
        </w:rPr>
        <w:t xml:space="preserve"> Actual Available Appropriation column reflects the closing unspent appropriation balance from the entity’s 2023–24 annual report and encompasses </w:t>
      </w:r>
      <w:r w:rsidRPr="00001DC6">
        <w:rPr>
          <w:rFonts w:ascii="Arial" w:hAnsi="Arial"/>
          <w:i/>
          <w:color w:val="000000"/>
          <w:sz w:val="16"/>
        </w:rPr>
        <w:t>Appropriation Act (No. 2) 2023–2024 and Appropriation Act (No.4) 2023–2024.</w:t>
      </w:r>
    </w:p>
    <w:p w14:paraId="13F38274" w14:textId="77777777" w:rsidR="00001DC6" w:rsidRPr="00001DC6" w:rsidRDefault="00001DC6" w:rsidP="00001DC6">
      <w:pPr>
        <w:tabs>
          <w:tab w:val="left" w:pos="709"/>
        </w:tabs>
        <w:spacing w:before="30" w:after="0" w:line="240" w:lineRule="auto"/>
        <w:rPr>
          <w:rFonts w:ascii="Arial" w:hAnsi="Arial"/>
          <w:color w:val="000000"/>
          <w:sz w:val="16"/>
          <w:lang w:val="x-none"/>
        </w:rPr>
      </w:pPr>
      <w:r w:rsidRPr="00001DC6">
        <w:rPr>
          <w:rFonts w:ascii="Arial" w:hAnsi="Arial"/>
          <w:color w:val="000000"/>
          <w:sz w:val="16"/>
        </w:rPr>
        <w:br/>
      </w:r>
    </w:p>
    <w:p w14:paraId="7FE04EA4" w14:textId="77777777" w:rsidR="00001DC6" w:rsidRPr="00001DC6" w:rsidRDefault="00001DC6" w:rsidP="00001DC6">
      <w:pPr>
        <w:spacing w:before="0" w:after="0" w:line="240" w:lineRule="auto"/>
        <w:rPr>
          <w:rFonts w:ascii="Arial" w:hAnsi="Arial"/>
          <w:b/>
          <w:snapToGrid w:val="0"/>
          <w:sz w:val="20"/>
        </w:rPr>
      </w:pPr>
      <w:bookmarkStart w:id="687" w:name="_Hlk184642935"/>
      <w:r w:rsidRPr="00001DC6">
        <w:br w:type="page"/>
      </w:r>
    </w:p>
    <w:p w14:paraId="5B35D3C0" w14:textId="77777777" w:rsidR="00001DC6" w:rsidRPr="00001DC6" w:rsidRDefault="00001DC6" w:rsidP="00001DC6">
      <w:pPr>
        <w:keepNext/>
        <w:spacing w:before="120" w:after="120" w:line="240" w:lineRule="auto"/>
        <w:outlineLvl w:val="2"/>
        <w:rPr>
          <w:rFonts w:ascii="Arial Bold" w:hAnsi="Arial Bold"/>
          <w:b/>
          <w:sz w:val="22"/>
        </w:rPr>
      </w:pPr>
      <w:bookmarkStart w:id="688" w:name="_Toc189672748"/>
      <w:bookmarkEnd w:id="687"/>
      <w:r w:rsidRPr="00001DC6">
        <w:rPr>
          <w:rFonts w:ascii="Arial Bold" w:hAnsi="Arial Bold"/>
          <w:b/>
          <w:sz w:val="22"/>
        </w:rPr>
        <w:lastRenderedPageBreak/>
        <w:t>1.3</w:t>
      </w:r>
      <w:r w:rsidRPr="00001DC6">
        <w:rPr>
          <w:rFonts w:ascii="Arial Bold" w:hAnsi="Arial Bold"/>
          <w:b/>
          <w:sz w:val="22"/>
        </w:rPr>
        <w:tab/>
        <w:t>Entity measures</w:t>
      </w:r>
      <w:bookmarkEnd w:id="688"/>
    </w:p>
    <w:p w14:paraId="0B853B39" w14:textId="4BA022A0" w:rsidR="006A185B" w:rsidRPr="00001DC6" w:rsidRDefault="00001DC6" w:rsidP="00001DC6">
      <w:r w:rsidRPr="00001DC6">
        <w:t xml:space="preserve">ONI has no new Government measures since the 2024–25 Budget. </w:t>
      </w:r>
    </w:p>
    <w:p w14:paraId="701F06EB" w14:textId="77777777" w:rsidR="00001DC6" w:rsidRPr="00001DC6" w:rsidRDefault="00001DC6" w:rsidP="00001DC6">
      <w:pPr>
        <w:keepNext/>
        <w:spacing w:before="120" w:after="120" w:line="240" w:lineRule="auto"/>
        <w:ind w:left="567" w:hanging="567"/>
        <w:outlineLvl w:val="2"/>
        <w:rPr>
          <w:rFonts w:ascii="Arial Bold" w:hAnsi="Arial Bold"/>
          <w:b/>
          <w:sz w:val="22"/>
        </w:rPr>
      </w:pPr>
      <w:bookmarkStart w:id="689" w:name="_Toc189672749"/>
      <w:r w:rsidRPr="00001DC6">
        <w:rPr>
          <w:rFonts w:ascii="Arial Bold" w:hAnsi="Arial Bold"/>
          <w:b/>
          <w:sz w:val="22"/>
        </w:rPr>
        <w:t>1.4</w:t>
      </w:r>
      <w:r w:rsidRPr="00001DC6">
        <w:rPr>
          <w:rFonts w:ascii="Arial Bold" w:hAnsi="Arial Bold"/>
          <w:b/>
          <w:sz w:val="22"/>
        </w:rPr>
        <w:tab/>
        <w:t>Additional estimates, resourcing and variations to outcomes</w:t>
      </w:r>
      <w:bookmarkEnd w:id="689"/>
    </w:p>
    <w:p w14:paraId="71595AC8" w14:textId="77777777" w:rsidR="00001DC6" w:rsidRPr="00001DC6" w:rsidRDefault="00001DC6" w:rsidP="006A185B">
      <w:pPr>
        <w:jc w:val="both"/>
      </w:pPr>
      <w:r w:rsidRPr="00001DC6">
        <w:t>The following tables detail the changes to the resourcing for ONI at Additional Estimates, by outcome. Table 1.2 details the Additional Estimates resulting from new measures and other variations since the 2024–25 Budget in Appropriation Bills Nos. 3 and 4.</w:t>
      </w:r>
    </w:p>
    <w:p w14:paraId="0BFC9CC7" w14:textId="668A32D8" w:rsidR="00001DC6" w:rsidRPr="00001DC6" w:rsidRDefault="00001DC6" w:rsidP="00001DC6">
      <w:pPr>
        <w:keepNext/>
        <w:spacing w:before="120" w:after="20" w:line="240" w:lineRule="auto"/>
        <w:rPr>
          <w:rFonts w:ascii="Calibri" w:hAnsi="Calibri"/>
          <w:b/>
          <w:sz w:val="20"/>
        </w:rPr>
      </w:pPr>
      <w:r w:rsidRPr="00001DC6">
        <w:rPr>
          <w:rFonts w:ascii="Arial" w:hAnsi="Arial"/>
          <w:b/>
          <w:sz w:val="20"/>
        </w:rPr>
        <w:t xml:space="preserve">Table 1.2: Additional estimates and other variations to outcomes since the </w:t>
      </w:r>
      <w:r w:rsidRPr="00001DC6">
        <w:rPr>
          <w:rFonts w:ascii="Arial" w:hAnsi="Arial"/>
          <w:b/>
          <w:sz w:val="20"/>
        </w:rPr>
        <w:br/>
        <w:t>2024–25 Budget</w:t>
      </w:r>
      <w:r w:rsidR="00370673" w:rsidRPr="00370673">
        <w:rPr>
          <w:rFonts w:ascii="Arial" w:hAnsi="Arial"/>
          <w:b/>
          <w:sz w:val="20"/>
        </w:rPr>
        <w:t xml:space="preserve"> </w:t>
      </w:r>
      <w:r w:rsidR="003F372B" w:rsidRPr="003F372B">
        <w:rPr>
          <w:noProof/>
        </w:rPr>
        <w:drawing>
          <wp:inline distT="0" distB="0" distL="0" distR="0" wp14:anchorId="0B42C13D" wp14:editId="7F90D938">
            <wp:extent cx="4915041" cy="1980257"/>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915853" cy="1980584"/>
                    </a:xfrm>
                    <a:prstGeom prst="rect">
                      <a:avLst/>
                    </a:prstGeom>
                    <a:noFill/>
                    <a:ln>
                      <a:noFill/>
                    </a:ln>
                  </pic:spPr>
                </pic:pic>
              </a:graphicData>
            </a:graphic>
          </wp:inline>
        </w:drawing>
      </w:r>
    </w:p>
    <w:p w14:paraId="65A043F3"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Prepared on a resourcing (i.e. appropriations available) basis.</w:t>
      </w:r>
    </w:p>
    <w:p w14:paraId="505BB8CA" w14:textId="77777777" w:rsidR="00001DC6" w:rsidRPr="00001DC6" w:rsidRDefault="00001DC6" w:rsidP="00001DC6">
      <w:pPr>
        <w:tabs>
          <w:tab w:val="left" w:pos="709"/>
        </w:tabs>
        <w:spacing w:before="30" w:after="0" w:line="240" w:lineRule="auto"/>
        <w:rPr>
          <w:rFonts w:ascii="Arial" w:hAnsi="Arial"/>
          <w:color w:val="000000"/>
          <w:sz w:val="16"/>
        </w:rPr>
      </w:pPr>
    </w:p>
    <w:p w14:paraId="69CCEC5B" w14:textId="77777777" w:rsidR="00001DC6" w:rsidRPr="00001DC6" w:rsidRDefault="00001DC6" w:rsidP="00001DC6">
      <w:pPr>
        <w:tabs>
          <w:tab w:val="left" w:pos="709"/>
        </w:tabs>
        <w:spacing w:before="30" w:after="0" w:line="240" w:lineRule="auto"/>
        <w:rPr>
          <w:rFonts w:ascii="Arial" w:hAnsi="Arial"/>
          <w:color w:val="000000"/>
          <w:sz w:val="16"/>
        </w:rPr>
      </w:pPr>
    </w:p>
    <w:p w14:paraId="75944A21" w14:textId="77777777" w:rsidR="00001DC6" w:rsidRPr="00001DC6" w:rsidRDefault="00001DC6" w:rsidP="00001DC6">
      <w:pPr>
        <w:tabs>
          <w:tab w:val="left" w:pos="709"/>
        </w:tabs>
        <w:spacing w:before="30" w:after="0" w:line="240" w:lineRule="auto"/>
        <w:rPr>
          <w:rFonts w:ascii="Arial" w:hAnsi="Arial"/>
          <w:color w:val="000000"/>
          <w:sz w:val="16"/>
        </w:rPr>
      </w:pPr>
    </w:p>
    <w:p w14:paraId="54ECC37B" w14:textId="77777777" w:rsidR="00001DC6" w:rsidRPr="00001DC6" w:rsidRDefault="00001DC6" w:rsidP="00001DC6">
      <w:pPr>
        <w:tabs>
          <w:tab w:val="left" w:pos="709"/>
        </w:tabs>
        <w:spacing w:before="30" w:after="0" w:line="240" w:lineRule="auto"/>
        <w:rPr>
          <w:rFonts w:ascii="Arial" w:hAnsi="Arial"/>
          <w:color w:val="000000"/>
          <w:sz w:val="16"/>
        </w:rPr>
      </w:pPr>
    </w:p>
    <w:p w14:paraId="1A142A51" w14:textId="77777777" w:rsidR="00001DC6" w:rsidRPr="00001DC6" w:rsidRDefault="00001DC6" w:rsidP="00001DC6">
      <w:pPr>
        <w:tabs>
          <w:tab w:val="left" w:pos="709"/>
        </w:tabs>
        <w:spacing w:before="30" w:after="0" w:line="240" w:lineRule="auto"/>
        <w:rPr>
          <w:rFonts w:ascii="Arial" w:hAnsi="Arial"/>
          <w:color w:val="000000"/>
          <w:sz w:val="16"/>
        </w:rPr>
      </w:pPr>
    </w:p>
    <w:p w14:paraId="12A816BB" w14:textId="77777777" w:rsidR="00001DC6" w:rsidRPr="00001DC6" w:rsidRDefault="00001DC6" w:rsidP="00001DC6">
      <w:pPr>
        <w:tabs>
          <w:tab w:val="left" w:pos="709"/>
        </w:tabs>
        <w:spacing w:before="30" w:after="0" w:line="240" w:lineRule="auto"/>
        <w:rPr>
          <w:rFonts w:ascii="Arial" w:hAnsi="Arial"/>
          <w:color w:val="000000"/>
          <w:sz w:val="16"/>
        </w:rPr>
      </w:pPr>
    </w:p>
    <w:p w14:paraId="557CCB57" w14:textId="77777777" w:rsidR="00001DC6" w:rsidRPr="00001DC6" w:rsidRDefault="00001DC6" w:rsidP="00001DC6">
      <w:pPr>
        <w:tabs>
          <w:tab w:val="left" w:pos="709"/>
        </w:tabs>
        <w:spacing w:before="30" w:after="0" w:line="240" w:lineRule="auto"/>
        <w:rPr>
          <w:rFonts w:ascii="Arial" w:hAnsi="Arial"/>
          <w:color w:val="000000"/>
          <w:sz w:val="16"/>
        </w:rPr>
      </w:pPr>
    </w:p>
    <w:p w14:paraId="2F91A66B" w14:textId="77777777" w:rsidR="00001DC6" w:rsidRPr="00001DC6" w:rsidRDefault="00001DC6" w:rsidP="00001DC6">
      <w:pPr>
        <w:tabs>
          <w:tab w:val="left" w:pos="709"/>
        </w:tabs>
        <w:spacing w:before="30" w:after="0" w:line="240" w:lineRule="auto"/>
        <w:rPr>
          <w:rFonts w:ascii="Arial" w:hAnsi="Arial"/>
          <w:color w:val="000000"/>
          <w:sz w:val="16"/>
        </w:rPr>
      </w:pPr>
    </w:p>
    <w:p w14:paraId="01AA1A3C" w14:textId="77777777" w:rsidR="00001DC6" w:rsidRPr="00001DC6" w:rsidRDefault="00001DC6" w:rsidP="00001DC6">
      <w:pPr>
        <w:tabs>
          <w:tab w:val="left" w:pos="709"/>
        </w:tabs>
        <w:spacing w:before="30" w:after="0" w:line="240" w:lineRule="auto"/>
        <w:rPr>
          <w:rFonts w:ascii="Arial" w:hAnsi="Arial"/>
          <w:color w:val="000000"/>
          <w:sz w:val="16"/>
        </w:rPr>
      </w:pPr>
    </w:p>
    <w:p w14:paraId="75BD2E95" w14:textId="77777777" w:rsidR="00001DC6" w:rsidRPr="00001DC6" w:rsidRDefault="00001DC6" w:rsidP="00001DC6">
      <w:pPr>
        <w:tabs>
          <w:tab w:val="left" w:pos="709"/>
        </w:tabs>
        <w:spacing w:before="30" w:after="0" w:line="240" w:lineRule="auto"/>
        <w:rPr>
          <w:rFonts w:ascii="Arial" w:hAnsi="Arial"/>
          <w:color w:val="000000"/>
          <w:sz w:val="16"/>
        </w:rPr>
      </w:pPr>
    </w:p>
    <w:p w14:paraId="75B11292" w14:textId="77777777" w:rsidR="00001DC6" w:rsidRPr="00001DC6" w:rsidRDefault="00001DC6" w:rsidP="00001DC6">
      <w:pPr>
        <w:tabs>
          <w:tab w:val="left" w:pos="709"/>
        </w:tabs>
        <w:spacing w:before="30" w:after="0" w:line="240" w:lineRule="auto"/>
        <w:rPr>
          <w:rFonts w:ascii="Arial" w:hAnsi="Arial"/>
          <w:color w:val="000000"/>
          <w:sz w:val="16"/>
        </w:rPr>
      </w:pPr>
    </w:p>
    <w:p w14:paraId="25226DF1" w14:textId="77777777" w:rsidR="00001DC6" w:rsidRPr="00001DC6" w:rsidRDefault="00001DC6" w:rsidP="00001DC6">
      <w:pPr>
        <w:tabs>
          <w:tab w:val="left" w:pos="709"/>
        </w:tabs>
        <w:spacing w:before="30" w:after="0" w:line="240" w:lineRule="auto"/>
        <w:rPr>
          <w:rFonts w:ascii="Arial" w:hAnsi="Arial"/>
          <w:color w:val="000000"/>
          <w:sz w:val="16"/>
        </w:rPr>
      </w:pPr>
    </w:p>
    <w:p w14:paraId="34E0769E" w14:textId="77777777" w:rsidR="00001DC6" w:rsidRPr="00001DC6" w:rsidRDefault="00001DC6" w:rsidP="00001DC6">
      <w:pPr>
        <w:tabs>
          <w:tab w:val="left" w:pos="709"/>
        </w:tabs>
        <w:spacing w:before="30" w:after="0" w:line="240" w:lineRule="auto"/>
        <w:rPr>
          <w:rFonts w:ascii="Arial" w:hAnsi="Arial"/>
          <w:color w:val="000000"/>
          <w:sz w:val="16"/>
        </w:rPr>
      </w:pPr>
    </w:p>
    <w:p w14:paraId="22334A7D" w14:textId="77777777" w:rsidR="00001DC6" w:rsidRPr="00001DC6" w:rsidRDefault="00001DC6" w:rsidP="00001DC6">
      <w:pPr>
        <w:tabs>
          <w:tab w:val="left" w:pos="709"/>
        </w:tabs>
        <w:spacing w:before="30" w:after="0" w:line="240" w:lineRule="auto"/>
        <w:rPr>
          <w:rFonts w:ascii="Arial" w:hAnsi="Arial"/>
          <w:color w:val="000000"/>
          <w:sz w:val="16"/>
        </w:rPr>
      </w:pPr>
    </w:p>
    <w:p w14:paraId="24BD7501" w14:textId="77777777" w:rsidR="00001DC6" w:rsidRPr="00001DC6" w:rsidRDefault="00001DC6" w:rsidP="00001DC6">
      <w:pPr>
        <w:tabs>
          <w:tab w:val="left" w:pos="709"/>
        </w:tabs>
        <w:spacing w:before="30" w:after="0" w:line="240" w:lineRule="auto"/>
        <w:rPr>
          <w:rFonts w:ascii="Arial" w:hAnsi="Arial"/>
          <w:color w:val="000000"/>
          <w:sz w:val="16"/>
        </w:rPr>
      </w:pPr>
    </w:p>
    <w:p w14:paraId="133E67CE" w14:textId="77777777" w:rsidR="00001DC6" w:rsidRPr="00001DC6" w:rsidRDefault="00001DC6" w:rsidP="00001DC6"/>
    <w:p w14:paraId="5C210567" w14:textId="77777777" w:rsidR="00001DC6" w:rsidRPr="00001DC6" w:rsidRDefault="00001DC6" w:rsidP="00001DC6">
      <w:pPr>
        <w:tabs>
          <w:tab w:val="left" w:pos="709"/>
        </w:tabs>
        <w:spacing w:before="30" w:after="0" w:line="240" w:lineRule="auto"/>
        <w:rPr>
          <w:rFonts w:ascii="Arial" w:hAnsi="Arial"/>
          <w:color w:val="000000"/>
          <w:sz w:val="16"/>
        </w:rPr>
      </w:pPr>
    </w:p>
    <w:p w14:paraId="79D929C4"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 xml:space="preserve"> </w:t>
      </w:r>
    </w:p>
    <w:p w14:paraId="1B242CE1" w14:textId="77777777" w:rsidR="00001DC6" w:rsidRPr="00001DC6" w:rsidRDefault="00001DC6" w:rsidP="00001DC6">
      <w:pPr>
        <w:keepNext/>
        <w:spacing w:before="120" w:after="120" w:line="240" w:lineRule="auto"/>
        <w:ind w:right="-156"/>
        <w:outlineLvl w:val="2"/>
        <w:rPr>
          <w:rFonts w:ascii="Arial Bold" w:hAnsi="Arial Bold"/>
          <w:b/>
          <w:sz w:val="22"/>
        </w:rPr>
      </w:pPr>
      <w:bookmarkStart w:id="690" w:name="_Toc189672750"/>
      <w:r w:rsidRPr="00001DC6">
        <w:rPr>
          <w:rFonts w:ascii="Arial Bold" w:hAnsi="Arial Bold"/>
          <w:b/>
          <w:sz w:val="22"/>
        </w:rPr>
        <w:lastRenderedPageBreak/>
        <w:t>1.5</w:t>
      </w:r>
      <w:r w:rsidRPr="00001DC6">
        <w:rPr>
          <w:rFonts w:ascii="Arial Bold" w:hAnsi="Arial Bold"/>
          <w:b/>
          <w:sz w:val="22"/>
        </w:rPr>
        <w:tab/>
        <w:t>Breakdown of additional estimates by appropriation bill</w:t>
      </w:r>
      <w:bookmarkEnd w:id="690"/>
    </w:p>
    <w:p w14:paraId="55DA8423" w14:textId="54D70E12" w:rsidR="00001DC6" w:rsidRPr="00001DC6" w:rsidRDefault="00001DC6" w:rsidP="006A185B">
      <w:r w:rsidRPr="00001DC6">
        <w:t xml:space="preserve">The following tables detail the Additional Estimates sought for ONI through </w:t>
      </w:r>
      <w:r>
        <w:t>Appropriation Bill</w:t>
      </w:r>
      <w:r w:rsidR="00B477D9">
        <w:t>s</w:t>
      </w:r>
      <w:r>
        <w:t xml:space="preserve"> No</w:t>
      </w:r>
      <w:r w:rsidR="00B477D9">
        <w:t>s</w:t>
      </w:r>
      <w:r w:rsidRPr="00001DC6">
        <w:t>. 3</w:t>
      </w:r>
      <w:r w:rsidR="00B477D9">
        <w:t xml:space="preserve"> and 4</w:t>
      </w:r>
      <w:r w:rsidRPr="00001DC6">
        <w:t>.</w:t>
      </w:r>
    </w:p>
    <w:p w14:paraId="3B0C08BC" w14:textId="486B53BE" w:rsidR="00001DC6" w:rsidRPr="00001DC6" w:rsidRDefault="00370673" w:rsidP="00001DC6">
      <w:pPr>
        <w:keepNext/>
        <w:spacing w:before="120" w:after="20" w:line="240" w:lineRule="auto"/>
        <w:rPr>
          <w:rFonts w:ascii="Arial" w:hAnsi="Arial"/>
          <w:b/>
          <w:sz w:val="20"/>
        </w:rPr>
      </w:pPr>
      <w:r>
        <w:rPr>
          <w:rFonts w:ascii="Arial" w:hAnsi="Arial"/>
          <w:b/>
          <w:sz w:val="20"/>
        </w:rPr>
        <w:t>Table 1.3</w:t>
      </w:r>
      <w:r w:rsidR="00001DC6" w:rsidRPr="00001DC6">
        <w:rPr>
          <w:rFonts w:ascii="Arial" w:hAnsi="Arial"/>
          <w:b/>
          <w:sz w:val="20"/>
        </w:rPr>
        <w:t>: Appropriation Bill (No. 3) 2024–2025</w:t>
      </w:r>
    </w:p>
    <w:p w14:paraId="49E725AF" w14:textId="2E98C4F6" w:rsidR="00001DC6" w:rsidRPr="00001DC6" w:rsidRDefault="00B477D9" w:rsidP="00001DC6">
      <w:pPr>
        <w:spacing w:before="0" w:after="0" w:line="240" w:lineRule="auto"/>
        <w:ind w:right="-113"/>
      </w:pPr>
      <w:r w:rsidRPr="00B477D9">
        <w:rPr>
          <w:noProof/>
        </w:rPr>
        <w:drawing>
          <wp:inline distT="0" distB="0" distL="0" distR="0" wp14:anchorId="25DD1129" wp14:editId="2DE17852">
            <wp:extent cx="4916041" cy="1784115"/>
            <wp:effectExtent l="0" t="0" r="0" b="6985"/>
            <wp:docPr id="701386226" name="Picture 70138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928826" cy="1788755"/>
                    </a:xfrm>
                    <a:prstGeom prst="rect">
                      <a:avLst/>
                    </a:prstGeom>
                    <a:noFill/>
                    <a:ln>
                      <a:noFill/>
                    </a:ln>
                  </pic:spPr>
                </pic:pic>
              </a:graphicData>
            </a:graphic>
          </wp:inline>
        </w:drawing>
      </w:r>
    </w:p>
    <w:p w14:paraId="70C648F9" w14:textId="77777777" w:rsidR="0025485E" w:rsidRDefault="0025485E" w:rsidP="00001DC6">
      <w:pPr>
        <w:spacing w:after="0" w:line="240" w:lineRule="auto"/>
      </w:pPr>
    </w:p>
    <w:p w14:paraId="19E7678E" w14:textId="31F386CB" w:rsidR="0025485E" w:rsidRDefault="0025485E" w:rsidP="0025485E">
      <w:pPr>
        <w:pStyle w:val="TableHeading"/>
      </w:pPr>
      <w:r w:rsidRPr="00564C0F">
        <w:t>Table 1.</w:t>
      </w:r>
      <w:r>
        <w:t>4</w:t>
      </w:r>
      <w:r w:rsidRPr="00564C0F">
        <w:t>: Appropriation B</w:t>
      </w:r>
      <w:r>
        <w:t>ill (No. 4</w:t>
      </w:r>
      <w:r w:rsidRPr="00564C0F">
        <w:t xml:space="preserve">) </w:t>
      </w:r>
      <w:r>
        <w:t>2024–2025</w:t>
      </w:r>
      <w:r w:rsidRPr="0025485E">
        <w:rPr>
          <w:b w:val="0"/>
        </w:rPr>
        <w:t xml:space="preserve"> </w:t>
      </w:r>
      <w:r w:rsidRPr="0025485E">
        <w:rPr>
          <w:noProof/>
        </w:rPr>
        <w:drawing>
          <wp:inline distT="0" distB="0" distL="0" distR="0" wp14:anchorId="075FF7DC" wp14:editId="6559318B">
            <wp:extent cx="4915535" cy="119970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950990" cy="1208355"/>
                    </a:xfrm>
                    <a:prstGeom prst="rect">
                      <a:avLst/>
                    </a:prstGeom>
                    <a:noFill/>
                    <a:ln>
                      <a:noFill/>
                    </a:ln>
                  </pic:spPr>
                </pic:pic>
              </a:graphicData>
            </a:graphic>
          </wp:inline>
        </w:drawing>
      </w:r>
    </w:p>
    <w:p w14:paraId="439D8889" w14:textId="7780EEC5" w:rsidR="00001DC6" w:rsidRPr="00001DC6" w:rsidRDefault="00001DC6" w:rsidP="00001DC6">
      <w:pPr>
        <w:spacing w:after="0" w:line="240" w:lineRule="auto"/>
      </w:pPr>
    </w:p>
    <w:p w14:paraId="727C9CDF" w14:textId="77777777" w:rsidR="0025485E" w:rsidRDefault="0025485E">
      <w:pPr>
        <w:spacing w:before="0" w:after="0" w:line="240" w:lineRule="auto"/>
        <w:rPr>
          <w:rFonts w:ascii="Arial" w:hAnsi="Arial"/>
          <w:b/>
          <w:sz w:val="30"/>
        </w:rPr>
      </w:pPr>
      <w:bookmarkStart w:id="691" w:name="_Toc189672751"/>
      <w:r>
        <w:rPr>
          <w:rFonts w:ascii="Arial" w:hAnsi="Arial"/>
          <w:b/>
          <w:sz w:val="30"/>
        </w:rPr>
        <w:br w:type="page"/>
      </w:r>
    </w:p>
    <w:p w14:paraId="0D8BD813" w14:textId="2EE06B2E" w:rsidR="00001DC6" w:rsidRPr="00001DC6" w:rsidRDefault="00001DC6" w:rsidP="006A185B">
      <w:pPr>
        <w:spacing w:before="360" w:after="360" w:line="240" w:lineRule="auto"/>
        <w:outlineLvl w:val="1"/>
        <w:rPr>
          <w:rFonts w:ascii="Arial" w:hAnsi="Arial"/>
          <w:b/>
          <w:sz w:val="30"/>
        </w:rPr>
      </w:pPr>
      <w:r w:rsidRPr="00001DC6">
        <w:rPr>
          <w:rFonts w:ascii="Arial" w:hAnsi="Arial"/>
          <w:b/>
          <w:sz w:val="30"/>
        </w:rPr>
        <w:lastRenderedPageBreak/>
        <w:t>Section 2: Revisions to outcomes and planned performance</w:t>
      </w:r>
      <w:bookmarkEnd w:id="691"/>
    </w:p>
    <w:p w14:paraId="46E7D942" w14:textId="004C65B1" w:rsidR="00001DC6" w:rsidRPr="006A185B" w:rsidRDefault="00001DC6" w:rsidP="006A185B">
      <w:pPr>
        <w:keepNext/>
        <w:spacing w:line="240" w:lineRule="auto"/>
        <w:outlineLvl w:val="2"/>
        <w:rPr>
          <w:rFonts w:ascii="Arial Bold" w:hAnsi="Arial Bold"/>
          <w:b/>
          <w:sz w:val="22"/>
        </w:rPr>
      </w:pPr>
      <w:bookmarkStart w:id="692" w:name="_Toc189672752"/>
      <w:r w:rsidRPr="00001DC6">
        <w:rPr>
          <w:rFonts w:ascii="Arial Bold" w:hAnsi="Arial Bold"/>
          <w:b/>
          <w:sz w:val="22"/>
        </w:rPr>
        <w:t>2.1</w:t>
      </w:r>
      <w:r w:rsidRPr="00001DC6">
        <w:rPr>
          <w:rFonts w:ascii="Arial Bold" w:hAnsi="Arial Bold"/>
          <w:b/>
          <w:sz w:val="22"/>
        </w:rPr>
        <w:tab/>
        <w:t>Budgeted expenses and performance for Outcome 1</w:t>
      </w:r>
      <w:bookmarkEnd w:id="69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001DC6" w:rsidRPr="00001DC6" w14:paraId="0E540947" w14:textId="77777777" w:rsidTr="00001DC6">
        <w:tc>
          <w:tcPr>
            <w:tcW w:w="7713" w:type="dxa"/>
            <w:shd w:val="clear" w:color="auto" w:fill="E6E6E6"/>
          </w:tcPr>
          <w:p w14:paraId="478682C8" w14:textId="77777777" w:rsidR="00001DC6" w:rsidRPr="00001DC6" w:rsidRDefault="00001DC6" w:rsidP="00001DC6">
            <w:pPr>
              <w:spacing w:before="40" w:after="40" w:line="240" w:lineRule="auto"/>
              <w:rPr>
                <w:rFonts w:ascii="Arial Bold" w:hAnsi="Arial Bold"/>
                <w:b/>
                <w:sz w:val="16"/>
              </w:rPr>
            </w:pPr>
            <w:r w:rsidRPr="00001DC6">
              <w:rPr>
                <w:rFonts w:ascii="Arial Bold" w:hAnsi="Arial Bold"/>
                <w:b/>
                <w:sz w:val="20"/>
              </w:rPr>
              <w:t>Outcome 1: Advancement of Australia’s national interests through increased government awareness of international developments affecting Australia and integration, coordination and evaluation of Australia’s national intelligence capabilities.</w:t>
            </w:r>
          </w:p>
        </w:tc>
      </w:tr>
    </w:tbl>
    <w:p w14:paraId="48F49B5F" w14:textId="77777777" w:rsidR="00001DC6" w:rsidRPr="00001DC6" w:rsidRDefault="00001DC6" w:rsidP="00001DC6">
      <w:pPr>
        <w:spacing w:before="0" w:after="0" w:line="240" w:lineRule="auto"/>
      </w:pPr>
    </w:p>
    <w:p w14:paraId="6AF9564A" w14:textId="77777777" w:rsidR="00001DC6" w:rsidRPr="00001DC6" w:rsidRDefault="00001DC6" w:rsidP="006A185B">
      <w:pPr>
        <w:keepNext/>
        <w:spacing w:line="240" w:lineRule="auto"/>
        <w:outlineLvl w:val="4"/>
        <w:rPr>
          <w:rFonts w:ascii="Arial" w:hAnsi="Arial"/>
          <w:bCs/>
          <w:i/>
          <w:iCs/>
          <w:sz w:val="20"/>
          <w:szCs w:val="26"/>
        </w:rPr>
      </w:pPr>
      <w:r w:rsidRPr="00001DC6">
        <w:rPr>
          <w:rFonts w:ascii="Arial" w:hAnsi="Arial"/>
          <w:bCs/>
          <w:i/>
          <w:iCs/>
          <w:sz w:val="20"/>
          <w:szCs w:val="26"/>
        </w:rPr>
        <w:t>Budgeted expenses for Outcome 1</w:t>
      </w:r>
    </w:p>
    <w:p w14:paraId="4C81CA27" w14:textId="4A572B9C" w:rsidR="00F8292F" w:rsidRPr="00001DC6" w:rsidRDefault="00001DC6" w:rsidP="006A185B">
      <w:pPr>
        <w:jc w:val="both"/>
      </w:pPr>
      <w:r w:rsidRPr="00001DC6">
        <w:t xml:space="preserve">This table shows how much </w:t>
      </w:r>
      <w:r w:rsidR="00B477D9">
        <w:t>ONI</w:t>
      </w:r>
      <w:r w:rsidRPr="00001DC6">
        <w:t xml:space="preserve"> intends to spend (on an accrual basis) on achieving the outcome, broken down by program, as well as by Administered and Departmental funding sources.</w:t>
      </w:r>
    </w:p>
    <w:p w14:paraId="3E556E97" w14:textId="0D6996C8" w:rsidR="00001DC6" w:rsidRPr="00001DC6" w:rsidRDefault="00001DC6" w:rsidP="00001DC6">
      <w:pPr>
        <w:keepNext/>
        <w:spacing w:before="120" w:after="20" w:line="240" w:lineRule="auto"/>
        <w:rPr>
          <w:rFonts w:ascii="Calibri" w:hAnsi="Calibri"/>
          <w:b/>
          <w:sz w:val="20"/>
        </w:rPr>
      </w:pPr>
      <w:r w:rsidRPr="00001DC6">
        <w:rPr>
          <w:rFonts w:ascii="Arial" w:hAnsi="Arial"/>
          <w:b/>
          <w:sz w:val="20"/>
        </w:rPr>
        <w:t>Table 2.1.1 Budgeted expenses for Outcome 1</w:t>
      </w:r>
      <w:r w:rsidR="00370673" w:rsidRPr="00370673">
        <w:rPr>
          <w:rFonts w:ascii="Arial" w:hAnsi="Arial"/>
          <w:b/>
          <w:sz w:val="20"/>
        </w:rPr>
        <w:t xml:space="preserve"> </w:t>
      </w:r>
      <w:r w:rsidR="007D3EAB" w:rsidRPr="007D3EAB">
        <w:rPr>
          <w:noProof/>
        </w:rPr>
        <w:drawing>
          <wp:inline distT="0" distB="0" distL="0" distR="0" wp14:anchorId="4E4A3F7E" wp14:editId="0EB8A664">
            <wp:extent cx="4883150" cy="3427224"/>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894972" cy="3435521"/>
                    </a:xfrm>
                    <a:prstGeom prst="rect">
                      <a:avLst/>
                    </a:prstGeom>
                    <a:noFill/>
                    <a:ln>
                      <a:noFill/>
                    </a:ln>
                  </pic:spPr>
                </pic:pic>
              </a:graphicData>
            </a:graphic>
          </wp:inline>
        </w:drawing>
      </w:r>
    </w:p>
    <w:p w14:paraId="411A6AEA" w14:textId="41B451D2" w:rsidR="00001DC6" w:rsidRDefault="00001DC6" w:rsidP="00F8292F">
      <w:pPr>
        <w:keepNext/>
        <w:spacing w:before="0" w:after="0" w:line="240" w:lineRule="auto"/>
        <w:rPr>
          <w:rFonts w:ascii="Arial" w:hAnsi="Arial"/>
          <w:b/>
          <w:noProof/>
          <w:sz w:val="20"/>
        </w:rPr>
      </w:pPr>
      <w:r w:rsidRPr="00001DC6">
        <w:rPr>
          <w:rFonts w:ascii="Arial" w:hAnsi="Arial"/>
          <w:b/>
          <w:sz w:val="20"/>
        </w:rPr>
        <w:br w:type="page"/>
      </w:r>
      <w:r w:rsidRPr="00001DC6">
        <w:rPr>
          <w:rFonts w:ascii="Arial" w:hAnsi="Arial"/>
          <w:b/>
          <w:sz w:val="20"/>
        </w:rPr>
        <w:lastRenderedPageBreak/>
        <w:t>Table 2.1.1 Budgeted expenses for Outcome 1 (continued)</w:t>
      </w:r>
      <w:r w:rsidRPr="00001DC6">
        <w:rPr>
          <w:rFonts w:ascii="Arial" w:hAnsi="Arial"/>
          <w:b/>
          <w:noProof/>
          <w:sz w:val="20"/>
        </w:rPr>
        <w:t xml:space="preserve"> </w:t>
      </w:r>
    </w:p>
    <w:p w14:paraId="154835B6" w14:textId="1181F63C" w:rsidR="003F372B" w:rsidRPr="003F372B" w:rsidRDefault="007D3EAB" w:rsidP="00B477D9">
      <w:pPr>
        <w:keepNext/>
        <w:spacing w:before="0" w:after="20" w:line="240" w:lineRule="auto"/>
        <w:rPr>
          <w:rFonts w:ascii="Arial" w:hAnsi="Arial"/>
          <w:b/>
          <w:noProof/>
          <w:sz w:val="20"/>
        </w:rPr>
      </w:pPr>
      <w:r w:rsidRPr="007D3EAB">
        <w:rPr>
          <w:noProof/>
        </w:rPr>
        <w:drawing>
          <wp:inline distT="0" distB="0" distL="0" distR="0" wp14:anchorId="3F21E0BF" wp14:editId="6AD30228">
            <wp:extent cx="4913630" cy="2761486"/>
            <wp:effectExtent l="0" t="0" r="127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919033" cy="2764523"/>
                    </a:xfrm>
                    <a:prstGeom prst="rect">
                      <a:avLst/>
                    </a:prstGeom>
                    <a:noFill/>
                    <a:ln>
                      <a:noFill/>
                    </a:ln>
                  </pic:spPr>
                </pic:pic>
              </a:graphicData>
            </a:graphic>
          </wp:inline>
        </w:drawing>
      </w:r>
    </w:p>
    <w:p w14:paraId="0CA3B7AF" w14:textId="05EF3494" w:rsidR="00001DC6" w:rsidRPr="00001DC6" w:rsidRDefault="00001DC6" w:rsidP="006A185B">
      <w:pPr>
        <w:numPr>
          <w:ilvl w:val="0"/>
          <w:numId w:val="46"/>
        </w:numPr>
        <w:spacing w:before="30" w:after="0" w:line="240" w:lineRule="auto"/>
        <w:rPr>
          <w:rFonts w:ascii="Arial" w:hAnsi="Arial"/>
          <w:color w:val="000000"/>
          <w:sz w:val="16"/>
        </w:rPr>
      </w:pPr>
      <w:r w:rsidRPr="00001DC6">
        <w:rPr>
          <w:rFonts w:ascii="Arial" w:hAnsi="Arial"/>
          <w:color w:val="000000"/>
          <w:sz w:val="16"/>
        </w:rPr>
        <w:t>Estimated expenses incurred in relation to receipts retained under section 74 of the PGPA Act 2013.</w:t>
      </w:r>
    </w:p>
    <w:p w14:paraId="7FCA5CCF" w14:textId="77777777" w:rsidR="00001DC6" w:rsidRPr="00001DC6" w:rsidRDefault="00001DC6" w:rsidP="006A185B">
      <w:pPr>
        <w:numPr>
          <w:ilvl w:val="0"/>
          <w:numId w:val="46"/>
        </w:numPr>
        <w:spacing w:before="30" w:after="0" w:line="240" w:lineRule="auto"/>
        <w:rPr>
          <w:rFonts w:ascii="Arial" w:hAnsi="Arial"/>
          <w:color w:val="000000"/>
          <w:sz w:val="16"/>
        </w:rPr>
      </w:pPr>
      <w:r w:rsidRPr="00001DC6">
        <w:rPr>
          <w:rFonts w:ascii="Arial" w:hAnsi="Arial"/>
          <w:color w:val="000000"/>
          <w:sz w:val="16"/>
        </w:rPr>
        <w:t xml:space="preserve">Expenses not requiring appropriation in the Budget year are made up of depreciation / amortisation expenses, make good expenses, audit fees, cost recovered course fees and </w:t>
      </w:r>
      <w:proofErr w:type="spellStart"/>
      <w:r w:rsidRPr="00001DC6">
        <w:rPr>
          <w:rFonts w:ascii="Arial" w:hAnsi="Arial"/>
          <w:color w:val="000000"/>
          <w:sz w:val="16"/>
        </w:rPr>
        <w:t>secondees</w:t>
      </w:r>
      <w:proofErr w:type="spellEnd"/>
      <w:r w:rsidRPr="00001DC6">
        <w:rPr>
          <w:rFonts w:ascii="Arial" w:hAnsi="Arial"/>
          <w:color w:val="000000"/>
          <w:sz w:val="16"/>
        </w:rPr>
        <w:t xml:space="preserve"> received free of charge.</w:t>
      </w:r>
    </w:p>
    <w:p w14:paraId="11576E2C" w14:textId="77777777" w:rsidR="00001DC6" w:rsidRPr="00001DC6" w:rsidRDefault="00001DC6" w:rsidP="006A185B">
      <w:pPr>
        <w:numPr>
          <w:ilvl w:val="0"/>
          <w:numId w:val="46"/>
        </w:numPr>
        <w:spacing w:before="30" w:after="0" w:line="240" w:lineRule="auto"/>
        <w:rPr>
          <w:rFonts w:ascii="Arial" w:hAnsi="Arial"/>
          <w:color w:val="000000"/>
          <w:sz w:val="16"/>
        </w:rPr>
      </w:pPr>
      <w:r w:rsidRPr="00001DC6">
        <w:rPr>
          <w:rFonts w:ascii="Arial" w:hAnsi="Arial"/>
          <w:color w:val="000000"/>
          <w:sz w:val="16"/>
        </w:rPr>
        <w:t>Figures displayed as a negative (</w:t>
      </w:r>
      <w:r w:rsidRPr="00001DC6">
        <w:rPr>
          <w:rFonts w:ascii="Arial" w:hAnsi="Arial"/>
          <w:color w:val="000000"/>
          <w:sz w:val="16"/>
        </w:rPr>
        <w:noBreakHyphen/>
        <w:t>) represent a decrease in funds and a positive (+) represent an increase in funds.</w:t>
      </w:r>
    </w:p>
    <w:p w14:paraId="622A57C9"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Note: Departmental appropriation splits and totals are indicative estimates and may change in the course of the budget year as government priorities change.</w:t>
      </w:r>
    </w:p>
    <w:p w14:paraId="0D76B701" w14:textId="77777777" w:rsidR="00001DC6" w:rsidRPr="00001DC6" w:rsidRDefault="00001DC6" w:rsidP="00001DC6">
      <w:pPr>
        <w:spacing w:before="0" w:after="0" w:line="240" w:lineRule="auto"/>
        <w:rPr>
          <w:rFonts w:ascii="Arial" w:hAnsi="Arial"/>
          <w:b/>
          <w:sz w:val="30"/>
        </w:rPr>
      </w:pPr>
      <w:r w:rsidRPr="00001DC6">
        <w:br w:type="page"/>
      </w:r>
    </w:p>
    <w:p w14:paraId="1E5753F1" w14:textId="77777777" w:rsidR="00001DC6" w:rsidRPr="00001DC6" w:rsidRDefault="00001DC6" w:rsidP="00001DC6">
      <w:pPr>
        <w:spacing w:before="360" w:after="360" w:line="240" w:lineRule="auto"/>
        <w:outlineLvl w:val="1"/>
        <w:rPr>
          <w:rFonts w:ascii="Arial" w:hAnsi="Arial"/>
          <w:b/>
          <w:sz w:val="30"/>
        </w:rPr>
      </w:pPr>
      <w:bookmarkStart w:id="693" w:name="_Toc189672753"/>
      <w:r w:rsidRPr="00001DC6">
        <w:rPr>
          <w:rFonts w:ascii="Arial" w:hAnsi="Arial"/>
          <w:b/>
          <w:sz w:val="30"/>
        </w:rPr>
        <w:lastRenderedPageBreak/>
        <w:t>Section 3: Special account flows and budgeted financial statements</w:t>
      </w:r>
      <w:bookmarkEnd w:id="693"/>
    </w:p>
    <w:p w14:paraId="173C0F55" w14:textId="77777777" w:rsidR="00001DC6" w:rsidRPr="00001DC6" w:rsidRDefault="00001DC6" w:rsidP="006A185B">
      <w:pPr>
        <w:keepNext/>
        <w:spacing w:before="120" w:line="240" w:lineRule="auto"/>
        <w:outlineLvl w:val="2"/>
        <w:rPr>
          <w:rFonts w:ascii="Arial Bold" w:hAnsi="Arial Bold"/>
          <w:b/>
          <w:sz w:val="22"/>
        </w:rPr>
      </w:pPr>
      <w:bookmarkStart w:id="694" w:name="_Toc189672754"/>
      <w:r w:rsidRPr="00001DC6">
        <w:rPr>
          <w:rFonts w:ascii="Arial Bold" w:hAnsi="Arial Bold"/>
          <w:b/>
          <w:sz w:val="22"/>
        </w:rPr>
        <w:t>3.1</w:t>
      </w:r>
      <w:r w:rsidRPr="00001DC6">
        <w:rPr>
          <w:rFonts w:ascii="Arial Bold" w:hAnsi="Arial Bold"/>
          <w:b/>
          <w:sz w:val="22"/>
        </w:rPr>
        <w:tab/>
        <w:t>Budgeted financial statements</w:t>
      </w:r>
      <w:bookmarkEnd w:id="694"/>
    </w:p>
    <w:p w14:paraId="7624EDFE" w14:textId="77777777" w:rsidR="00001DC6" w:rsidRPr="00001DC6" w:rsidRDefault="00001DC6" w:rsidP="006A185B">
      <w:pPr>
        <w:keepNext/>
        <w:spacing w:before="0" w:line="240" w:lineRule="auto"/>
        <w:outlineLvl w:val="3"/>
        <w:rPr>
          <w:rFonts w:ascii="Arial Bold" w:hAnsi="Arial Bold"/>
          <w:b/>
          <w:sz w:val="20"/>
        </w:rPr>
      </w:pPr>
      <w:r w:rsidRPr="00001DC6">
        <w:rPr>
          <w:rFonts w:ascii="Arial Bold" w:hAnsi="Arial Bold"/>
          <w:b/>
          <w:sz w:val="20"/>
        </w:rPr>
        <w:t>3.1.1</w:t>
      </w:r>
      <w:r w:rsidRPr="00001DC6">
        <w:rPr>
          <w:rFonts w:ascii="Arial Bold" w:hAnsi="Arial Bold"/>
          <w:b/>
          <w:sz w:val="20"/>
        </w:rPr>
        <w:tab/>
        <w:t>Analysis of budgeted financial statements</w:t>
      </w:r>
    </w:p>
    <w:p w14:paraId="01CB195F" w14:textId="77777777" w:rsidR="00001DC6" w:rsidRPr="00001DC6" w:rsidRDefault="00001DC6" w:rsidP="006A185B">
      <w:pPr>
        <w:spacing w:line="240" w:lineRule="auto"/>
        <w:jc w:val="both"/>
      </w:pPr>
      <w:r w:rsidRPr="00001DC6">
        <w:t>Since the 2024-25 PB Statements, ONI’s budgeted financial statements have changed as a result of other variations in Table 1.2.</w:t>
      </w:r>
    </w:p>
    <w:p w14:paraId="6798FACC" w14:textId="77777777" w:rsidR="00001DC6" w:rsidRPr="00001DC6" w:rsidRDefault="00001DC6" w:rsidP="00001DC6">
      <w:pPr>
        <w:spacing w:before="120" w:after="120" w:line="240" w:lineRule="auto"/>
        <w:jc w:val="both"/>
        <w:rPr>
          <w:b/>
          <w:bCs/>
        </w:rPr>
      </w:pPr>
      <w:r w:rsidRPr="00001DC6">
        <w:rPr>
          <w:b/>
          <w:bCs/>
        </w:rPr>
        <w:t>Departmental Financial Statements</w:t>
      </w:r>
    </w:p>
    <w:p w14:paraId="72DA412B" w14:textId="77777777" w:rsidR="00001DC6" w:rsidRPr="00001DC6" w:rsidRDefault="00001DC6" w:rsidP="006A185B">
      <w:pPr>
        <w:spacing w:line="240" w:lineRule="auto"/>
        <w:jc w:val="both"/>
      </w:pPr>
      <w:r w:rsidRPr="00001DC6">
        <w:t xml:space="preserve">The Department is budgeting for a breakeven position in 2024-25 and each forward year, after adjusting for depreciation expenses and right-of use assets transactions (in accordance with the Accounting Standard AASB 16 Leases). The Comprehensive Income Statement (Table 3.1) sets out the application of funding to ordinary operating expenses. </w:t>
      </w:r>
    </w:p>
    <w:p w14:paraId="3A031664" w14:textId="77777777" w:rsidR="00001DC6" w:rsidRPr="00001DC6" w:rsidRDefault="00001DC6" w:rsidP="006A185B">
      <w:pPr>
        <w:jc w:val="both"/>
        <w:rPr>
          <w:b/>
        </w:rPr>
      </w:pPr>
      <w:r w:rsidRPr="00001DC6">
        <w:rPr>
          <w:b/>
        </w:rPr>
        <w:t>Administered Financial Statements</w:t>
      </w:r>
    </w:p>
    <w:p w14:paraId="237ED944" w14:textId="77777777" w:rsidR="00001DC6" w:rsidRPr="00001DC6" w:rsidRDefault="00001DC6" w:rsidP="00001DC6">
      <w:pPr>
        <w:jc w:val="both"/>
      </w:pPr>
      <w:r w:rsidRPr="00001DC6">
        <w:t>There has been no change in Administered expenses for 2024-25 the since the publication of the 2024-25 PB Statements.</w:t>
      </w:r>
    </w:p>
    <w:p w14:paraId="5461BE7F" w14:textId="77777777" w:rsidR="00001DC6" w:rsidRPr="00001DC6" w:rsidRDefault="00001DC6" w:rsidP="00001DC6">
      <w:pPr>
        <w:spacing w:before="120" w:after="120" w:line="240" w:lineRule="auto"/>
      </w:pPr>
    </w:p>
    <w:p w14:paraId="44D60233" w14:textId="77777777" w:rsidR="00001DC6" w:rsidRPr="00001DC6" w:rsidRDefault="00001DC6" w:rsidP="00001DC6">
      <w:pPr>
        <w:spacing w:before="0" w:after="0" w:line="240" w:lineRule="auto"/>
        <w:rPr>
          <w:rFonts w:ascii="Arial Bold" w:hAnsi="Arial Bold"/>
          <w:b/>
          <w:sz w:val="20"/>
        </w:rPr>
      </w:pPr>
      <w:r w:rsidRPr="00001DC6">
        <w:br w:type="page"/>
      </w:r>
    </w:p>
    <w:p w14:paraId="611F463A" w14:textId="77777777" w:rsidR="00001DC6" w:rsidRPr="00001DC6" w:rsidRDefault="00001DC6" w:rsidP="00001DC6">
      <w:pPr>
        <w:keepNext/>
        <w:spacing w:before="0" w:after="120" w:line="240" w:lineRule="auto"/>
        <w:outlineLvl w:val="3"/>
        <w:rPr>
          <w:rFonts w:ascii="Arial Bold" w:hAnsi="Arial Bold"/>
          <w:b/>
          <w:sz w:val="20"/>
        </w:rPr>
      </w:pPr>
      <w:r w:rsidRPr="00001DC6">
        <w:rPr>
          <w:rFonts w:ascii="Arial Bold" w:hAnsi="Arial Bold"/>
          <w:b/>
          <w:sz w:val="20"/>
        </w:rPr>
        <w:lastRenderedPageBreak/>
        <w:t>3.1.2</w:t>
      </w:r>
      <w:r w:rsidRPr="00001DC6">
        <w:rPr>
          <w:rFonts w:ascii="Arial Bold" w:hAnsi="Arial Bold"/>
          <w:b/>
          <w:sz w:val="20"/>
        </w:rPr>
        <w:tab/>
        <w:t>Budgeted financial statements</w:t>
      </w:r>
    </w:p>
    <w:p w14:paraId="07D607E6" w14:textId="77777777" w:rsidR="00001DC6" w:rsidRPr="00001DC6" w:rsidRDefault="00001DC6" w:rsidP="006A185B">
      <w:pPr>
        <w:keepNext/>
        <w:spacing w:after="20" w:line="240" w:lineRule="auto"/>
        <w:rPr>
          <w:rFonts w:ascii="Arial" w:hAnsi="Arial"/>
          <w:b/>
          <w:sz w:val="20"/>
        </w:rPr>
      </w:pPr>
      <w:r w:rsidRPr="00001DC6">
        <w:rPr>
          <w:rFonts w:ascii="Arial" w:hAnsi="Arial"/>
          <w:b/>
          <w:snapToGrid w:val="0"/>
          <w:sz w:val="20"/>
        </w:rPr>
        <w:t>Table 3.1: Comprehensive income statement (showing net cost of services) for the period ended 30 June</w:t>
      </w:r>
      <w:r w:rsidRPr="00001DC6" w:rsidDel="001F3539">
        <w:rPr>
          <w:rFonts w:ascii="Arial" w:hAnsi="Arial"/>
          <w:b/>
          <w:sz w:val="20"/>
        </w:rPr>
        <w:t xml:space="preserve"> </w:t>
      </w:r>
    </w:p>
    <w:p w14:paraId="4DF64E79" w14:textId="5EBAC544" w:rsidR="00001DC6" w:rsidRPr="00001DC6" w:rsidRDefault="007F4BB4" w:rsidP="00001DC6">
      <w:pPr>
        <w:spacing w:before="0" w:after="0" w:line="240" w:lineRule="auto"/>
        <w:ind w:right="-113"/>
      </w:pPr>
      <w:r w:rsidRPr="007F4BB4">
        <w:rPr>
          <w:noProof/>
        </w:rPr>
        <w:drawing>
          <wp:inline distT="0" distB="0" distL="0" distR="0" wp14:anchorId="4D7741C4" wp14:editId="348B3773">
            <wp:extent cx="4913630" cy="4046138"/>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921958" cy="4052996"/>
                    </a:xfrm>
                    <a:prstGeom prst="rect">
                      <a:avLst/>
                    </a:prstGeom>
                    <a:noFill/>
                    <a:ln>
                      <a:noFill/>
                    </a:ln>
                  </pic:spPr>
                </pic:pic>
              </a:graphicData>
            </a:graphic>
          </wp:inline>
        </w:drawing>
      </w:r>
    </w:p>
    <w:p w14:paraId="7D2D4F65" w14:textId="77777777" w:rsidR="00001DC6" w:rsidRPr="00001DC6" w:rsidRDefault="00001DC6" w:rsidP="00001DC6">
      <w:pPr>
        <w:spacing w:before="0" w:after="0" w:line="240" w:lineRule="auto"/>
        <w:rPr>
          <w:rFonts w:ascii="Arial" w:hAnsi="Arial"/>
          <w:b/>
          <w:snapToGrid w:val="0"/>
          <w:sz w:val="20"/>
        </w:rPr>
      </w:pPr>
      <w:r w:rsidRPr="00001DC6">
        <w:rPr>
          <w:snapToGrid w:val="0"/>
        </w:rPr>
        <w:br w:type="page"/>
      </w:r>
    </w:p>
    <w:p w14:paraId="4E4BD4EB" w14:textId="389E2E00" w:rsidR="00001DC6" w:rsidRDefault="00001DC6" w:rsidP="006A185B">
      <w:pPr>
        <w:keepNext/>
        <w:spacing w:before="0" w:after="120" w:line="240" w:lineRule="auto"/>
        <w:rPr>
          <w:rFonts w:ascii="Arial" w:hAnsi="Arial"/>
          <w:b/>
          <w:snapToGrid w:val="0"/>
          <w:sz w:val="20"/>
        </w:rPr>
      </w:pPr>
      <w:r w:rsidRPr="00001DC6">
        <w:rPr>
          <w:rFonts w:ascii="Arial" w:hAnsi="Arial"/>
          <w:b/>
          <w:snapToGrid w:val="0"/>
          <w:sz w:val="20"/>
        </w:rPr>
        <w:lastRenderedPageBreak/>
        <w:t>Table 3.1: Comprehensive income statement (showing net cost of services) for the period ended 30 June (continued)</w:t>
      </w:r>
    </w:p>
    <w:p w14:paraId="27577CE2" w14:textId="2C735204" w:rsidR="006A185B" w:rsidRPr="006A185B" w:rsidRDefault="006A185B" w:rsidP="00001DC6">
      <w:pPr>
        <w:keepNext/>
        <w:spacing w:before="0" w:after="20" w:line="240" w:lineRule="auto"/>
        <w:rPr>
          <w:rFonts w:ascii="Arial" w:hAnsi="Arial"/>
          <w:b/>
          <w:snapToGrid w:val="0"/>
          <w:sz w:val="20"/>
        </w:rPr>
      </w:pPr>
      <w:r w:rsidRPr="006A185B">
        <w:rPr>
          <w:rFonts w:ascii="Arial" w:hAnsi="Arial"/>
          <w:b/>
          <w:snapToGrid w:val="0"/>
          <w:sz w:val="20"/>
        </w:rPr>
        <w:t>Note: Impact of net cash appropriation arrangements</w:t>
      </w:r>
      <w:r w:rsidR="00FD0235" w:rsidRPr="00FD0235">
        <w:rPr>
          <w:rFonts w:ascii="Arial" w:hAnsi="Arial"/>
          <w:b/>
          <w:snapToGrid w:val="0"/>
          <w:sz w:val="20"/>
        </w:rPr>
        <w:t xml:space="preserve"> </w:t>
      </w:r>
      <w:r w:rsidR="007F4BB4" w:rsidRPr="007F4BB4">
        <w:rPr>
          <w:noProof/>
        </w:rPr>
        <w:drawing>
          <wp:inline distT="0" distB="0" distL="0" distR="0" wp14:anchorId="7F53A664" wp14:editId="38719154">
            <wp:extent cx="4913630" cy="1741458"/>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938783" cy="1750372"/>
                    </a:xfrm>
                    <a:prstGeom prst="rect">
                      <a:avLst/>
                    </a:prstGeom>
                    <a:noFill/>
                    <a:ln>
                      <a:noFill/>
                    </a:ln>
                  </pic:spPr>
                </pic:pic>
              </a:graphicData>
            </a:graphic>
          </wp:inline>
        </w:drawing>
      </w:r>
    </w:p>
    <w:p w14:paraId="5754930F" w14:textId="77777777" w:rsidR="00001DC6" w:rsidRPr="00001DC6" w:rsidRDefault="00001DC6" w:rsidP="00001DC6">
      <w:pPr>
        <w:spacing w:before="0" w:after="0" w:line="240" w:lineRule="auto"/>
        <w:ind w:right="-113"/>
        <w:rPr>
          <w:rFonts w:ascii="Arial" w:hAnsi="Arial"/>
          <w:color w:val="000000"/>
          <w:sz w:val="16"/>
        </w:rPr>
      </w:pPr>
      <w:r w:rsidRPr="00001DC6">
        <w:rPr>
          <w:rFonts w:ascii="Arial" w:hAnsi="Arial"/>
          <w:color w:val="000000"/>
          <w:sz w:val="16"/>
        </w:rPr>
        <w:t>Prepared on Australian Accounting Standards basis.</w:t>
      </w:r>
    </w:p>
    <w:p w14:paraId="629A8049" w14:textId="77777777" w:rsidR="00001DC6" w:rsidRPr="00001DC6" w:rsidRDefault="00001DC6" w:rsidP="006A185B">
      <w:pPr>
        <w:numPr>
          <w:ilvl w:val="0"/>
          <w:numId w:val="47"/>
        </w:numPr>
        <w:spacing w:before="30" w:after="0" w:line="240" w:lineRule="auto"/>
        <w:rPr>
          <w:rFonts w:ascii="Arial" w:hAnsi="Arial"/>
          <w:color w:val="000000"/>
          <w:sz w:val="16"/>
        </w:rPr>
      </w:pPr>
      <w:r w:rsidRPr="00001DC6">
        <w:rPr>
          <w:rFonts w:ascii="Arial" w:hAnsi="Arial" w:cs="Arial"/>
          <w:color w:val="000000"/>
          <w:sz w:val="16"/>
          <w:szCs w:val="16"/>
        </w:rPr>
        <w:t>From 2010–11, the Government introduced the net cash appropriation arrangement that provided non</w:t>
      </w:r>
      <w:r w:rsidRPr="00001DC6">
        <w:rPr>
          <w:rFonts w:ascii="Arial" w:hAnsi="Arial" w:cs="Arial"/>
          <w:color w:val="000000"/>
          <w:sz w:val="16"/>
          <w:szCs w:val="16"/>
        </w:rPr>
        <w:noBreakHyphen/>
      </w:r>
      <w:r w:rsidRPr="00001DC6">
        <w:rPr>
          <w:rFonts w:ascii="Arial" w:hAnsi="Arial"/>
          <w:color w:val="000000"/>
          <w:sz w:val="16"/>
        </w:rPr>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5C38688E" w14:textId="77777777" w:rsidR="00001DC6" w:rsidRPr="00001DC6" w:rsidRDefault="00001DC6" w:rsidP="006A185B">
      <w:pPr>
        <w:numPr>
          <w:ilvl w:val="0"/>
          <w:numId w:val="47"/>
        </w:numPr>
        <w:spacing w:before="30" w:after="0" w:line="240" w:lineRule="auto"/>
        <w:rPr>
          <w:rFonts w:ascii="Arial" w:hAnsi="Arial"/>
          <w:color w:val="000000"/>
          <w:sz w:val="16"/>
        </w:rPr>
      </w:pPr>
      <w:r w:rsidRPr="00001DC6">
        <w:rPr>
          <w:rFonts w:ascii="Arial" w:hAnsi="Arial"/>
          <w:color w:val="000000"/>
          <w:sz w:val="16"/>
        </w:rPr>
        <w:t>Applies to leases under AASB 16 Leases.</w:t>
      </w:r>
    </w:p>
    <w:p w14:paraId="7B0FE8F9" w14:textId="77777777" w:rsidR="00001DC6" w:rsidRPr="00001DC6" w:rsidRDefault="00001DC6" w:rsidP="00001DC6">
      <w:pPr>
        <w:spacing w:before="0" w:after="0" w:line="240" w:lineRule="auto"/>
        <w:rPr>
          <w:rFonts w:ascii="Arial" w:hAnsi="Arial"/>
          <w:b/>
          <w:snapToGrid w:val="0"/>
          <w:sz w:val="20"/>
        </w:rPr>
      </w:pPr>
      <w:r w:rsidRPr="00001DC6">
        <w:rPr>
          <w:snapToGrid w:val="0"/>
        </w:rPr>
        <w:br w:type="page"/>
      </w:r>
    </w:p>
    <w:p w14:paraId="2C698D0C" w14:textId="10B2CED1" w:rsidR="00001DC6" w:rsidRPr="00001DC6" w:rsidRDefault="00001DC6" w:rsidP="00001DC6">
      <w:pPr>
        <w:keepNext/>
        <w:spacing w:before="0" w:after="20" w:line="240" w:lineRule="auto"/>
        <w:rPr>
          <w:rFonts w:ascii="Calibri" w:hAnsi="Calibri"/>
          <w:b/>
          <w:sz w:val="20"/>
        </w:rPr>
      </w:pPr>
      <w:r w:rsidRPr="00001DC6">
        <w:rPr>
          <w:rFonts w:ascii="Arial" w:hAnsi="Arial"/>
          <w:b/>
          <w:snapToGrid w:val="0"/>
          <w:sz w:val="20"/>
        </w:rPr>
        <w:lastRenderedPageBreak/>
        <w:t>Table 3.2: Budgeted departmental balance sheet (as at 30 June)</w:t>
      </w:r>
      <w:r w:rsidRPr="00001DC6">
        <w:rPr>
          <w:rFonts w:ascii="Arial" w:hAnsi="Arial"/>
          <w:b/>
          <w:noProof/>
          <w:sz w:val="20"/>
        </w:rPr>
        <w:t xml:space="preserve"> </w:t>
      </w:r>
      <w:r w:rsidR="007F4BB4" w:rsidRPr="007F4BB4">
        <w:rPr>
          <w:noProof/>
        </w:rPr>
        <w:drawing>
          <wp:inline distT="0" distB="0" distL="0" distR="0" wp14:anchorId="32430267" wp14:editId="5BF03613">
            <wp:extent cx="4913630" cy="5333875"/>
            <wp:effectExtent l="0" t="0" r="127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915040" cy="5335405"/>
                    </a:xfrm>
                    <a:prstGeom prst="rect">
                      <a:avLst/>
                    </a:prstGeom>
                    <a:noFill/>
                    <a:ln>
                      <a:noFill/>
                    </a:ln>
                  </pic:spPr>
                </pic:pic>
              </a:graphicData>
            </a:graphic>
          </wp:inline>
        </w:drawing>
      </w:r>
    </w:p>
    <w:p w14:paraId="04C984ED"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Prepared on Australian Accounting Standards basis.</w:t>
      </w:r>
    </w:p>
    <w:p w14:paraId="41FD25A7"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 Equity is the residual interest in assets after the deduction of liabilities.</w:t>
      </w:r>
    </w:p>
    <w:p w14:paraId="279A624B" w14:textId="77777777" w:rsidR="00001DC6" w:rsidRPr="00001DC6" w:rsidRDefault="00001DC6" w:rsidP="00001DC6">
      <w:pPr>
        <w:spacing w:before="0" w:after="0" w:line="240" w:lineRule="auto"/>
        <w:rPr>
          <w:rFonts w:ascii="Arial" w:hAnsi="Arial"/>
          <w:b/>
          <w:snapToGrid w:val="0"/>
          <w:sz w:val="20"/>
        </w:rPr>
      </w:pPr>
      <w:r w:rsidRPr="00001DC6">
        <w:rPr>
          <w:snapToGrid w:val="0"/>
        </w:rPr>
        <w:br w:type="page"/>
      </w:r>
    </w:p>
    <w:p w14:paraId="68B99CED" w14:textId="057874C1" w:rsidR="00001DC6" w:rsidRPr="00001DC6" w:rsidRDefault="00001DC6" w:rsidP="00001DC6">
      <w:pPr>
        <w:keepNext/>
        <w:spacing w:before="0" w:after="20" w:line="240" w:lineRule="auto"/>
        <w:rPr>
          <w:rFonts w:ascii="Calibri" w:hAnsi="Calibri"/>
          <w:b/>
          <w:sz w:val="20"/>
        </w:rPr>
      </w:pPr>
      <w:r w:rsidRPr="00001DC6">
        <w:rPr>
          <w:rFonts w:ascii="Arial" w:hAnsi="Arial"/>
          <w:b/>
          <w:snapToGrid w:val="0"/>
          <w:sz w:val="20"/>
        </w:rPr>
        <w:lastRenderedPageBreak/>
        <w:t>Table 3.3: Departmental statement of changes in equity – summary of movement (Budget Year 2024–25)</w:t>
      </w:r>
      <w:r w:rsidRPr="00001DC6">
        <w:rPr>
          <w:rFonts w:ascii="Arial" w:hAnsi="Arial"/>
          <w:b/>
          <w:noProof/>
          <w:sz w:val="20"/>
        </w:rPr>
        <w:t xml:space="preserve"> </w:t>
      </w:r>
      <w:r w:rsidR="00DE0D83" w:rsidRPr="00DE0D83">
        <w:rPr>
          <w:noProof/>
        </w:rPr>
        <w:drawing>
          <wp:inline distT="0" distB="0" distL="0" distR="0" wp14:anchorId="61ACC79C" wp14:editId="71B9FC4E">
            <wp:extent cx="4916041" cy="3216108"/>
            <wp:effectExtent l="0" t="0" r="0" b="3810"/>
            <wp:docPr id="701386214" name="Picture 70138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946375" cy="3235953"/>
                    </a:xfrm>
                    <a:prstGeom prst="rect">
                      <a:avLst/>
                    </a:prstGeom>
                    <a:noFill/>
                    <a:ln>
                      <a:noFill/>
                    </a:ln>
                  </pic:spPr>
                </pic:pic>
              </a:graphicData>
            </a:graphic>
          </wp:inline>
        </w:drawing>
      </w:r>
    </w:p>
    <w:p w14:paraId="62D570A3" w14:textId="77777777" w:rsidR="00001DC6" w:rsidRPr="00001DC6" w:rsidRDefault="00001DC6" w:rsidP="00001DC6">
      <w:pPr>
        <w:tabs>
          <w:tab w:val="left" w:pos="709"/>
        </w:tabs>
        <w:spacing w:before="30" w:after="0" w:line="240" w:lineRule="auto"/>
        <w:rPr>
          <w:rFonts w:ascii="Arial" w:hAnsi="Arial"/>
          <w:snapToGrid w:val="0"/>
          <w:color w:val="000000"/>
          <w:sz w:val="16"/>
        </w:rPr>
      </w:pPr>
      <w:r w:rsidRPr="00001DC6">
        <w:rPr>
          <w:rFonts w:ascii="Arial" w:hAnsi="Arial"/>
          <w:color w:val="000000"/>
          <w:sz w:val="16"/>
        </w:rPr>
        <w:t>Prepared on Australian Accounting Standards basis</w:t>
      </w:r>
      <w:r w:rsidRPr="00001DC6">
        <w:rPr>
          <w:rFonts w:ascii="Arial" w:hAnsi="Arial"/>
          <w:snapToGrid w:val="0"/>
          <w:color w:val="000000"/>
          <w:sz w:val="16"/>
        </w:rPr>
        <w:t>.</w:t>
      </w:r>
    </w:p>
    <w:p w14:paraId="314EF854"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 The non</w:t>
      </w:r>
      <w:r w:rsidRPr="00001DC6">
        <w:rPr>
          <w:rFonts w:ascii="Arial" w:hAnsi="Arial"/>
          <w:color w:val="000000"/>
          <w:sz w:val="16"/>
        </w:rPr>
        <w:noBreakHyphen/>
        <w:t>controlling interest disclosure is not required if an entity does not have non</w:t>
      </w:r>
      <w:r w:rsidRPr="00001DC6">
        <w:rPr>
          <w:rFonts w:ascii="Arial" w:hAnsi="Arial"/>
          <w:color w:val="000000"/>
          <w:sz w:val="16"/>
        </w:rPr>
        <w:noBreakHyphen/>
        <w:t>controlling interests.</w:t>
      </w:r>
    </w:p>
    <w:p w14:paraId="3D99838F" w14:textId="77777777" w:rsidR="00001DC6" w:rsidRPr="00001DC6" w:rsidRDefault="00001DC6" w:rsidP="00001DC6">
      <w:pPr>
        <w:spacing w:before="0" w:after="0" w:line="240" w:lineRule="auto"/>
        <w:rPr>
          <w:rFonts w:ascii="Arial" w:hAnsi="Arial"/>
          <w:b/>
          <w:snapToGrid w:val="0"/>
          <w:sz w:val="20"/>
        </w:rPr>
      </w:pPr>
      <w:r w:rsidRPr="00001DC6">
        <w:rPr>
          <w:snapToGrid w:val="0"/>
        </w:rPr>
        <w:br w:type="page"/>
      </w:r>
    </w:p>
    <w:p w14:paraId="4558E502" w14:textId="0EC07CE7" w:rsidR="00001DC6" w:rsidRPr="00001DC6" w:rsidRDefault="00001DC6" w:rsidP="00001DC6">
      <w:pPr>
        <w:keepNext/>
        <w:spacing w:before="0" w:after="20" w:line="240" w:lineRule="auto"/>
        <w:rPr>
          <w:rFonts w:ascii="Calibri" w:hAnsi="Calibri"/>
          <w:b/>
          <w:sz w:val="20"/>
        </w:rPr>
      </w:pPr>
      <w:r w:rsidRPr="00001DC6">
        <w:rPr>
          <w:rFonts w:ascii="Arial" w:hAnsi="Arial"/>
          <w:b/>
          <w:snapToGrid w:val="0"/>
          <w:sz w:val="20"/>
        </w:rPr>
        <w:lastRenderedPageBreak/>
        <w:t>Table 3.4: Budgeted departmental statement of cash flows (for the period ended 30 June)</w:t>
      </w:r>
      <w:r w:rsidRPr="00001DC6">
        <w:rPr>
          <w:rFonts w:ascii="Arial" w:hAnsi="Arial"/>
          <w:b/>
          <w:noProof/>
          <w:sz w:val="20"/>
        </w:rPr>
        <w:t xml:space="preserve"> </w:t>
      </w:r>
      <w:r w:rsidR="007F4BB4" w:rsidRPr="007F4BB4">
        <w:rPr>
          <w:noProof/>
        </w:rPr>
        <w:drawing>
          <wp:inline distT="0" distB="0" distL="0" distR="0" wp14:anchorId="2186A869" wp14:editId="240B6E7D">
            <wp:extent cx="4913630" cy="6232078"/>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915261" cy="6234146"/>
                    </a:xfrm>
                    <a:prstGeom prst="rect">
                      <a:avLst/>
                    </a:prstGeom>
                    <a:noFill/>
                    <a:ln>
                      <a:noFill/>
                    </a:ln>
                  </pic:spPr>
                </pic:pic>
              </a:graphicData>
            </a:graphic>
          </wp:inline>
        </w:drawing>
      </w:r>
    </w:p>
    <w:p w14:paraId="1399E554"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Prepared on Australian Accounting Standards basis.</w:t>
      </w:r>
    </w:p>
    <w:p w14:paraId="11FF8316" w14:textId="647851C1" w:rsidR="00001DC6" w:rsidRPr="00001DC6" w:rsidRDefault="00001DC6" w:rsidP="00001DC6">
      <w:pPr>
        <w:keepNext/>
        <w:spacing w:before="0" w:after="20" w:line="240" w:lineRule="auto"/>
        <w:rPr>
          <w:rFonts w:ascii="Calibri" w:hAnsi="Calibri"/>
          <w:b/>
          <w:sz w:val="20"/>
        </w:rPr>
      </w:pPr>
      <w:r w:rsidRPr="00001DC6">
        <w:rPr>
          <w:rFonts w:ascii="Arial" w:hAnsi="Arial"/>
          <w:b/>
          <w:snapToGrid w:val="0"/>
          <w:sz w:val="20"/>
        </w:rPr>
        <w:lastRenderedPageBreak/>
        <w:t>Table 3.5: Departmental capital budget statement (for the period ended 30 June)</w:t>
      </w:r>
      <w:r w:rsidRPr="00001DC6">
        <w:rPr>
          <w:rFonts w:ascii="Arial" w:hAnsi="Arial"/>
          <w:snapToGrid w:val="0"/>
          <w:sz w:val="20"/>
        </w:rPr>
        <w:t xml:space="preserve"> </w:t>
      </w:r>
      <w:r w:rsidR="00DE0D83" w:rsidRPr="00DE0D83">
        <w:rPr>
          <w:noProof/>
        </w:rPr>
        <w:drawing>
          <wp:inline distT="0" distB="0" distL="0" distR="0" wp14:anchorId="1D2F862A" wp14:editId="6B24C23D">
            <wp:extent cx="4916041" cy="2835350"/>
            <wp:effectExtent l="0" t="0" r="0" b="3175"/>
            <wp:docPr id="701386217" name="Picture 70138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920643" cy="2838004"/>
                    </a:xfrm>
                    <a:prstGeom prst="rect">
                      <a:avLst/>
                    </a:prstGeom>
                    <a:noFill/>
                    <a:ln>
                      <a:noFill/>
                    </a:ln>
                  </pic:spPr>
                </pic:pic>
              </a:graphicData>
            </a:graphic>
          </wp:inline>
        </w:drawing>
      </w:r>
    </w:p>
    <w:p w14:paraId="2146ED37"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Prepared on Australian Accounting Standards basis.</w:t>
      </w:r>
    </w:p>
    <w:p w14:paraId="39071A57" w14:textId="77777777" w:rsidR="00001DC6" w:rsidRPr="00001DC6" w:rsidRDefault="00001DC6" w:rsidP="006A185B">
      <w:pPr>
        <w:numPr>
          <w:ilvl w:val="0"/>
          <w:numId w:val="48"/>
        </w:numPr>
        <w:spacing w:before="30" w:after="0" w:line="240" w:lineRule="auto"/>
        <w:rPr>
          <w:rFonts w:ascii="Arial" w:hAnsi="Arial"/>
          <w:color w:val="000000"/>
          <w:sz w:val="16"/>
        </w:rPr>
      </w:pPr>
      <w:r w:rsidRPr="00001DC6">
        <w:rPr>
          <w:rFonts w:ascii="Arial" w:hAnsi="Arial"/>
          <w:color w:val="000000"/>
          <w:sz w:val="16"/>
        </w:rPr>
        <w:t>Includes current Appropriation Bill (No. 4) and prior Appropriation Act No. 2/4/6 appropriations (inclusive of Supply Act arrangements).</w:t>
      </w:r>
    </w:p>
    <w:p w14:paraId="608A60C2" w14:textId="77777777" w:rsidR="00001DC6" w:rsidRPr="00001DC6" w:rsidRDefault="00001DC6" w:rsidP="006A185B">
      <w:pPr>
        <w:numPr>
          <w:ilvl w:val="0"/>
          <w:numId w:val="48"/>
        </w:numPr>
        <w:spacing w:before="30" w:after="0" w:line="240" w:lineRule="auto"/>
        <w:rPr>
          <w:rFonts w:ascii="Arial" w:hAnsi="Arial"/>
          <w:color w:val="000000"/>
          <w:sz w:val="16"/>
        </w:rPr>
      </w:pPr>
      <w:r w:rsidRPr="00001DC6">
        <w:rPr>
          <w:rFonts w:ascii="Arial" w:hAnsi="Arial"/>
          <w:color w:val="000000"/>
          <w:sz w:val="16"/>
        </w:rPr>
        <w:t>Includes purchases from current and previous years’ Departmental Capital Budgets (DCBs). Includes the following s74 external</w:t>
      </w:r>
      <w:r w:rsidRPr="00001DC6" w:rsidDel="005013B5">
        <w:rPr>
          <w:rFonts w:ascii="Arial" w:hAnsi="Arial"/>
          <w:color w:val="000000"/>
          <w:sz w:val="16"/>
        </w:rPr>
        <w:t xml:space="preserve"> </w:t>
      </w:r>
      <w:r w:rsidRPr="00001DC6">
        <w:rPr>
          <w:rFonts w:ascii="Arial" w:hAnsi="Arial"/>
          <w:color w:val="000000"/>
          <w:sz w:val="16"/>
        </w:rPr>
        <w:t>receipts:</w:t>
      </w:r>
    </w:p>
    <w:p w14:paraId="37AED48F" w14:textId="77777777" w:rsidR="00001DC6" w:rsidRPr="00001DC6" w:rsidRDefault="00001DC6" w:rsidP="00001DC6">
      <w:pPr>
        <w:tabs>
          <w:tab w:val="left" w:pos="680"/>
          <w:tab w:val="left" w:pos="709"/>
        </w:tabs>
        <w:spacing w:before="30" w:after="80" w:line="240" w:lineRule="auto"/>
        <w:ind w:left="681" w:hanging="284"/>
        <w:contextualSpacing/>
        <w:rPr>
          <w:rFonts w:ascii="Arial" w:hAnsi="Arial"/>
          <w:sz w:val="16"/>
        </w:rPr>
      </w:pPr>
      <w:r w:rsidRPr="00001DC6">
        <w:rPr>
          <w:rFonts w:ascii="Arial" w:hAnsi="Arial"/>
          <w:sz w:val="16"/>
        </w:rPr>
        <w:t xml:space="preserve">- </w:t>
      </w:r>
      <w:proofErr w:type="gramStart"/>
      <w:r w:rsidRPr="00001DC6">
        <w:rPr>
          <w:rFonts w:ascii="Arial" w:hAnsi="Arial"/>
          <w:sz w:val="16"/>
        </w:rPr>
        <w:t>sponsorship</w:t>
      </w:r>
      <w:proofErr w:type="gramEnd"/>
      <w:r w:rsidRPr="00001DC6">
        <w:rPr>
          <w:rFonts w:ascii="Arial" w:hAnsi="Arial"/>
          <w:sz w:val="16"/>
        </w:rPr>
        <w:t>, subsidy, gifts or similar contribution</w:t>
      </w:r>
    </w:p>
    <w:p w14:paraId="491D42DF" w14:textId="77777777" w:rsidR="00001DC6" w:rsidRPr="00001DC6" w:rsidRDefault="00001DC6" w:rsidP="00001DC6">
      <w:pPr>
        <w:tabs>
          <w:tab w:val="left" w:pos="680"/>
          <w:tab w:val="left" w:pos="709"/>
        </w:tabs>
        <w:spacing w:before="30" w:after="80" w:line="240" w:lineRule="auto"/>
        <w:ind w:left="681" w:hanging="284"/>
        <w:contextualSpacing/>
        <w:rPr>
          <w:rFonts w:ascii="Arial" w:hAnsi="Arial"/>
          <w:sz w:val="16"/>
        </w:rPr>
      </w:pPr>
      <w:r w:rsidRPr="00001DC6">
        <w:rPr>
          <w:rFonts w:ascii="Arial" w:hAnsi="Arial"/>
          <w:sz w:val="16"/>
        </w:rPr>
        <w:t xml:space="preserve">- </w:t>
      </w:r>
      <w:proofErr w:type="gramStart"/>
      <w:r w:rsidRPr="00001DC6">
        <w:rPr>
          <w:rFonts w:ascii="Arial" w:hAnsi="Arial"/>
          <w:sz w:val="16"/>
        </w:rPr>
        <w:t>internally</w:t>
      </w:r>
      <w:proofErr w:type="gramEnd"/>
      <w:r w:rsidRPr="00001DC6">
        <w:rPr>
          <w:rFonts w:ascii="Arial" w:hAnsi="Arial"/>
          <w:sz w:val="16"/>
        </w:rPr>
        <w:t xml:space="preserve"> developed assets and</w:t>
      </w:r>
    </w:p>
    <w:p w14:paraId="029B4573" w14:textId="77777777" w:rsidR="00001DC6" w:rsidRPr="00001DC6" w:rsidRDefault="00001DC6" w:rsidP="00001DC6">
      <w:pPr>
        <w:tabs>
          <w:tab w:val="left" w:pos="680"/>
          <w:tab w:val="left" w:pos="709"/>
        </w:tabs>
        <w:spacing w:before="30" w:after="80" w:line="240" w:lineRule="auto"/>
        <w:ind w:left="681" w:hanging="284"/>
        <w:contextualSpacing/>
        <w:rPr>
          <w:rFonts w:ascii="Arial" w:hAnsi="Arial"/>
          <w:sz w:val="16"/>
        </w:rPr>
      </w:pPr>
      <w:r w:rsidRPr="00001DC6">
        <w:rPr>
          <w:rFonts w:ascii="Arial" w:hAnsi="Arial"/>
          <w:sz w:val="16"/>
        </w:rPr>
        <w:t xml:space="preserve">- </w:t>
      </w:r>
      <w:proofErr w:type="gramStart"/>
      <w:r w:rsidRPr="00001DC6">
        <w:rPr>
          <w:rFonts w:ascii="Arial" w:hAnsi="Arial"/>
          <w:sz w:val="16"/>
        </w:rPr>
        <w:t>proceeds</w:t>
      </w:r>
      <w:proofErr w:type="gramEnd"/>
      <w:r w:rsidRPr="00001DC6">
        <w:rPr>
          <w:rFonts w:ascii="Arial" w:hAnsi="Arial"/>
          <w:sz w:val="16"/>
        </w:rPr>
        <w:t xml:space="preserve"> from the sale of assets.</w:t>
      </w:r>
    </w:p>
    <w:p w14:paraId="19C3F77D" w14:textId="77777777" w:rsidR="00001DC6" w:rsidRPr="00001DC6" w:rsidRDefault="00001DC6" w:rsidP="00001DC6">
      <w:pPr>
        <w:spacing w:before="0" w:after="0" w:line="240" w:lineRule="auto"/>
        <w:rPr>
          <w:rFonts w:ascii="Arial" w:hAnsi="Arial"/>
          <w:b/>
          <w:snapToGrid w:val="0"/>
          <w:sz w:val="20"/>
        </w:rPr>
      </w:pPr>
      <w:r w:rsidRPr="00001DC6">
        <w:rPr>
          <w:snapToGrid w:val="0"/>
        </w:rPr>
        <w:br w:type="page"/>
      </w:r>
    </w:p>
    <w:p w14:paraId="0DFA3E6C" w14:textId="41DE1220" w:rsidR="00001DC6" w:rsidRPr="00001DC6" w:rsidRDefault="00001DC6" w:rsidP="00001DC6">
      <w:pPr>
        <w:keepNext/>
        <w:spacing w:before="0" w:after="0" w:line="240" w:lineRule="auto"/>
        <w:rPr>
          <w:rFonts w:ascii="Arial" w:hAnsi="Arial"/>
          <w:b/>
          <w:sz w:val="20"/>
        </w:rPr>
      </w:pPr>
      <w:r w:rsidRPr="00001DC6">
        <w:rPr>
          <w:rFonts w:ascii="Arial" w:hAnsi="Arial"/>
          <w:b/>
          <w:snapToGrid w:val="0"/>
          <w:sz w:val="20"/>
        </w:rPr>
        <w:lastRenderedPageBreak/>
        <w:t>Table 3.6: Statement of departmental asset movements (Budget year 2024–25)</w:t>
      </w:r>
      <w:r w:rsidR="004C4F24">
        <w:rPr>
          <w:rFonts w:ascii="Arial" w:hAnsi="Arial"/>
          <w:b/>
          <w:noProof/>
          <w:sz w:val="20"/>
        </w:rPr>
        <w:t xml:space="preserve"> </w:t>
      </w:r>
      <w:r w:rsidR="00562000" w:rsidRPr="00562000">
        <w:drawing>
          <wp:inline distT="0" distB="0" distL="0" distR="0" wp14:anchorId="4CC6440A" wp14:editId="071EB087">
            <wp:extent cx="4802794" cy="50380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806954" cy="5042444"/>
                    </a:xfrm>
                    <a:prstGeom prst="rect">
                      <a:avLst/>
                    </a:prstGeom>
                    <a:noFill/>
                    <a:ln>
                      <a:noFill/>
                    </a:ln>
                  </pic:spPr>
                </pic:pic>
              </a:graphicData>
            </a:graphic>
          </wp:inline>
        </w:drawing>
      </w:r>
      <w:bookmarkStart w:id="695" w:name="_GoBack"/>
      <w:bookmarkEnd w:id="695"/>
    </w:p>
    <w:p w14:paraId="77EFDA40"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Prepared on Australian Accounting Standards basis.</w:t>
      </w:r>
    </w:p>
    <w:p w14:paraId="4794C1CF" w14:textId="77777777" w:rsidR="00001DC6" w:rsidRPr="00001DC6" w:rsidRDefault="00001DC6" w:rsidP="006A185B">
      <w:pPr>
        <w:numPr>
          <w:ilvl w:val="0"/>
          <w:numId w:val="49"/>
        </w:numPr>
        <w:spacing w:before="30" w:after="0" w:line="240" w:lineRule="auto"/>
        <w:rPr>
          <w:rFonts w:ascii="Arial" w:hAnsi="Arial"/>
          <w:color w:val="000000"/>
          <w:sz w:val="16"/>
        </w:rPr>
      </w:pPr>
      <w:r w:rsidRPr="00001DC6">
        <w:rPr>
          <w:rFonts w:ascii="Arial" w:hAnsi="Arial"/>
          <w:color w:val="000000"/>
          <w:sz w:val="16"/>
        </w:rPr>
        <w:t xml:space="preserve">‘Appropriation equity’ refers to equity injections or Administered Assets and Liabilities appropriations provided through </w:t>
      </w:r>
      <w:r w:rsidRPr="00001DC6">
        <w:rPr>
          <w:rFonts w:ascii="Arial" w:hAnsi="Arial"/>
          <w:i/>
          <w:color w:val="000000"/>
          <w:sz w:val="16"/>
        </w:rPr>
        <w:t xml:space="preserve">Annual Appropriation Act (No. 2) </w:t>
      </w:r>
      <w:r w:rsidRPr="00001DC6">
        <w:rPr>
          <w:rFonts w:ascii="Arial" w:hAnsi="Arial"/>
          <w:i/>
          <w:color w:val="000000"/>
          <w:sz w:val="16"/>
        </w:rPr>
        <w:br/>
        <w:t>2024–2025</w:t>
      </w:r>
      <w:r w:rsidRPr="00001DC6">
        <w:rPr>
          <w:rFonts w:ascii="Arial" w:hAnsi="Arial" w:cs="Arial"/>
          <w:i/>
          <w:color w:val="000000"/>
          <w:sz w:val="16"/>
          <w:szCs w:val="16"/>
        </w:rPr>
        <w:t xml:space="preserve"> </w:t>
      </w:r>
      <w:r w:rsidRPr="00001DC6">
        <w:rPr>
          <w:rFonts w:ascii="Arial" w:hAnsi="Arial"/>
          <w:color w:val="000000"/>
          <w:sz w:val="16"/>
        </w:rPr>
        <w:t>and Appropriation Bill (No. 4) 2024–2025, including Collection Development and Acquisition Budget.</w:t>
      </w:r>
    </w:p>
    <w:p w14:paraId="30DC0614" w14:textId="77777777" w:rsidR="00001DC6" w:rsidRPr="00001DC6" w:rsidRDefault="00001DC6" w:rsidP="006A185B">
      <w:pPr>
        <w:numPr>
          <w:ilvl w:val="0"/>
          <w:numId w:val="49"/>
        </w:numPr>
        <w:spacing w:before="30" w:after="0" w:line="240" w:lineRule="auto"/>
        <w:rPr>
          <w:rFonts w:ascii="Arial" w:hAnsi="Arial"/>
          <w:color w:val="000000"/>
          <w:sz w:val="16"/>
        </w:rPr>
      </w:pPr>
      <w:r w:rsidRPr="00001DC6">
        <w:rPr>
          <w:rFonts w:ascii="Arial" w:hAnsi="Arial"/>
          <w:color w:val="000000"/>
          <w:sz w:val="16"/>
        </w:rPr>
        <w:t xml:space="preserve">‘Appropriation ordinary annual services’ refers to funding provided through </w:t>
      </w:r>
      <w:r w:rsidRPr="00001DC6">
        <w:rPr>
          <w:rFonts w:ascii="Arial" w:hAnsi="Arial"/>
          <w:i/>
          <w:color w:val="000000"/>
          <w:sz w:val="16"/>
        </w:rPr>
        <w:t xml:space="preserve">Annual Appropriation Act (No. 1) 2024–2025 </w:t>
      </w:r>
      <w:r w:rsidRPr="00001DC6">
        <w:rPr>
          <w:rFonts w:ascii="Arial" w:hAnsi="Arial"/>
          <w:color w:val="000000"/>
          <w:sz w:val="16"/>
        </w:rPr>
        <w:t>and Appropriation Bill (No. 3) 2024–2025 for depreciation/amortisation expenses, Departmental Capital Budget or other operational expenses.</w:t>
      </w:r>
    </w:p>
    <w:p w14:paraId="03E20BFB" w14:textId="77777777" w:rsidR="00001DC6" w:rsidRPr="00001DC6" w:rsidRDefault="00001DC6" w:rsidP="006A185B">
      <w:pPr>
        <w:numPr>
          <w:ilvl w:val="0"/>
          <w:numId w:val="49"/>
        </w:numPr>
        <w:spacing w:before="30" w:after="0" w:line="240" w:lineRule="auto"/>
        <w:rPr>
          <w:rFonts w:ascii="Arial" w:hAnsi="Arial"/>
          <w:color w:val="000000"/>
          <w:sz w:val="16"/>
        </w:rPr>
      </w:pPr>
      <w:r w:rsidRPr="00001DC6">
        <w:rPr>
          <w:rFonts w:ascii="Arial" w:hAnsi="Arial"/>
          <w:color w:val="000000"/>
          <w:sz w:val="16"/>
        </w:rPr>
        <w:t>Net proceeds may be returned to the Official Public Account.</w:t>
      </w:r>
    </w:p>
    <w:p w14:paraId="11F24014" w14:textId="77777777" w:rsidR="00001DC6" w:rsidRPr="00001DC6" w:rsidRDefault="00001DC6" w:rsidP="00001DC6">
      <w:pPr>
        <w:spacing w:before="0" w:after="0" w:line="240" w:lineRule="auto"/>
        <w:rPr>
          <w:rFonts w:ascii="Arial" w:hAnsi="Arial"/>
          <w:b/>
          <w:snapToGrid w:val="0"/>
          <w:sz w:val="20"/>
        </w:rPr>
      </w:pPr>
      <w:r w:rsidRPr="00001DC6">
        <w:rPr>
          <w:snapToGrid w:val="0"/>
        </w:rPr>
        <w:br w:type="page"/>
      </w:r>
    </w:p>
    <w:p w14:paraId="1590F2F8" w14:textId="1AC50D9B" w:rsidR="00001DC6" w:rsidRPr="00001DC6" w:rsidRDefault="007A5B61" w:rsidP="00001DC6">
      <w:pPr>
        <w:keepNext/>
        <w:spacing w:before="0" w:after="20" w:line="240" w:lineRule="auto"/>
        <w:rPr>
          <w:rFonts w:ascii="Calibri" w:hAnsi="Calibri"/>
          <w:sz w:val="20"/>
        </w:rPr>
      </w:pPr>
      <w:r>
        <w:rPr>
          <w:rFonts w:ascii="Arial" w:hAnsi="Arial"/>
          <w:b/>
          <w:snapToGrid w:val="0"/>
          <w:sz w:val="20"/>
        </w:rPr>
        <w:lastRenderedPageBreak/>
        <w:t>Table 3.7</w:t>
      </w:r>
      <w:r w:rsidR="00001DC6" w:rsidRPr="00001DC6">
        <w:rPr>
          <w:rFonts w:ascii="Arial" w:hAnsi="Arial"/>
          <w:b/>
          <w:snapToGrid w:val="0"/>
          <w:sz w:val="20"/>
        </w:rPr>
        <w:t>: Schedule of budgeted income and expenses administered on behalf of Government (for the period ended 30 June)</w:t>
      </w:r>
      <w:r w:rsidR="00001DC6" w:rsidRPr="00001DC6">
        <w:rPr>
          <w:rFonts w:ascii="Arial" w:hAnsi="Arial"/>
          <w:snapToGrid w:val="0"/>
          <w:sz w:val="20"/>
        </w:rPr>
        <w:t xml:space="preserve"> </w:t>
      </w:r>
      <w:r w:rsidR="00B477D9" w:rsidRPr="00B477D9">
        <w:rPr>
          <w:noProof/>
        </w:rPr>
        <w:drawing>
          <wp:inline distT="0" distB="0" distL="0" distR="0" wp14:anchorId="1A55F5F7" wp14:editId="5C294A4E">
            <wp:extent cx="4916041" cy="1625377"/>
            <wp:effectExtent l="0" t="0" r="0" b="0"/>
            <wp:docPr id="701386224" name="Picture 70138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919780" cy="1626613"/>
                    </a:xfrm>
                    <a:prstGeom prst="rect">
                      <a:avLst/>
                    </a:prstGeom>
                    <a:noFill/>
                    <a:ln>
                      <a:noFill/>
                    </a:ln>
                  </pic:spPr>
                </pic:pic>
              </a:graphicData>
            </a:graphic>
          </wp:inline>
        </w:drawing>
      </w:r>
    </w:p>
    <w:p w14:paraId="706C691C"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Prepared on Australian Accounting Standards basis.</w:t>
      </w:r>
    </w:p>
    <w:p w14:paraId="24416600" w14:textId="6D5E5C81" w:rsidR="00001DC6" w:rsidRPr="00001DC6" w:rsidRDefault="00001DC6" w:rsidP="00001DC6">
      <w:pPr>
        <w:spacing w:before="0" w:after="0" w:line="240" w:lineRule="auto"/>
        <w:rPr>
          <w:rFonts w:ascii="Arial" w:hAnsi="Arial"/>
          <w:b/>
          <w:snapToGrid w:val="0"/>
          <w:sz w:val="20"/>
        </w:rPr>
      </w:pPr>
    </w:p>
    <w:p w14:paraId="30B7BB3D" w14:textId="77777777" w:rsidR="007A5B61" w:rsidRDefault="007A5B61">
      <w:pPr>
        <w:spacing w:before="0" w:after="0" w:line="240" w:lineRule="auto"/>
        <w:rPr>
          <w:rFonts w:ascii="Arial" w:hAnsi="Arial"/>
          <w:b/>
          <w:snapToGrid w:val="0"/>
          <w:sz w:val="20"/>
        </w:rPr>
      </w:pPr>
      <w:r>
        <w:rPr>
          <w:rFonts w:ascii="Arial" w:hAnsi="Arial"/>
          <w:b/>
          <w:snapToGrid w:val="0"/>
          <w:sz w:val="20"/>
        </w:rPr>
        <w:br w:type="page"/>
      </w:r>
    </w:p>
    <w:p w14:paraId="7BF2CCC9" w14:textId="4D747EC6" w:rsidR="00001DC6" w:rsidRPr="00001DC6" w:rsidRDefault="007A5B61" w:rsidP="00001DC6">
      <w:pPr>
        <w:keepNext/>
        <w:spacing w:before="0" w:after="20" w:line="240" w:lineRule="auto"/>
        <w:rPr>
          <w:rFonts w:ascii="Calibri" w:hAnsi="Calibri"/>
          <w:b/>
          <w:sz w:val="20"/>
        </w:rPr>
      </w:pPr>
      <w:r>
        <w:rPr>
          <w:rFonts w:ascii="Arial" w:hAnsi="Arial"/>
          <w:b/>
          <w:snapToGrid w:val="0"/>
          <w:sz w:val="20"/>
        </w:rPr>
        <w:lastRenderedPageBreak/>
        <w:t>Table 3.8</w:t>
      </w:r>
      <w:r w:rsidR="00001DC6" w:rsidRPr="00001DC6">
        <w:rPr>
          <w:rFonts w:ascii="Arial" w:hAnsi="Arial"/>
          <w:b/>
          <w:snapToGrid w:val="0"/>
          <w:sz w:val="20"/>
        </w:rPr>
        <w:t>: Schedule of budgeted administered cash flows (for the period ended 30 June)</w:t>
      </w:r>
      <w:r w:rsidR="00001DC6" w:rsidRPr="00001DC6">
        <w:rPr>
          <w:rFonts w:ascii="Arial" w:hAnsi="Arial"/>
          <w:b/>
          <w:noProof/>
          <w:sz w:val="20"/>
        </w:rPr>
        <w:t xml:space="preserve"> </w:t>
      </w:r>
      <w:r w:rsidR="00B477D9" w:rsidRPr="00B477D9">
        <w:rPr>
          <w:noProof/>
        </w:rPr>
        <w:drawing>
          <wp:inline distT="0" distB="0" distL="0" distR="0" wp14:anchorId="42FD74CC" wp14:editId="106230B1">
            <wp:extent cx="4916041" cy="4088869"/>
            <wp:effectExtent l="0" t="0" r="0" b="6985"/>
            <wp:docPr id="701386225" name="Picture 70138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919583" cy="4091815"/>
                    </a:xfrm>
                    <a:prstGeom prst="rect">
                      <a:avLst/>
                    </a:prstGeom>
                    <a:noFill/>
                    <a:ln>
                      <a:noFill/>
                    </a:ln>
                  </pic:spPr>
                </pic:pic>
              </a:graphicData>
            </a:graphic>
          </wp:inline>
        </w:drawing>
      </w:r>
    </w:p>
    <w:p w14:paraId="55731228" w14:textId="77777777" w:rsidR="00001DC6" w:rsidRPr="00001DC6" w:rsidRDefault="00001DC6" w:rsidP="00001DC6">
      <w:pPr>
        <w:tabs>
          <w:tab w:val="left" w:pos="709"/>
        </w:tabs>
        <w:spacing w:before="30" w:after="0" w:line="240" w:lineRule="auto"/>
        <w:rPr>
          <w:rFonts w:ascii="Arial" w:hAnsi="Arial"/>
          <w:color w:val="000000"/>
          <w:sz w:val="16"/>
        </w:rPr>
      </w:pPr>
      <w:r w:rsidRPr="00001DC6">
        <w:rPr>
          <w:rFonts w:ascii="Arial" w:hAnsi="Arial"/>
          <w:color w:val="000000"/>
          <w:sz w:val="16"/>
        </w:rPr>
        <w:t>Prepared on Australian Accounting Standards basis.</w:t>
      </w:r>
    </w:p>
    <w:p w14:paraId="3A8C7328" w14:textId="767BA1B9" w:rsidR="00001DC6" w:rsidRPr="00001DC6" w:rsidRDefault="00001DC6" w:rsidP="00001DC6">
      <w:pPr>
        <w:keepNext/>
        <w:spacing w:before="0" w:after="20" w:line="240" w:lineRule="auto"/>
        <w:rPr>
          <w:rFonts w:ascii="Arial" w:hAnsi="Arial"/>
          <w:b/>
          <w:snapToGrid w:val="0"/>
          <w:sz w:val="20"/>
        </w:rPr>
      </w:pPr>
    </w:p>
    <w:sectPr w:rsidR="00001DC6" w:rsidRPr="00001DC6" w:rsidSect="00001DC6">
      <w:headerReference w:type="even" r:id="rId200"/>
      <w:headerReference w:type="default" r:id="rId201"/>
      <w:footerReference w:type="even" r:id="rId202"/>
      <w:footerReference w:type="default" r:id="rId203"/>
      <w:headerReference w:type="first" r:id="rId204"/>
      <w:footerReference w:type="first" r:id="rId205"/>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6AE5" w14:textId="77777777" w:rsidR="00F87D64" w:rsidRDefault="00F87D64" w:rsidP="00F51DAC">
      <w:pPr>
        <w:spacing w:after="0" w:line="240" w:lineRule="auto"/>
      </w:pPr>
      <w:r>
        <w:separator/>
      </w:r>
    </w:p>
  </w:endnote>
  <w:endnote w:type="continuationSeparator" w:id="0">
    <w:p w14:paraId="26D7790E" w14:textId="77777777" w:rsidR="00F87D64" w:rsidRDefault="00F87D64" w:rsidP="00F51DAC">
      <w:pPr>
        <w:spacing w:after="0" w:line="240" w:lineRule="auto"/>
      </w:pPr>
      <w:r>
        <w:continuationSeparator/>
      </w:r>
    </w:p>
  </w:endnote>
  <w:endnote w:type="continuationNotice" w:id="1">
    <w:p w14:paraId="7D9DD3DA" w14:textId="77777777" w:rsidR="00F87D64" w:rsidRDefault="00F87D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3147" w14:textId="34A9E2E4" w:rsidR="00F87D64" w:rsidRPr="00E401D5" w:rsidRDefault="00F87D64" w:rsidP="00C22656">
    <w:pPr>
      <w:pStyle w:val="FooterEven"/>
      <w:rPr>
        <w:b/>
        <w:bCs/>
      </w:rPr>
    </w:pPr>
    <w:r w:rsidRPr="00E401D5">
      <w:rPr>
        <w:rStyle w:val="PageNumber"/>
        <w:b/>
        <w:bCs/>
      </w:rPr>
      <w:t xml:space="preserve">Page </w:t>
    </w:r>
    <w:r w:rsidRPr="00E401D5">
      <w:rPr>
        <w:rStyle w:val="PageNumber"/>
        <w:b/>
        <w:bCs/>
      </w:rPr>
      <w:fldChar w:fldCharType="begin"/>
    </w:r>
    <w:r w:rsidRPr="00E401D5">
      <w:rPr>
        <w:rStyle w:val="PageNumber"/>
        <w:b/>
        <w:bCs/>
      </w:rPr>
      <w:instrText xml:space="preserve"> PAGE </w:instrText>
    </w:r>
    <w:r w:rsidRPr="00E401D5">
      <w:rPr>
        <w:rStyle w:val="PageNumber"/>
        <w:b/>
        <w:bCs/>
      </w:rPr>
      <w:fldChar w:fldCharType="separate"/>
    </w:r>
    <w:r>
      <w:rPr>
        <w:rStyle w:val="PageNumber"/>
        <w:b/>
        <w:bCs/>
        <w:noProof/>
      </w:rPr>
      <w:t>iv</w:t>
    </w:r>
    <w:r w:rsidRPr="00E401D5">
      <w:rPr>
        <w:rStyle w:val="PageNumber"/>
        <w:b/>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681D" w14:textId="0E506E2A" w:rsidR="00F87D64" w:rsidRPr="00B766AA" w:rsidRDefault="00F87D64" w:rsidP="00B81B18">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15</w:t>
    </w:r>
    <w:r w:rsidRPr="00ED6CC1">
      <w:rPr>
        <w:b/>
        <w:bCs/>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E261" w14:textId="0BEDABE8" w:rsidR="00F87D64" w:rsidRPr="00B766AA" w:rsidRDefault="00F87D64" w:rsidP="005F386F">
    <w:pPr>
      <w:pStyle w:val="BodyTex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28553" w14:textId="215CA659" w:rsidR="00F87D64" w:rsidRPr="00E401D5" w:rsidRDefault="00F87D64" w:rsidP="002A28FA">
    <w:pPr>
      <w:pStyle w:val="FooterEven"/>
      <w:rPr>
        <w:b/>
        <w:bCs/>
      </w:rPr>
    </w:pPr>
    <w:r w:rsidRPr="00E401D5">
      <w:rPr>
        <w:rStyle w:val="PageNumber"/>
        <w:b/>
        <w:bCs/>
      </w:rPr>
      <w:t xml:space="preserve">Page </w:t>
    </w:r>
    <w:r w:rsidRPr="00E401D5">
      <w:rPr>
        <w:rStyle w:val="PageNumber"/>
        <w:b/>
        <w:bCs/>
      </w:rPr>
      <w:fldChar w:fldCharType="begin"/>
    </w:r>
    <w:r w:rsidRPr="00E401D5">
      <w:rPr>
        <w:rStyle w:val="PageNumber"/>
        <w:b/>
        <w:bCs/>
      </w:rPr>
      <w:instrText xml:space="preserve"> PAGE </w:instrText>
    </w:r>
    <w:r w:rsidRPr="00E401D5">
      <w:rPr>
        <w:rStyle w:val="PageNumber"/>
        <w:b/>
        <w:bCs/>
      </w:rPr>
      <w:fldChar w:fldCharType="separate"/>
    </w:r>
    <w:r w:rsidR="000153B6">
      <w:rPr>
        <w:rStyle w:val="PageNumber"/>
        <w:b/>
        <w:bCs/>
        <w:noProof/>
      </w:rPr>
      <w:t>16</w:t>
    </w:r>
    <w:r w:rsidRPr="00E401D5">
      <w:rPr>
        <w:rStyle w:val="PageNumber"/>
        <w:b/>
        <w:bCs/>
      </w:rPr>
      <w:fldChar w:fldCharType="end"/>
    </w:r>
    <w:r>
      <w:t xml:space="preserve"> |</w:t>
    </w:r>
    <w:r w:rsidRPr="004673A3">
      <w:t xml:space="preserve"> </w:t>
    </w:r>
    <w:r>
      <w:t>Portfolio Additional Estimates Statements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2C677" w14:textId="044542A0" w:rsidR="00F87D64" w:rsidRPr="003A05DA" w:rsidRDefault="00F87D64" w:rsidP="00C5420A">
    <w:pPr>
      <w:pStyle w:val="FooterEven"/>
      <w:jc w:val="right"/>
    </w:pPr>
    <w:fldSimple w:instr=" TITLE  ">
      <w:r w:rsidR="000153B6">
        <w:t>Portfolio Additional Estimates Statement</w:t>
      </w:r>
    </w:fldSimple>
    <w:r>
      <w:t xml:space="preserve">s </w:t>
    </w:r>
    <w:r>
      <w:rPr>
        <w:noProof/>
      </w:rPr>
      <w:t xml:space="preserve">| </w:t>
    </w: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0153B6">
      <w:rPr>
        <w:b/>
        <w:noProof/>
      </w:rPr>
      <w:t>15</w:t>
    </w:r>
    <w:r w:rsidRPr="006E442F">
      <w:rPr>
        <w:b/>
        <w:bCs/>
        <w:noProof/>
      </w:rPr>
      <w:fldChar w:fldCharType="end"/>
    </w:r>
    <w:r>
      <w:rPr>
        <w:noProof/>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8F0B" w14:textId="02D2C61E" w:rsidR="00F87D64" w:rsidRPr="00B766AA" w:rsidRDefault="00F87D64" w:rsidP="002A28FA">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13</w:t>
    </w:r>
    <w:r w:rsidRPr="00ED6CC1">
      <w:rPr>
        <w:b/>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7F8A" w14:textId="1CCCB225" w:rsidR="00F87D64" w:rsidRPr="002D66BC" w:rsidRDefault="00F87D64" w:rsidP="002D66B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E9DF" w14:textId="7E6D86E2" w:rsidR="00F87D64" w:rsidRPr="003A05DA" w:rsidRDefault="00F87D64" w:rsidP="00C5420A">
    <w:pPr>
      <w:pStyle w:val="FooterEven"/>
      <w:jc w:val="right"/>
    </w:pPr>
    <w:fldSimple w:instr=" TITLE  ">
      <w:r w:rsidR="000153B6">
        <w:t>Portfolio Additional Estimates Statement</w:t>
      </w:r>
    </w:fldSimple>
    <w:r>
      <w:t xml:space="preserve">s </w:t>
    </w:r>
    <w:r>
      <w:rPr>
        <w:noProof/>
      </w:rPr>
      <w:t xml:space="preserve">| </w:t>
    </w: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41</w:t>
    </w:r>
    <w:r w:rsidRPr="006E442F">
      <w:rPr>
        <w:b/>
        <w:bCs/>
        <w:noProof/>
      </w:rPr>
      <w:fldChar w:fldCharType="end"/>
    </w:r>
    <w:r>
      <w:rPr>
        <w:noProof/>
      </w:rPr>
      <w:t xml:space="preserve"> </w:t>
    </w:r>
  </w:p>
  <w:p w14:paraId="40DFF6DD" w14:textId="77777777" w:rsidR="00F87D64" w:rsidRDefault="00F87D6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7A86" w14:textId="5F381662" w:rsidR="00F87D64" w:rsidRPr="002D66BC" w:rsidRDefault="00F87D64" w:rsidP="002D66B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9397" w14:textId="7134192A" w:rsidR="00F87D64" w:rsidRPr="00092D8A" w:rsidRDefault="00F87D64" w:rsidP="00092D8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4BCE9" w14:textId="77777777" w:rsidR="00F87D64" w:rsidRPr="002D66BC" w:rsidRDefault="00F87D64" w:rsidP="002D6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FFE2" w14:textId="14BEA28C" w:rsidR="00F87D64" w:rsidRPr="006E442F" w:rsidRDefault="00F87D64" w:rsidP="0059350C">
    <w:pPr>
      <w:pStyle w:val="FooterOdd"/>
      <w:rPr>
        <w:b/>
        <w:bCs/>
      </w:rPr>
    </w:pPr>
    <w:r w:rsidRPr="006E442F">
      <w:rPr>
        <w:b/>
        <w:bCs/>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iii</w:t>
    </w:r>
    <w:r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9DD1" w14:textId="33813A44" w:rsidR="00F87D64" w:rsidRPr="003A05DA" w:rsidRDefault="00F87D64" w:rsidP="00227F97">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0153B6">
      <w:rPr>
        <w:b/>
        <w:noProof/>
      </w:rPr>
      <w:t>40</w:t>
    </w:r>
    <w:r w:rsidRPr="006E442F">
      <w:rPr>
        <w:b/>
        <w:bCs/>
        <w:noProof/>
      </w:rPr>
      <w:fldChar w:fldCharType="end"/>
    </w:r>
    <w:r>
      <w:rPr>
        <w:noProof/>
      </w:rPr>
      <w:t xml:space="preserve"> | </w:t>
    </w:r>
    <w:fldSimple w:instr=" TITLE  ">
      <w:r w:rsidR="000153B6">
        <w:t>Portfolio Additional Estimates Statement</w:t>
      </w:r>
    </w:fldSimple>
    <w:r>
      <w:t>s</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CC86" w14:textId="7B843AD4" w:rsidR="00F87D64" w:rsidRDefault="00F87D64" w:rsidP="00227F97">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41</w:t>
    </w:r>
    <w:r w:rsidRPr="00ED6CC1">
      <w:rPr>
        <w:b/>
        <w:bCs/>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05D3" w14:textId="437CEF49" w:rsidR="00F87D64" w:rsidRDefault="00F87D64" w:rsidP="0009224D">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21</w:t>
    </w:r>
    <w:r w:rsidRPr="00ED6CC1">
      <w:rPr>
        <w:b/>
        <w:bCs/>
        <w:noProof/>
      </w:rPr>
      <w:fldChar w:fldCharType="end"/>
    </w:r>
  </w:p>
  <w:p w14:paraId="787A136D" w14:textId="6D0A1215" w:rsidR="00F87D64" w:rsidRPr="001B54DD" w:rsidRDefault="00F87D64" w:rsidP="001B54D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44FF" w14:textId="0084799C" w:rsidR="00F87D64" w:rsidRPr="003A05DA" w:rsidRDefault="00F87D64" w:rsidP="00227F97">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60</w:t>
    </w:r>
    <w:r w:rsidRPr="006E442F">
      <w:rPr>
        <w:b/>
        <w:bCs/>
        <w:noProof/>
      </w:rPr>
      <w:fldChar w:fldCharType="end"/>
    </w:r>
    <w:r>
      <w:rPr>
        <w:noProof/>
      </w:rPr>
      <w:t xml:space="preserve"> | </w:t>
    </w:r>
    <w:fldSimple w:instr=" TITLE  ">
      <w:r w:rsidR="000153B6">
        <w:t>Portfolio Additional Estimates Statement</w:t>
      </w:r>
    </w:fldSimple>
    <w:r>
      <w:t>s</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986B" w14:textId="77777777" w:rsidR="00F87D64" w:rsidRPr="00722E52" w:rsidRDefault="00F87D64" w:rsidP="00722E5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F48D" w14:textId="0DBA8AE7" w:rsidR="00F87D64" w:rsidRPr="003A05DA" w:rsidRDefault="00F87D64" w:rsidP="00227F97">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0153B6">
      <w:rPr>
        <w:b/>
        <w:noProof/>
      </w:rPr>
      <w:t>60</w:t>
    </w:r>
    <w:r w:rsidRPr="006E442F">
      <w:rPr>
        <w:b/>
        <w:bCs/>
        <w:noProof/>
      </w:rPr>
      <w:fldChar w:fldCharType="end"/>
    </w:r>
    <w:r>
      <w:rPr>
        <w:noProof/>
      </w:rPr>
      <w:t xml:space="preserve"> | </w:t>
    </w:r>
    <w:fldSimple w:instr=" TITLE  ">
      <w:r w:rsidR="000153B6">
        <w:t>Portfolio Additional Estimates Statement</w:t>
      </w:r>
    </w:fldSimple>
    <w:r>
      <w:t>s</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2AF1" w14:textId="78CFC2A9" w:rsidR="00F87D64" w:rsidRDefault="00F87D64" w:rsidP="00227F97">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61</w:t>
    </w:r>
    <w:r w:rsidRPr="00ED6CC1">
      <w:rPr>
        <w:b/>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EE113" w14:textId="7A76AD0C" w:rsidR="00F87D64" w:rsidRDefault="00F87D64" w:rsidP="001B54DD">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45</w:t>
    </w:r>
    <w:r w:rsidRPr="00ED6CC1">
      <w:rPr>
        <w:b/>
        <w:bCs/>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18A6" w14:textId="7BBCE885" w:rsidR="00F87D64" w:rsidRPr="003A05DA" w:rsidRDefault="00F87D64" w:rsidP="00227F97">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80</w:t>
    </w:r>
    <w:r w:rsidRPr="006E442F">
      <w:rPr>
        <w:b/>
        <w:bCs/>
        <w:noProof/>
      </w:rPr>
      <w:fldChar w:fldCharType="end"/>
    </w:r>
    <w:r>
      <w:rPr>
        <w:noProof/>
      </w:rPr>
      <w:t xml:space="preserve"> | </w:t>
    </w:r>
    <w:fldSimple w:instr=" TITLE  ">
      <w:r w:rsidR="000153B6">
        <w:t>Portfolio Additional Estimates Statement</w:t>
      </w:r>
    </w:fldSimple>
    <w:r>
      <w:t>s</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5034" w14:textId="767C218D" w:rsidR="00F87D64" w:rsidRDefault="00F87D64" w:rsidP="00BD2535">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BA074" w14:textId="77777777" w:rsidR="00F87D64" w:rsidRDefault="00F87D64" w:rsidP="00B81B18">
    <w:pPr>
      <w:pStyle w:val="Header"/>
      <w:jc w:val="center"/>
    </w:pPr>
  </w:p>
  <w:p w14:paraId="22C3B4C0" w14:textId="2BAA3470" w:rsidR="00F87D64" w:rsidRPr="00E401D5" w:rsidRDefault="00F87D64" w:rsidP="00B81B18">
    <w:pPr>
      <w:pStyle w:val="FooterEven"/>
      <w:rPr>
        <w:b/>
        <w:bCs/>
      </w:rPr>
    </w:pPr>
    <w:r>
      <w:rPr>
        <w:rStyle w:val="PageNumber"/>
        <w:b/>
        <w:bCs/>
      </w:rPr>
      <w:t>P</w:t>
    </w:r>
    <w:r w:rsidRPr="00E401D5">
      <w:rPr>
        <w:rStyle w:val="PageNumber"/>
        <w:b/>
        <w:bCs/>
      </w:rPr>
      <w:t xml:space="preserve">age </w:t>
    </w:r>
    <w:r w:rsidRPr="00E401D5">
      <w:rPr>
        <w:rStyle w:val="PageNumber"/>
        <w:b/>
        <w:bCs/>
      </w:rPr>
      <w:fldChar w:fldCharType="begin"/>
    </w:r>
    <w:r w:rsidRPr="00E401D5">
      <w:rPr>
        <w:rStyle w:val="PageNumber"/>
        <w:b/>
        <w:bCs/>
      </w:rPr>
      <w:instrText xml:space="preserve"> PAGE </w:instrText>
    </w:r>
    <w:r w:rsidRPr="00E401D5">
      <w:rPr>
        <w:rStyle w:val="PageNumber"/>
        <w:b/>
        <w:bCs/>
      </w:rPr>
      <w:fldChar w:fldCharType="separate"/>
    </w:r>
    <w:r w:rsidR="000153B6">
      <w:rPr>
        <w:rStyle w:val="PageNumber"/>
        <w:b/>
        <w:bCs/>
        <w:noProof/>
      </w:rPr>
      <w:t>iv</w:t>
    </w:r>
    <w:r w:rsidRPr="00E401D5">
      <w:rPr>
        <w:rStyle w:val="PageNumber"/>
        <w:b/>
        <w:bCs/>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30FB" w14:textId="00134DA9" w:rsidR="00F87D64" w:rsidRPr="003A05DA" w:rsidRDefault="00F87D64" w:rsidP="00227F97">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0153B6">
      <w:rPr>
        <w:b/>
        <w:noProof/>
      </w:rPr>
      <w:t>80</w:t>
    </w:r>
    <w:r w:rsidRPr="006E442F">
      <w:rPr>
        <w:b/>
        <w:bCs/>
        <w:noProof/>
      </w:rPr>
      <w:fldChar w:fldCharType="end"/>
    </w:r>
    <w:r>
      <w:rPr>
        <w:noProof/>
      </w:rPr>
      <w:t xml:space="preserve"> | </w:t>
    </w:r>
    <w:fldSimple w:instr=" TITLE  ">
      <w:r w:rsidR="000153B6">
        <w:t>Portfolio Additional Estimates Statement</w:t>
      </w:r>
    </w:fldSimple>
    <w:r>
      <w:t>s</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DA35" w14:textId="5DD4ABD7" w:rsidR="00F87D64" w:rsidRDefault="00F87D64" w:rsidP="00227F97">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81</w:t>
    </w:r>
    <w:r w:rsidRPr="00ED6CC1">
      <w:rPr>
        <w:b/>
        <w:bCs/>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D3CB" w14:textId="78F23CA7" w:rsidR="00F87D64" w:rsidRDefault="00F87D64" w:rsidP="001B54DD">
    <w:pPr>
      <w:pStyle w:val="FooterOdd"/>
    </w:pPr>
    <w:r>
      <w:t xml:space="preserve">Portfolio Additional Estimates Statements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83</w:t>
    </w:r>
    <w:r w:rsidRPr="00ED6CC1">
      <w:rPr>
        <w:b/>
        <w:bCs/>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85BA" w14:textId="54DB05C1" w:rsidR="00F87D64" w:rsidRPr="003A05DA" w:rsidRDefault="00F87D64" w:rsidP="00227F97">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98</w:t>
    </w:r>
    <w:r w:rsidRPr="006E442F">
      <w:rPr>
        <w:b/>
        <w:bCs/>
        <w:noProof/>
      </w:rPr>
      <w:fldChar w:fldCharType="end"/>
    </w:r>
    <w:r>
      <w:rPr>
        <w:noProof/>
      </w:rPr>
      <w:t xml:space="preserve"> | </w:t>
    </w:r>
    <w:fldSimple w:instr=" TITLE  ">
      <w:r w:rsidR="000153B6">
        <w:t>Portfolio Additional Estimates Statement</w:t>
      </w:r>
    </w:fldSimple>
    <w:r>
      <w:t>s</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5660" w14:textId="2403DB03" w:rsidR="00F87D64" w:rsidRPr="003A05DA" w:rsidRDefault="00F87D64" w:rsidP="00227F97">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0153B6">
      <w:rPr>
        <w:b/>
        <w:noProof/>
      </w:rPr>
      <w:t>98</w:t>
    </w:r>
    <w:r w:rsidRPr="006E442F">
      <w:rPr>
        <w:b/>
        <w:bCs/>
        <w:noProof/>
      </w:rPr>
      <w:fldChar w:fldCharType="end"/>
    </w:r>
    <w:r>
      <w:rPr>
        <w:noProof/>
      </w:rPr>
      <w:t xml:space="preserve"> | </w:t>
    </w:r>
    <w:fldSimple w:instr=" TITLE  ">
      <w:r w:rsidR="000153B6">
        <w:t>Portfolio Additional Estimates Statement</w:t>
      </w:r>
    </w:fldSimple>
    <w:r>
      <w:t>s</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7A66" w14:textId="03AB4786" w:rsidR="00F87D64" w:rsidRDefault="00F87D64" w:rsidP="00C46E7D">
    <w:pPr>
      <w:pStyle w:val="FooterOdd"/>
    </w:pPr>
    <w:fldSimple w:instr=" TITLE  ">
      <w:r w:rsidR="000153B6">
        <w:t>Portfolio Additional Estimates Statement</w:t>
      </w:r>
    </w:fldSimple>
    <w:r>
      <w:t xml:space="preserve">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97</w:t>
    </w:r>
    <w:r w:rsidRPr="00ED6CC1">
      <w:rPr>
        <w:b/>
        <w:bCs/>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204E" w14:textId="7ECAB93E" w:rsidR="00F87D64" w:rsidRPr="00B42A65" w:rsidRDefault="00F87D64" w:rsidP="00C46E7D">
    <w:pPr>
      <w:pStyle w:val="FooterOdd"/>
    </w:pPr>
    <w:fldSimple w:instr=" TITLE  ">
      <w:r w:rsidR="000153B6">
        <w:t>Portfolio Additional Estimates Statement</w:t>
      </w:r>
    </w:fldSimple>
    <w:r>
      <w:t xml:space="preserve">s | </w:t>
    </w:r>
    <w:r w:rsidRPr="00ED6CC1">
      <w:rPr>
        <w:b/>
        <w:bCs/>
      </w:rPr>
      <w:t xml:space="preserve">Page </w:t>
    </w:r>
    <w:r>
      <w:rPr>
        <w:b/>
        <w:bCs/>
      </w:rPr>
      <w:fldChar w:fldCharType="begin"/>
    </w:r>
    <w:r>
      <w:rPr>
        <w:b/>
        <w:bCs/>
      </w:rPr>
      <w:instrText xml:space="preserve"> PAGE   \* MERGEFORMAT </w:instrText>
    </w:r>
    <w:r>
      <w:rPr>
        <w:b/>
        <w:bCs/>
      </w:rPr>
      <w:fldChar w:fldCharType="separate"/>
    </w:r>
    <w:r w:rsidR="000153B6">
      <w:rPr>
        <w:b/>
        <w:bCs/>
        <w:noProof/>
      </w:rPr>
      <w:t>85</w:t>
    </w:r>
    <w:r>
      <w:rPr>
        <w:b/>
        <w:bCs/>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EA9B" w14:textId="73B92B4D" w:rsidR="00F87D64" w:rsidRDefault="00F87D64" w:rsidP="00C46E7D">
    <w:pPr>
      <w:pStyle w:val="FooterOdd"/>
    </w:pPr>
    <w:fldSimple w:instr=" TITLE  ">
      <w:r w:rsidR="000153B6">
        <w:t>Portfolio Additional Estimates Statement</w:t>
      </w:r>
    </w:fldSimple>
    <w:r>
      <w:t xml:space="preserve">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137</w:t>
    </w:r>
    <w:r w:rsidRPr="00ED6CC1">
      <w:rPr>
        <w:b/>
        <w:bCs/>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8956" w14:textId="2A20CC36" w:rsidR="00F87D64" w:rsidRPr="00B42A65" w:rsidRDefault="00F87D64" w:rsidP="00C46E7D">
    <w:pPr>
      <w:pStyle w:val="FooterOdd"/>
    </w:pPr>
    <w:fldSimple w:instr=" TITLE  ">
      <w:r w:rsidR="000153B6">
        <w:t>Portfolio Additional Estimates Statement</w:t>
      </w:r>
    </w:fldSimple>
    <w:r>
      <w:t xml:space="preserve">s | </w:t>
    </w:r>
    <w:r w:rsidRPr="00ED6CC1">
      <w:rPr>
        <w:b/>
        <w:bCs/>
      </w:rPr>
      <w:t xml:space="preserve">Page </w:t>
    </w:r>
    <w:r>
      <w:rPr>
        <w:b/>
        <w:bCs/>
      </w:rPr>
      <w:fldChar w:fldCharType="begin"/>
    </w:r>
    <w:r>
      <w:rPr>
        <w:b/>
        <w:bCs/>
      </w:rPr>
      <w:instrText xml:space="preserve"> PAGE   \* MERGEFORMAT </w:instrText>
    </w:r>
    <w:r>
      <w:rPr>
        <w:b/>
        <w:bCs/>
      </w:rPr>
      <w:fldChar w:fldCharType="separate"/>
    </w:r>
    <w:r w:rsidR="000153B6">
      <w:rPr>
        <w:b/>
        <w:bCs/>
        <w:noProof/>
      </w:rPr>
      <w:t>101</w:t>
    </w:r>
    <w:r>
      <w:rPr>
        <w:b/>
        <w:bC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4E91" w14:textId="79F03DDC" w:rsidR="00F87D64" w:rsidRPr="00574E42" w:rsidRDefault="00F87D64" w:rsidP="00C46E7D">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B10E63" w:rsidRPr="00B10E63">
      <w:rPr>
        <w:b/>
        <w:bCs/>
        <w:noProof/>
      </w:rPr>
      <w:t>136</w:t>
    </w:r>
    <w:r w:rsidRPr="006E442F">
      <w:rPr>
        <w:b/>
        <w:bCs/>
        <w:noProof/>
      </w:rPr>
      <w:fldChar w:fldCharType="end"/>
    </w:r>
    <w:r>
      <w:rPr>
        <w:noProof/>
      </w:rPr>
      <w:t xml:space="preserve"> | </w:t>
    </w:r>
    <w:r w:rsidRPr="00AB676F">
      <w:rPr>
        <w:noProof/>
      </w:rPr>
      <w:t>Portfolio Additional Estimates Statement</w:t>
    </w:r>
    <w:r>
      <w:rPr>
        <w:noProof/>
      </w:rPr>
      <w:t>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44994" w14:textId="65DC911A" w:rsidR="00F87D64" w:rsidRPr="006E442F" w:rsidRDefault="00F87D64" w:rsidP="004C7E9E">
    <w:pPr>
      <w:pStyle w:val="BodyTex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D166" w14:textId="6BFB68C3" w:rsidR="00F87D64" w:rsidRDefault="00F87D64" w:rsidP="00C46E7D">
    <w:pPr>
      <w:pStyle w:val="FooterOdd"/>
    </w:pPr>
    <w:fldSimple w:instr=" TITLE  ">
      <w:r w:rsidR="000153B6">
        <w:t>Portfolio Additional Estimates Statement</w:t>
      </w:r>
    </w:fldSimple>
    <w:r>
      <w:t xml:space="preserve">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10E63">
      <w:rPr>
        <w:b/>
        <w:bCs/>
        <w:noProof/>
      </w:rPr>
      <w:t>137</w:t>
    </w:r>
    <w:r w:rsidRPr="00ED6CC1">
      <w:rPr>
        <w:b/>
        <w:bCs/>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FEC2" w14:textId="1A5DD8ED" w:rsidR="00F87D64" w:rsidRPr="00B42A65" w:rsidRDefault="00F87D64" w:rsidP="00C46E7D">
    <w:pPr>
      <w:pStyle w:val="FooterOdd"/>
    </w:pPr>
    <w:fldSimple w:instr=" TITLE  ">
      <w:r w:rsidR="000153B6">
        <w:t>Portfolio Additional Estimates Statement</w:t>
      </w:r>
    </w:fldSimple>
    <w:r>
      <w:t xml:space="preserve">s | </w:t>
    </w:r>
    <w:r w:rsidRPr="00ED6CC1">
      <w:rPr>
        <w:b/>
        <w:bCs/>
      </w:rPr>
      <w:t xml:space="preserve">Page </w:t>
    </w:r>
    <w:r>
      <w:rPr>
        <w:b/>
        <w:bCs/>
      </w:rPr>
      <w:fldChar w:fldCharType="begin"/>
    </w:r>
    <w:r>
      <w:rPr>
        <w:b/>
        <w:bCs/>
      </w:rPr>
      <w:instrText xml:space="preserve"> PAGE   \* MERGEFORMAT </w:instrText>
    </w:r>
    <w:r>
      <w:rPr>
        <w:b/>
        <w:bCs/>
      </w:rPr>
      <w:fldChar w:fldCharType="separate"/>
    </w:r>
    <w:r w:rsidR="000153B6">
      <w:rPr>
        <w:b/>
        <w:bCs/>
        <w:noProof/>
      </w:rPr>
      <w:t>101</w:t>
    </w:r>
    <w:r>
      <w:rPr>
        <w:b/>
        <w:bCs/>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AA2B" w14:textId="587A5690" w:rsidR="00F87D64" w:rsidRPr="006E442F" w:rsidRDefault="00F87D64" w:rsidP="00B46C6E">
    <w:pPr>
      <w:pStyle w:val="FooterOdd"/>
      <w:rPr>
        <w:b/>
        <w:bCs/>
      </w:rPr>
    </w:pPr>
    <w:fldSimple w:instr=" TITLE  ">
      <w:r w:rsidR="000153B6">
        <w:t>Portfolio Additional Estimates Statement</w:t>
      </w:r>
    </w:fldSimple>
    <w:r>
      <w:t xml:space="preserve">s | </w:t>
    </w:r>
    <w:r w:rsidRPr="006E442F">
      <w:rPr>
        <w:b/>
        <w:bCs/>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noProof/>
      </w:rPr>
      <w:t>123</w:t>
    </w:r>
    <w:r w:rsidRPr="006E442F">
      <w:rPr>
        <w:b/>
        <w:bCs/>
        <w:noProof/>
      </w:rPr>
      <w:fldChar w:fldCharType="end"/>
    </w:r>
  </w:p>
  <w:p w14:paraId="38D80811" w14:textId="77777777" w:rsidR="00F87D64" w:rsidRPr="005A663B" w:rsidRDefault="00F87D64" w:rsidP="00EE365D">
    <w:pPr>
      <w:pStyle w:val="FooterOdd"/>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02F4" w14:textId="058E3031" w:rsidR="00F87D64" w:rsidRPr="006E442F" w:rsidRDefault="00F87D64" w:rsidP="00B46C6E">
    <w:pPr>
      <w:pStyle w:val="FooterOdd"/>
      <w:rPr>
        <w:b/>
        <w:bCs/>
      </w:rPr>
    </w:pPr>
    <w:fldSimple w:instr=" TITLE  ">
      <w:r w:rsidR="000153B6">
        <w:t>Portfolio Additional Estimates Statement</w:t>
      </w:r>
    </w:fldSimple>
    <w:r>
      <w:t xml:space="preserve">s | </w:t>
    </w:r>
    <w:r w:rsidRPr="006E442F">
      <w:rPr>
        <w:b/>
        <w:bCs/>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noProof/>
      </w:rPr>
      <w:t>123</w:t>
    </w:r>
    <w:r w:rsidRPr="006E442F">
      <w:rPr>
        <w:b/>
        <w:bCs/>
        <w:noProof/>
      </w:rPr>
      <w:fldChar w:fldCharType="end"/>
    </w:r>
  </w:p>
  <w:p w14:paraId="75E14B84" w14:textId="77777777" w:rsidR="00F87D64" w:rsidRPr="005A663B" w:rsidRDefault="00F87D64" w:rsidP="00EE365D">
    <w:pPr>
      <w:pStyle w:val="FooterOdd"/>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0A94" w14:textId="0EAE0025" w:rsidR="00F87D64" w:rsidRPr="006E442F" w:rsidRDefault="00F87D64" w:rsidP="00B46C6E">
    <w:pPr>
      <w:pStyle w:val="FooterOdd"/>
      <w:rPr>
        <w:b/>
        <w:bCs/>
      </w:rPr>
    </w:pPr>
    <w:fldSimple w:instr=" TITLE  ">
      <w:r w:rsidR="000153B6">
        <w:t>Portfolio Additional Estimates Statement</w:t>
      </w:r>
    </w:fldSimple>
    <w:r>
      <w:t xml:space="preserve">s | </w:t>
    </w:r>
    <w:r w:rsidRPr="006E442F">
      <w:rPr>
        <w:b/>
        <w:bCs/>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noProof/>
      </w:rPr>
      <w:t>139</w:t>
    </w:r>
    <w:r w:rsidRPr="006E442F">
      <w:rPr>
        <w:b/>
        <w:bCs/>
        <w:noProof/>
      </w:rPr>
      <w:fldChar w:fldCharType="end"/>
    </w:r>
  </w:p>
  <w:p w14:paraId="05CAB6B3" w14:textId="0645F7FE" w:rsidR="00F87D64" w:rsidRPr="005A663B" w:rsidRDefault="00F87D64" w:rsidP="00EE365D">
    <w:pPr>
      <w:pStyle w:val="FooterOdd"/>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8686" w14:textId="77777777" w:rsidR="00F87D64" w:rsidRPr="00001DC6" w:rsidRDefault="00F87D64" w:rsidP="00001DC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5792" w14:textId="2D59154B" w:rsidR="00F87D64" w:rsidRPr="00574E42" w:rsidRDefault="00F87D64" w:rsidP="00C46E7D">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B10E63" w:rsidRPr="00B10E63">
      <w:rPr>
        <w:b/>
        <w:bCs/>
        <w:noProof/>
      </w:rPr>
      <w:t>152</w:t>
    </w:r>
    <w:r w:rsidRPr="006E442F">
      <w:rPr>
        <w:b/>
        <w:bCs/>
        <w:noProof/>
      </w:rPr>
      <w:fldChar w:fldCharType="end"/>
    </w:r>
    <w:r>
      <w:rPr>
        <w:noProof/>
      </w:rPr>
      <w:t xml:space="preserve"> | </w:t>
    </w:r>
    <w:r w:rsidRPr="00AB676F">
      <w:rPr>
        <w:noProof/>
      </w:rPr>
      <w:t>Portfolio Additional Estimates Statement</w:t>
    </w:r>
    <w:r>
      <w:rPr>
        <w:noProof/>
      </w:rPr>
      <w:t>s</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CF92" w14:textId="2CD2E6EE" w:rsidR="00F87D64" w:rsidRDefault="00F87D64" w:rsidP="00C46E7D">
    <w:pPr>
      <w:pStyle w:val="FooterOdd"/>
    </w:pPr>
    <w:fldSimple w:instr=" TITLE  ">
      <w:r w:rsidR="000153B6">
        <w:t>Portfolio Additional Estimates Statement</w:t>
      </w:r>
    </w:fldSimple>
    <w:r>
      <w:t xml:space="preserve">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10E63">
      <w:rPr>
        <w:b/>
        <w:bCs/>
        <w:noProof/>
      </w:rPr>
      <w:t>151</w:t>
    </w:r>
    <w:r w:rsidRPr="00ED6CC1">
      <w:rPr>
        <w:b/>
        <w:bCs/>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574B" w14:textId="502E1AA1" w:rsidR="00F87D64" w:rsidRDefault="00F87D64" w:rsidP="00001DC6">
    <w:pPr>
      <w:pStyle w:val="FooterOdd"/>
    </w:pPr>
    <w:fldSimple w:instr=" TITLE  ">
      <w:r w:rsidR="000153B6">
        <w:t>Portfolio Additional Estimates Statement</w:t>
      </w:r>
    </w:fldSimple>
    <w:r>
      <w:t xml:space="preserve">s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141</w:t>
    </w:r>
    <w:r w:rsidRPr="00ED6CC1">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09E2" w14:textId="77777777" w:rsidR="00F87D64" w:rsidRPr="00C22656" w:rsidRDefault="00F87D64" w:rsidP="00C226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AADF" w14:textId="054869A5" w:rsidR="00F87D64" w:rsidRPr="00E401D5" w:rsidRDefault="00F87D64" w:rsidP="002A28FA">
    <w:pPr>
      <w:pStyle w:val="FooterEven"/>
      <w:rPr>
        <w:b/>
        <w:bCs/>
      </w:rPr>
    </w:pPr>
    <w:r w:rsidRPr="00E401D5">
      <w:rPr>
        <w:rStyle w:val="PageNumber"/>
        <w:b/>
        <w:bCs/>
      </w:rPr>
      <w:t xml:space="preserve">Page </w:t>
    </w:r>
    <w:r w:rsidRPr="00E401D5">
      <w:rPr>
        <w:rStyle w:val="PageNumber"/>
        <w:b/>
        <w:bCs/>
      </w:rPr>
      <w:fldChar w:fldCharType="begin"/>
    </w:r>
    <w:r w:rsidRPr="00E401D5">
      <w:rPr>
        <w:rStyle w:val="PageNumber"/>
        <w:b/>
        <w:bCs/>
      </w:rPr>
      <w:instrText xml:space="preserve"> PAGE </w:instrText>
    </w:r>
    <w:r w:rsidRPr="00E401D5">
      <w:rPr>
        <w:rStyle w:val="PageNumber"/>
        <w:b/>
        <w:bCs/>
      </w:rPr>
      <w:fldChar w:fldCharType="separate"/>
    </w:r>
    <w:r w:rsidR="000153B6">
      <w:rPr>
        <w:rStyle w:val="PageNumber"/>
        <w:b/>
        <w:bCs/>
        <w:noProof/>
      </w:rPr>
      <w:t>viii</w:t>
    </w:r>
    <w:r w:rsidRPr="00E401D5">
      <w:rPr>
        <w:rStyle w:val="PageNumber"/>
        <w:b/>
        <w:bCs/>
      </w:rPr>
      <w:fldChar w:fldCharType="end"/>
    </w:r>
    <w:r>
      <w:t xml:space="preserve"> |</w:t>
    </w:r>
    <w:r w:rsidRPr="004673A3">
      <w:t xml:space="preserve"> </w:t>
    </w:r>
    <w:r>
      <w:t>User Guide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680C" w14:textId="1652C760" w:rsidR="00F87D64" w:rsidRPr="00B766AA" w:rsidRDefault="00F87D64" w:rsidP="00C22656">
    <w:pPr>
      <w:pStyle w:val="FooterOdd"/>
    </w:pPr>
    <w:r>
      <w:t xml:space="preserve">User Guide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ix</w:t>
    </w:r>
    <w:r w:rsidRPr="00ED6CC1">
      <w:rPr>
        <w:b/>
        <w:bCs/>
        <w:noProof/>
      </w:rPr>
      <w:fldChar w:fldCharType="end"/>
    </w:r>
  </w:p>
  <w:p w14:paraId="11EE7AEC" w14:textId="77777777" w:rsidR="00F87D64" w:rsidRPr="00C22656" w:rsidRDefault="00F87D64" w:rsidP="00C226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B262" w14:textId="76057377" w:rsidR="00F87D64" w:rsidRPr="00B766AA" w:rsidRDefault="00F87D64" w:rsidP="00C01BB0">
    <w:pPr>
      <w:pStyle w:val="FooterOdd"/>
    </w:pPr>
    <w:r>
      <w:t xml:space="preserve">User Guide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0153B6">
      <w:rPr>
        <w:b/>
        <w:bCs/>
        <w:noProof/>
      </w:rPr>
      <w:t>vii</w:t>
    </w:r>
    <w:r w:rsidRPr="00ED6CC1">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6682" w14:textId="0933921E" w:rsidR="00F87D64" w:rsidRPr="002A28FA" w:rsidRDefault="00F87D64" w:rsidP="002A2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377AD" w14:textId="77777777" w:rsidR="00F87D64" w:rsidRDefault="00F87D64" w:rsidP="00F51DAC">
      <w:pPr>
        <w:spacing w:after="0" w:line="240" w:lineRule="auto"/>
      </w:pPr>
      <w:r>
        <w:separator/>
      </w:r>
    </w:p>
  </w:footnote>
  <w:footnote w:type="continuationSeparator" w:id="0">
    <w:p w14:paraId="7340143E" w14:textId="77777777" w:rsidR="00F87D64" w:rsidRDefault="00F87D64" w:rsidP="00F51DAC">
      <w:pPr>
        <w:spacing w:after="0" w:line="240" w:lineRule="auto"/>
      </w:pPr>
      <w:r>
        <w:continuationSeparator/>
      </w:r>
    </w:p>
  </w:footnote>
  <w:footnote w:type="continuationNotice" w:id="1">
    <w:p w14:paraId="74FE992E" w14:textId="77777777" w:rsidR="00F87D64" w:rsidRDefault="00F87D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EE709" w14:textId="437E94A6" w:rsidR="00F87D64" w:rsidRDefault="00F87D64">
    <w:pPr>
      <w:pStyle w:val="Header"/>
    </w:pPr>
    <w:r>
      <w:rPr>
        <w:noProof/>
        <w:position w:val="-6"/>
      </w:rPr>
      <w:drawing>
        <wp:inline distT="0" distB="0" distL="0" distR="0" wp14:anchorId="0FB67249" wp14:editId="654B16D6">
          <wp:extent cx="918000" cy="154800"/>
          <wp:effectExtent l="0" t="0" r="0" b="0"/>
          <wp:docPr id="701386210" name="Picture 70138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cstate="hqprint">
                    <a:extLst>
                      <a:ext uri="{28A0092B-C50C-407E-A947-70E740481C1C}">
                        <a14:useLocalDpi xmlns:a14="http://schemas.microsoft.com/office/drawing/2010/main"/>
                      </a:ext>
                    </a:extLst>
                  </a:blip>
                  <a:stretch>
                    <a:fillRect/>
                  </a:stretch>
                </pic:blipFill>
                <pic:spPr bwMode="auto">
                  <a:xfrm>
                    <a:off x="0" y="0"/>
                    <a:ext cx="918000" cy="154800"/>
                  </a:xfrm>
                  <a:prstGeom prst="rect">
                    <a:avLst/>
                  </a:prstGeom>
                  <a:noFill/>
                  <a:ln>
                    <a:noFill/>
                  </a:ln>
                </pic:spPr>
              </pic:pic>
            </a:graphicData>
          </a:graphic>
        </wp:inline>
      </w:drawing>
    </w:r>
    <w:r>
      <w:t xml:space="preserve">  </w:t>
    </w:r>
    <w:proofErr w:type="gramStart"/>
    <w:r>
      <w:t xml:space="preserve">|  </w:t>
    </w:r>
    <w:proofErr w:type="gramEnd"/>
    <w:r>
      <w:fldChar w:fldCharType="begin"/>
    </w:r>
    <w:r>
      <w:instrText xml:space="preserve"> STYLEREF  "Heading 1 - No TOC"  \* MERGEFORMAT </w:instrText>
    </w:r>
    <w:r>
      <w:fldChar w:fldCharType="separate"/>
    </w:r>
    <w:r w:rsidR="000153B6">
      <w:rPr>
        <w:noProof/>
      </w:rPr>
      <w:t>User Guide</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BF1F" w14:textId="77777777" w:rsidR="00F87D64" w:rsidRDefault="00F87D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577D" w14:textId="28AAFEC6" w:rsidR="00F87D64" w:rsidRDefault="00F87D6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7897" w14:textId="19FAC828" w:rsidR="00F87D64" w:rsidRDefault="00F87D64">
    <w:pPr>
      <w:pStyle w:val="Header"/>
    </w:pPr>
    <w:r>
      <w:rPr>
        <w:noProof/>
        <w:position w:val="-6"/>
      </w:rPr>
      <w:drawing>
        <wp:inline distT="0" distB="0" distL="0" distR="0" wp14:anchorId="535B15C9" wp14:editId="685F9908">
          <wp:extent cx="918000" cy="15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cstate="hqprint">
                    <a:extLst>
                      <a:ext uri="{28A0092B-C50C-407E-A947-70E740481C1C}">
                        <a14:useLocalDpi xmlns:a14="http://schemas.microsoft.com/office/drawing/2010/main"/>
                      </a:ext>
                    </a:extLst>
                  </a:blip>
                  <a:stretch>
                    <a:fillRect/>
                  </a:stretch>
                </pic:blipFill>
                <pic:spPr bwMode="auto">
                  <a:xfrm>
                    <a:off x="0" y="0"/>
                    <a:ext cx="918000" cy="154800"/>
                  </a:xfrm>
                  <a:prstGeom prst="rect">
                    <a:avLst/>
                  </a:prstGeom>
                  <a:noFill/>
                  <a:ln>
                    <a:noFill/>
                  </a:ln>
                </pic:spPr>
              </pic:pic>
            </a:graphicData>
          </a:graphic>
        </wp:inline>
      </w:drawing>
    </w:r>
    <w:r>
      <w:t xml:space="preserve">  </w:t>
    </w:r>
    <w:proofErr w:type="gramStart"/>
    <w:r>
      <w:t xml:space="preserve">|  </w:t>
    </w:r>
    <w:proofErr w:type="gramEnd"/>
    <w:fldSimple w:instr=" STYLEREF  &quot;Heading 1 - No TOC&quot;  \* MERGEFORMAT ">
      <w:r w:rsidR="000153B6">
        <w:rPr>
          <w:noProof/>
        </w:rPr>
        <w:t>User Guide</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9C16F" w14:textId="77777777" w:rsidR="00F87D64" w:rsidRPr="002D66BC" w:rsidRDefault="00F87D64" w:rsidP="002D66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3CC9" w14:textId="1C2DACCB" w:rsidR="00F87D64" w:rsidRPr="002D66BC" w:rsidRDefault="00F87D64" w:rsidP="002D66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F3F1" w14:textId="3AD59B58" w:rsidR="00F87D64" w:rsidRDefault="00F87D6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D147" w14:textId="4F089397" w:rsidR="00F87D64" w:rsidRPr="00FD2436" w:rsidRDefault="00F87D64" w:rsidP="00FD243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56" w:type="dxa"/>
      <w:tblInd w:w="1403" w:type="dxa"/>
      <w:tblLook w:val="04A0" w:firstRow="1" w:lastRow="0" w:firstColumn="1" w:lastColumn="0" w:noHBand="0" w:noVBand="1"/>
    </w:tblPr>
    <w:tblGrid>
      <w:gridCol w:w="5756"/>
    </w:tblGrid>
    <w:tr w:rsidR="00F87D64" w14:paraId="10C0B4AE" w14:textId="77777777" w:rsidTr="00001DC6">
      <w:trPr>
        <w:trHeight w:hRule="exact" w:val="577"/>
      </w:trPr>
      <w:tc>
        <w:tcPr>
          <w:tcW w:w="5756" w:type="dxa"/>
          <w:shd w:val="clear" w:color="auto" w:fill="auto"/>
        </w:tcPr>
        <w:p w14:paraId="15EBC3BC" w14:textId="1DB27479" w:rsidR="00F87D64" w:rsidRPr="000F712D" w:rsidRDefault="00F87D64" w:rsidP="00A77434">
          <w:pPr>
            <w:pStyle w:val="HeaderOdd"/>
            <w:spacing w:after="240" w:line="260" w:lineRule="exact"/>
            <w:jc w:val="left"/>
          </w:pPr>
          <w:r w:rsidRPr="000F712D">
            <w:t xml:space="preserve">|  </w:t>
          </w:r>
          <w:r>
            <w:t>Department of the Prime Minister and Cabinet</w:t>
          </w:r>
        </w:p>
      </w:tc>
    </w:tr>
  </w:tbl>
  <w:p w14:paraId="1C7C90FE" w14:textId="71AB84B3" w:rsidR="00F87D64" w:rsidRPr="00A77434" w:rsidRDefault="00F87D64" w:rsidP="00A77434">
    <w:pPr>
      <w:pStyle w:val="Header"/>
    </w:pPr>
    <w:r w:rsidRPr="00EB31DE">
      <w:rPr>
        <w:rFonts w:ascii="Book Antiqua" w:hAnsi="Book Antiqua"/>
        <w:noProof/>
        <w:sz w:val="19"/>
      </w:rPr>
      <mc:AlternateContent>
        <mc:Choice Requires="wps">
          <w:drawing>
            <wp:anchor distT="45720" distB="45720" distL="114300" distR="114300" simplePos="0" relativeHeight="251747328" behindDoc="1" locked="0" layoutInCell="1" allowOverlap="1" wp14:anchorId="4994B7CA" wp14:editId="695BA203">
              <wp:simplePos x="0" y="0"/>
              <wp:positionH relativeFrom="column">
                <wp:posOffset>-51435</wp:posOffset>
              </wp:positionH>
              <wp:positionV relativeFrom="paragraph">
                <wp:posOffset>-568787</wp:posOffset>
              </wp:positionV>
              <wp:extent cx="1079500" cy="44704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7040"/>
                      </a:xfrm>
                      <a:prstGeom prst="rect">
                        <a:avLst/>
                      </a:prstGeom>
                      <a:noFill/>
                      <a:ln w="9525">
                        <a:noFill/>
                        <a:miter lim="800000"/>
                        <a:headEnd/>
                        <a:tailEnd/>
                      </a:ln>
                    </wps:spPr>
                    <wps:txbx>
                      <w:txbxContent>
                        <w:p w14:paraId="24E8E6D2"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4B7CA" id="_x0000_t202" coordsize="21600,21600" o:spt="202" path="m,l,21600r21600,l21600,xe">
              <v:stroke joinstyle="miter"/>
              <v:path gradientshapeok="t" o:connecttype="rect"/>
            </v:shapetype>
            <v:shape id="_x0000_s1029" type="#_x0000_t202" style="position:absolute;margin-left:-4.05pt;margin-top:-44.8pt;width:85pt;height:35.2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" filled="f" stroked="f">
              <v:textbox>
                <w:txbxContent>
                  <w:p w14:paraId="24E8E6D2"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74" w:type="dxa"/>
      <w:tblLook w:val="04A0" w:firstRow="1" w:lastRow="0" w:firstColumn="1" w:lastColumn="0" w:noHBand="0" w:noVBand="1"/>
    </w:tblPr>
    <w:tblGrid>
      <w:gridCol w:w="6374"/>
    </w:tblGrid>
    <w:tr w:rsidR="00F87D64" w14:paraId="121C0410" w14:textId="77777777" w:rsidTr="00092D8A">
      <w:trPr>
        <w:trHeight w:hRule="exact" w:val="577"/>
      </w:trPr>
      <w:tc>
        <w:tcPr>
          <w:tcW w:w="6374" w:type="dxa"/>
          <w:shd w:val="clear" w:color="auto" w:fill="auto"/>
        </w:tcPr>
        <w:p w14:paraId="16C15664" w14:textId="6B276430" w:rsidR="00F87D64" w:rsidRPr="000F712D" w:rsidRDefault="00F87D64" w:rsidP="00092D8A">
          <w:pPr>
            <w:pStyle w:val="HeaderOdd"/>
            <w:spacing w:after="240" w:line="260" w:lineRule="exact"/>
          </w:pPr>
          <w:r>
            <w:t>Department of the Prime Minister and Cabinet</w:t>
          </w:r>
          <w:r w:rsidRPr="000F712D">
            <w:t xml:space="preserve">  |  </w:t>
          </w:r>
        </w:p>
      </w:tc>
    </w:tr>
  </w:tbl>
  <w:p w14:paraId="6A28C8F5" w14:textId="1AA25F5A" w:rsidR="00F87D64" w:rsidRPr="00092D8A" w:rsidRDefault="00F87D64" w:rsidP="00092D8A">
    <w:pPr>
      <w:pStyle w:val="Header"/>
    </w:pPr>
    <w:r w:rsidRPr="00EB31DE">
      <w:rPr>
        <w:rFonts w:ascii="Book Antiqua" w:hAnsi="Book Antiqua"/>
        <w:noProof/>
        <w:sz w:val="19"/>
      </w:rPr>
      <mc:AlternateContent>
        <mc:Choice Requires="wps">
          <w:drawing>
            <wp:anchor distT="45720" distB="45720" distL="114300" distR="114300" simplePos="0" relativeHeight="251737088" behindDoc="1" locked="0" layoutInCell="1" allowOverlap="1" wp14:anchorId="0EB63325" wp14:editId="6D5A378F">
              <wp:simplePos x="0" y="0"/>
              <wp:positionH relativeFrom="column">
                <wp:posOffset>3946352</wp:posOffset>
              </wp:positionH>
              <wp:positionV relativeFrom="paragraph">
                <wp:posOffset>-557432</wp:posOffset>
              </wp:positionV>
              <wp:extent cx="1079500" cy="61077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10772"/>
                      </a:xfrm>
                      <a:prstGeom prst="rect">
                        <a:avLst/>
                      </a:prstGeom>
                      <a:noFill/>
                      <a:ln w="9525">
                        <a:noFill/>
                        <a:miter lim="800000"/>
                        <a:headEnd/>
                        <a:tailEnd/>
                      </a:ln>
                    </wps:spPr>
                    <wps:txbx>
                      <w:txbxContent>
                        <w:p w14:paraId="52D028FD"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63325" id="_x0000_t202" coordsize="21600,21600" o:spt="202" path="m,l,21600r21600,l21600,xe">
              <v:stroke joinstyle="miter"/>
              <v:path gradientshapeok="t" o:connecttype="rect"/>
            </v:shapetype>
            <v:shape id="_x0000_s1030" type="#_x0000_t202" style="position:absolute;margin-left:310.75pt;margin-top:-43.9pt;width:85pt;height:48.1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" filled="f" stroked="f">
              <v:textbox>
                <w:txbxContent>
                  <w:p w14:paraId="52D028FD"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830A" w14:textId="02711D08" w:rsidR="00F87D64" w:rsidRDefault="00F87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8EBE" w14:textId="71424981" w:rsidR="00F87D64" w:rsidRDefault="00F87D64">
    <w:pPr>
      <w:framePr w:wrap="around" w:vAnchor="page" w:hAnchor="margin" w:x="14460" w:y="7939" w:anchorLock="1"/>
    </w:pPr>
    <w:fldSimple w:instr="TITLE  \* MERGEFORMAT">
      <w:r w:rsidR="000153B6">
        <w:t>Portfolio Additional Estimates Statement</w:t>
      </w:r>
    </w:fldSimple>
  </w:p>
  <w:p w14:paraId="1D00D78E" w14:textId="07D0989F" w:rsidR="00F87D64" w:rsidRDefault="00F87D64" w:rsidP="00A9524E">
    <w:pPr>
      <w:pStyle w:val="HeaderOdd"/>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56" w:type="dxa"/>
      <w:tblInd w:w="1403" w:type="dxa"/>
      <w:tblLook w:val="04A0" w:firstRow="1" w:lastRow="0" w:firstColumn="1" w:lastColumn="0" w:noHBand="0" w:noVBand="1"/>
    </w:tblPr>
    <w:tblGrid>
      <w:gridCol w:w="5756"/>
    </w:tblGrid>
    <w:tr w:rsidR="00F87D64" w14:paraId="123A1113" w14:textId="77777777" w:rsidTr="00001DC6">
      <w:trPr>
        <w:trHeight w:hRule="exact" w:val="577"/>
      </w:trPr>
      <w:tc>
        <w:tcPr>
          <w:tcW w:w="5756" w:type="dxa"/>
          <w:shd w:val="clear" w:color="auto" w:fill="auto"/>
        </w:tcPr>
        <w:p w14:paraId="7AAB21BC" w14:textId="25DDF6A4" w:rsidR="00F87D64" w:rsidRPr="000F712D" w:rsidRDefault="00F87D64" w:rsidP="00A77434">
          <w:pPr>
            <w:pStyle w:val="HeaderOdd"/>
            <w:spacing w:after="240" w:line="260" w:lineRule="exact"/>
            <w:jc w:val="left"/>
          </w:pPr>
          <w:r w:rsidRPr="000F712D">
            <w:t xml:space="preserve">|  </w:t>
          </w:r>
          <w:r>
            <w:t>Australian National Audit Office</w:t>
          </w:r>
          <w:r w:rsidRPr="000F712D">
            <w:t xml:space="preserve"> </w:t>
          </w:r>
        </w:p>
      </w:tc>
    </w:tr>
  </w:tbl>
  <w:p w14:paraId="61CB7267" w14:textId="1CDB67AD" w:rsidR="00F87D64" w:rsidRPr="00A77434" w:rsidRDefault="00F87D64" w:rsidP="00A77434">
    <w:pPr>
      <w:pStyle w:val="Header"/>
    </w:pPr>
    <w:r w:rsidRPr="00EB31DE">
      <w:rPr>
        <w:rFonts w:ascii="Book Antiqua" w:hAnsi="Book Antiqua"/>
        <w:noProof/>
        <w:sz w:val="19"/>
      </w:rPr>
      <mc:AlternateContent>
        <mc:Choice Requires="wps">
          <w:drawing>
            <wp:anchor distT="45720" distB="45720" distL="114300" distR="114300" simplePos="0" relativeHeight="251749376" behindDoc="1" locked="0" layoutInCell="1" allowOverlap="1" wp14:anchorId="115452E4" wp14:editId="6AFCBE1B">
              <wp:simplePos x="0" y="0"/>
              <wp:positionH relativeFrom="column">
                <wp:posOffset>-51435</wp:posOffset>
              </wp:positionH>
              <wp:positionV relativeFrom="paragraph">
                <wp:posOffset>-568787</wp:posOffset>
              </wp:positionV>
              <wp:extent cx="1079500" cy="44704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7040"/>
                      </a:xfrm>
                      <a:prstGeom prst="rect">
                        <a:avLst/>
                      </a:prstGeom>
                      <a:noFill/>
                      <a:ln w="9525">
                        <a:noFill/>
                        <a:miter lim="800000"/>
                        <a:headEnd/>
                        <a:tailEnd/>
                      </a:ln>
                    </wps:spPr>
                    <wps:txbx>
                      <w:txbxContent>
                        <w:p w14:paraId="1B25228C"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452E4" id="_x0000_t202" coordsize="21600,21600" o:spt="202" path="m,l,21600r21600,l21600,xe">
              <v:stroke joinstyle="miter"/>
              <v:path gradientshapeok="t" o:connecttype="rect"/>
            </v:shapetype>
            <v:shape id="_x0000_s1031" type="#_x0000_t202" style="position:absolute;margin-left:-4.05pt;margin-top:-44.8pt;width:85pt;height:35.2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" filled="f" stroked="f">
              <v:textbox>
                <w:txbxContent>
                  <w:p w14:paraId="1B25228C"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74" w:type="dxa"/>
      <w:tblLook w:val="04A0" w:firstRow="1" w:lastRow="0" w:firstColumn="1" w:lastColumn="0" w:noHBand="0" w:noVBand="1"/>
    </w:tblPr>
    <w:tblGrid>
      <w:gridCol w:w="6374"/>
    </w:tblGrid>
    <w:tr w:rsidR="00F87D64" w14:paraId="1E849D67" w14:textId="77777777" w:rsidTr="00092D8A">
      <w:trPr>
        <w:trHeight w:hRule="exact" w:val="577"/>
      </w:trPr>
      <w:tc>
        <w:tcPr>
          <w:tcW w:w="6374" w:type="dxa"/>
          <w:shd w:val="clear" w:color="auto" w:fill="auto"/>
        </w:tcPr>
        <w:p w14:paraId="1364D679" w14:textId="61FB607C" w:rsidR="00F87D64" w:rsidRPr="000F712D" w:rsidRDefault="00F87D64" w:rsidP="00092D8A">
          <w:pPr>
            <w:pStyle w:val="HeaderOdd"/>
            <w:spacing w:after="240" w:line="260" w:lineRule="exact"/>
          </w:pPr>
          <w:r>
            <w:t>Australian National Audit Office</w:t>
          </w:r>
          <w:r w:rsidRPr="000F712D">
            <w:t xml:space="preserve">  |  </w:t>
          </w:r>
        </w:p>
      </w:tc>
    </w:tr>
  </w:tbl>
  <w:p w14:paraId="3BA7F0AE" w14:textId="56D885D6" w:rsidR="00F87D64" w:rsidRPr="00092D8A" w:rsidRDefault="00F87D64" w:rsidP="00092D8A">
    <w:pPr>
      <w:pStyle w:val="Header"/>
    </w:pPr>
    <w:r w:rsidRPr="00EB31DE">
      <w:rPr>
        <w:rFonts w:ascii="Book Antiqua" w:hAnsi="Book Antiqua"/>
        <w:noProof/>
        <w:sz w:val="19"/>
      </w:rPr>
      <mc:AlternateContent>
        <mc:Choice Requires="wps">
          <w:drawing>
            <wp:anchor distT="45720" distB="45720" distL="114300" distR="114300" simplePos="0" relativeHeight="251739136" behindDoc="1" locked="0" layoutInCell="1" allowOverlap="1" wp14:anchorId="222B457D" wp14:editId="5C7545B5">
              <wp:simplePos x="0" y="0"/>
              <wp:positionH relativeFrom="column">
                <wp:posOffset>3946352</wp:posOffset>
              </wp:positionH>
              <wp:positionV relativeFrom="paragraph">
                <wp:posOffset>-557432</wp:posOffset>
              </wp:positionV>
              <wp:extent cx="1079500" cy="610772"/>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10772"/>
                      </a:xfrm>
                      <a:prstGeom prst="rect">
                        <a:avLst/>
                      </a:prstGeom>
                      <a:noFill/>
                      <a:ln w="9525">
                        <a:noFill/>
                        <a:miter lim="800000"/>
                        <a:headEnd/>
                        <a:tailEnd/>
                      </a:ln>
                    </wps:spPr>
                    <wps:txbx>
                      <w:txbxContent>
                        <w:p w14:paraId="1B7284FE"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B457D" id="_x0000_t202" coordsize="21600,21600" o:spt="202" path="m,l,21600r21600,l21600,xe">
              <v:stroke joinstyle="miter"/>
              <v:path gradientshapeok="t" o:connecttype="rect"/>
            </v:shapetype>
            <v:shape id="_x0000_s1032" type="#_x0000_t202" style="position:absolute;margin-left:310.75pt;margin-top:-43.9pt;width:85pt;height:48.1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" filled="f" stroked="f">
              <v:textbox>
                <w:txbxContent>
                  <w:p w14:paraId="1B7284FE"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56" w:type="dxa"/>
      <w:tblInd w:w="1403" w:type="dxa"/>
      <w:tblLook w:val="04A0" w:firstRow="1" w:lastRow="0" w:firstColumn="1" w:lastColumn="0" w:noHBand="0" w:noVBand="1"/>
    </w:tblPr>
    <w:tblGrid>
      <w:gridCol w:w="5756"/>
    </w:tblGrid>
    <w:tr w:rsidR="00F87D64" w14:paraId="4E4982C1" w14:textId="77777777" w:rsidTr="00001DC6">
      <w:trPr>
        <w:trHeight w:hRule="exact" w:val="577"/>
      </w:trPr>
      <w:tc>
        <w:tcPr>
          <w:tcW w:w="5756" w:type="dxa"/>
          <w:shd w:val="clear" w:color="auto" w:fill="auto"/>
        </w:tcPr>
        <w:p w14:paraId="785E21F4" w14:textId="4A508AD0" w:rsidR="00F87D64" w:rsidRPr="000F712D" w:rsidRDefault="00F87D64" w:rsidP="00A77434">
          <w:pPr>
            <w:pStyle w:val="HeaderOdd"/>
            <w:spacing w:after="240" w:line="260" w:lineRule="exact"/>
            <w:jc w:val="left"/>
          </w:pPr>
          <w:r w:rsidRPr="000F712D">
            <w:t xml:space="preserve">|  </w:t>
          </w:r>
          <w:r>
            <w:t>Australian Public Service Commission</w:t>
          </w:r>
          <w:r w:rsidRPr="000F712D">
            <w:t xml:space="preserve"> </w:t>
          </w:r>
        </w:p>
      </w:tc>
    </w:tr>
  </w:tbl>
  <w:p w14:paraId="74A75AA4" w14:textId="12A5B636" w:rsidR="00F87D64" w:rsidRPr="00A77434" w:rsidRDefault="00F87D64" w:rsidP="00A77434">
    <w:pPr>
      <w:pStyle w:val="Header"/>
    </w:pPr>
    <w:r w:rsidRPr="00EB31DE">
      <w:rPr>
        <w:rFonts w:ascii="Book Antiqua" w:hAnsi="Book Antiqua"/>
        <w:noProof/>
        <w:sz w:val="19"/>
      </w:rPr>
      <mc:AlternateContent>
        <mc:Choice Requires="wps">
          <w:drawing>
            <wp:anchor distT="45720" distB="45720" distL="114300" distR="114300" simplePos="0" relativeHeight="251751424" behindDoc="1" locked="0" layoutInCell="1" allowOverlap="1" wp14:anchorId="639DCCD9" wp14:editId="37C89160">
              <wp:simplePos x="0" y="0"/>
              <wp:positionH relativeFrom="column">
                <wp:posOffset>-51435</wp:posOffset>
              </wp:positionH>
              <wp:positionV relativeFrom="paragraph">
                <wp:posOffset>-568787</wp:posOffset>
              </wp:positionV>
              <wp:extent cx="1079500" cy="44704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7040"/>
                      </a:xfrm>
                      <a:prstGeom prst="rect">
                        <a:avLst/>
                      </a:prstGeom>
                      <a:noFill/>
                      <a:ln w="9525">
                        <a:noFill/>
                        <a:miter lim="800000"/>
                        <a:headEnd/>
                        <a:tailEnd/>
                      </a:ln>
                    </wps:spPr>
                    <wps:txbx>
                      <w:txbxContent>
                        <w:p w14:paraId="74B2546F"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DCCD9" id="_x0000_t202" coordsize="21600,21600" o:spt="202" path="m,l,21600r21600,l21600,xe">
              <v:stroke joinstyle="miter"/>
              <v:path gradientshapeok="t" o:connecttype="rect"/>
            </v:shapetype>
            <v:shape id="_x0000_s1033" type="#_x0000_t202" style="position:absolute;margin-left:-4.05pt;margin-top:-44.8pt;width:85pt;height:35.2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" filled="f" stroked="f">
              <v:textbox>
                <w:txbxContent>
                  <w:p w14:paraId="74B2546F"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74" w:type="dxa"/>
      <w:tblLook w:val="04A0" w:firstRow="1" w:lastRow="0" w:firstColumn="1" w:lastColumn="0" w:noHBand="0" w:noVBand="1"/>
    </w:tblPr>
    <w:tblGrid>
      <w:gridCol w:w="6374"/>
    </w:tblGrid>
    <w:tr w:rsidR="00F87D64" w14:paraId="43530536" w14:textId="77777777" w:rsidTr="00092D8A">
      <w:trPr>
        <w:trHeight w:hRule="exact" w:val="577"/>
      </w:trPr>
      <w:tc>
        <w:tcPr>
          <w:tcW w:w="6374" w:type="dxa"/>
          <w:shd w:val="clear" w:color="auto" w:fill="auto"/>
        </w:tcPr>
        <w:p w14:paraId="734F4690" w14:textId="3F701DA4" w:rsidR="00F87D64" w:rsidRPr="000F712D" w:rsidRDefault="00F87D64" w:rsidP="00092D8A">
          <w:pPr>
            <w:pStyle w:val="HeaderOdd"/>
            <w:spacing w:after="240" w:line="260" w:lineRule="exact"/>
          </w:pPr>
          <w:r>
            <w:t>Australian Public Service Commission</w:t>
          </w:r>
          <w:r w:rsidRPr="000F712D">
            <w:t xml:space="preserve">  |  </w:t>
          </w:r>
        </w:p>
      </w:tc>
    </w:tr>
  </w:tbl>
  <w:p w14:paraId="61BAB4D1" w14:textId="3E2AC2B6" w:rsidR="00F87D64" w:rsidRPr="00092D8A" w:rsidRDefault="00F87D64" w:rsidP="00092D8A">
    <w:pPr>
      <w:pStyle w:val="Header"/>
    </w:pPr>
    <w:r w:rsidRPr="00EB31DE">
      <w:rPr>
        <w:rFonts w:ascii="Book Antiqua" w:hAnsi="Book Antiqua"/>
        <w:noProof/>
        <w:sz w:val="19"/>
      </w:rPr>
      <mc:AlternateContent>
        <mc:Choice Requires="wps">
          <w:drawing>
            <wp:anchor distT="45720" distB="45720" distL="114300" distR="114300" simplePos="0" relativeHeight="251741184" behindDoc="1" locked="0" layoutInCell="1" allowOverlap="1" wp14:anchorId="7142BE72" wp14:editId="69E7725A">
              <wp:simplePos x="0" y="0"/>
              <wp:positionH relativeFrom="column">
                <wp:posOffset>3946352</wp:posOffset>
              </wp:positionH>
              <wp:positionV relativeFrom="paragraph">
                <wp:posOffset>-557432</wp:posOffset>
              </wp:positionV>
              <wp:extent cx="1079500" cy="610772"/>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10772"/>
                      </a:xfrm>
                      <a:prstGeom prst="rect">
                        <a:avLst/>
                      </a:prstGeom>
                      <a:noFill/>
                      <a:ln w="9525">
                        <a:noFill/>
                        <a:miter lim="800000"/>
                        <a:headEnd/>
                        <a:tailEnd/>
                      </a:ln>
                    </wps:spPr>
                    <wps:txbx>
                      <w:txbxContent>
                        <w:p w14:paraId="7480266E"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2BE72" id="_x0000_t202" coordsize="21600,21600" o:spt="202" path="m,l,21600r21600,l21600,xe">
              <v:stroke joinstyle="miter"/>
              <v:path gradientshapeok="t" o:connecttype="rect"/>
            </v:shapetype>
            <v:shape id="_x0000_s1034" type="#_x0000_t202" style="position:absolute;margin-left:310.75pt;margin-top:-43.9pt;width:85pt;height:48.1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" filled="f" stroked="f">
              <v:textbox>
                <w:txbxContent>
                  <w:p w14:paraId="7480266E"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56" w:type="dxa"/>
      <w:tblInd w:w="1403" w:type="dxa"/>
      <w:tblLook w:val="04A0" w:firstRow="1" w:lastRow="0" w:firstColumn="1" w:lastColumn="0" w:noHBand="0" w:noVBand="1"/>
    </w:tblPr>
    <w:tblGrid>
      <w:gridCol w:w="5756"/>
    </w:tblGrid>
    <w:tr w:rsidR="00F87D64" w14:paraId="422109AC" w14:textId="77777777" w:rsidTr="00001DC6">
      <w:trPr>
        <w:trHeight w:hRule="exact" w:val="577"/>
      </w:trPr>
      <w:tc>
        <w:tcPr>
          <w:tcW w:w="5756" w:type="dxa"/>
          <w:shd w:val="clear" w:color="auto" w:fill="auto"/>
        </w:tcPr>
        <w:p w14:paraId="1110873E" w14:textId="2F8D1E3F" w:rsidR="00F87D64" w:rsidRPr="000F712D" w:rsidRDefault="00F87D64" w:rsidP="00A77434">
          <w:pPr>
            <w:pStyle w:val="HeaderOdd"/>
            <w:spacing w:after="240" w:line="260" w:lineRule="exact"/>
            <w:jc w:val="left"/>
          </w:pPr>
          <w:r w:rsidRPr="000F712D">
            <w:t xml:space="preserve">|  </w:t>
          </w:r>
          <w:r>
            <w:t>Indigenous Business Australia</w:t>
          </w:r>
          <w:r w:rsidRPr="000F712D">
            <w:t xml:space="preserve"> </w:t>
          </w:r>
        </w:p>
      </w:tc>
    </w:tr>
  </w:tbl>
  <w:p w14:paraId="7FF2B8FC" w14:textId="08C33134" w:rsidR="00F87D64" w:rsidRPr="00A77434" w:rsidRDefault="00F87D64" w:rsidP="00A77434">
    <w:pPr>
      <w:pStyle w:val="Header"/>
    </w:pPr>
    <w:r w:rsidRPr="00EB31DE">
      <w:rPr>
        <w:rFonts w:ascii="Book Antiqua" w:hAnsi="Book Antiqua"/>
        <w:noProof/>
        <w:sz w:val="19"/>
      </w:rPr>
      <mc:AlternateContent>
        <mc:Choice Requires="wps">
          <w:drawing>
            <wp:anchor distT="45720" distB="45720" distL="114300" distR="114300" simplePos="0" relativeHeight="251753472" behindDoc="1" locked="0" layoutInCell="1" allowOverlap="1" wp14:anchorId="78893A6C" wp14:editId="43933A05">
              <wp:simplePos x="0" y="0"/>
              <wp:positionH relativeFrom="column">
                <wp:posOffset>-51435</wp:posOffset>
              </wp:positionH>
              <wp:positionV relativeFrom="paragraph">
                <wp:posOffset>-568787</wp:posOffset>
              </wp:positionV>
              <wp:extent cx="1079500" cy="44704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7040"/>
                      </a:xfrm>
                      <a:prstGeom prst="rect">
                        <a:avLst/>
                      </a:prstGeom>
                      <a:noFill/>
                      <a:ln w="9525">
                        <a:noFill/>
                        <a:miter lim="800000"/>
                        <a:headEnd/>
                        <a:tailEnd/>
                      </a:ln>
                    </wps:spPr>
                    <wps:txbx>
                      <w:txbxContent>
                        <w:p w14:paraId="4C310EC5"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93A6C" id="_x0000_t202" coordsize="21600,21600" o:spt="202" path="m,l,21600r21600,l21600,xe">
              <v:stroke joinstyle="miter"/>
              <v:path gradientshapeok="t" o:connecttype="rect"/>
            </v:shapetype>
            <v:shape id="_x0000_s1035" type="#_x0000_t202" style="position:absolute;margin-left:-4.05pt;margin-top:-44.8pt;width:85pt;height:35.2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" filled="f" stroked="f">
              <v:textbox>
                <w:txbxContent>
                  <w:p w14:paraId="4C310EC5"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74" w:type="dxa"/>
      <w:tblLook w:val="04A0" w:firstRow="1" w:lastRow="0" w:firstColumn="1" w:lastColumn="0" w:noHBand="0" w:noVBand="1"/>
    </w:tblPr>
    <w:tblGrid>
      <w:gridCol w:w="6374"/>
    </w:tblGrid>
    <w:tr w:rsidR="00F87D64" w14:paraId="1FAC39F8" w14:textId="77777777" w:rsidTr="00092D8A">
      <w:trPr>
        <w:trHeight w:hRule="exact" w:val="577"/>
      </w:trPr>
      <w:tc>
        <w:tcPr>
          <w:tcW w:w="6374" w:type="dxa"/>
          <w:shd w:val="clear" w:color="auto" w:fill="auto"/>
        </w:tcPr>
        <w:p w14:paraId="153B5157" w14:textId="54F0882E" w:rsidR="00F87D64" w:rsidRPr="000F712D" w:rsidRDefault="00F87D64" w:rsidP="00092D8A">
          <w:pPr>
            <w:pStyle w:val="HeaderOdd"/>
            <w:spacing w:after="240" w:line="260" w:lineRule="exact"/>
          </w:pPr>
          <w:r>
            <w:t>Indigenous Business Australia</w:t>
          </w:r>
          <w:r w:rsidRPr="000F712D">
            <w:t xml:space="preserve">  |  </w:t>
          </w:r>
        </w:p>
      </w:tc>
    </w:tr>
  </w:tbl>
  <w:p w14:paraId="2D389DE3" w14:textId="77777777" w:rsidR="00F87D64" w:rsidRDefault="00F87D64" w:rsidP="00092D8A">
    <w:pPr>
      <w:pStyle w:val="Header"/>
    </w:pPr>
    <w:r w:rsidRPr="00EB31DE">
      <w:rPr>
        <w:rFonts w:ascii="Book Antiqua" w:hAnsi="Book Antiqua"/>
        <w:noProof/>
        <w:sz w:val="19"/>
      </w:rPr>
      <mc:AlternateContent>
        <mc:Choice Requires="wps">
          <w:drawing>
            <wp:anchor distT="45720" distB="45720" distL="114300" distR="114300" simplePos="0" relativeHeight="251743232" behindDoc="1" locked="0" layoutInCell="1" allowOverlap="1" wp14:anchorId="700DC92E" wp14:editId="1F0C3FAA">
              <wp:simplePos x="0" y="0"/>
              <wp:positionH relativeFrom="column">
                <wp:posOffset>3946352</wp:posOffset>
              </wp:positionH>
              <wp:positionV relativeFrom="paragraph">
                <wp:posOffset>-557432</wp:posOffset>
              </wp:positionV>
              <wp:extent cx="1079500" cy="610772"/>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10772"/>
                      </a:xfrm>
                      <a:prstGeom prst="rect">
                        <a:avLst/>
                      </a:prstGeom>
                      <a:noFill/>
                      <a:ln w="9525">
                        <a:noFill/>
                        <a:miter lim="800000"/>
                        <a:headEnd/>
                        <a:tailEnd/>
                      </a:ln>
                    </wps:spPr>
                    <wps:txbx>
                      <w:txbxContent>
                        <w:p w14:paraId="56D71B33"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DC92E" id="_x0000_t202" coordsize="21600,21600" o:spt="202" path="m,l,21600r21600,l21600,xe">
              <v:stroke joinstyle="miter"/>
              <v:path gradientshapeok="t" o:connecttype="rect"/>
            </v:shapetype>
            <v:shape id="_x0000_s1036" type="#_x0000_t202" style="position:absolute;margin-left:310.75pt;margin-top:-43.9pt;width:85pt;height:48.1pt;z-index:-25157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" filled="f" stroked="f">
              <v:textbox>
                <w:txbxContent>
                  <w:p w14:paraId="56D71B33"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p w14:paraId="1FA0CCD9" w14:textId="28279AB4" w:rsidR="00F87D64" w:rsidRPr="00092D8A" w:rsidRDefault="00F87D64" w:rsidP="00092D8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56" w:type="dxa"/>
      <w:tblInd w:w="1403" w:type="dxa"/>
      <w:tblLook w:val="04A0" w:firstRow="1" w:lastRow="0" w:firstColumn="1" w:lastColumn="0" w:noHBand="0" w:noVBand="1"/>
    </w:tblPr>
    <w:tblGrid>
      <w:gridCol w:w="5756"/>
    </w:tblGrid>
    <w:tr w:rsidR="00F87D64" w14:paraId="114FADA1" w14:textId="77777777" w:rsidTr="00001DC6">
      <w:trPr>
        <w:trHeight w:hRule="exact" w:val="577"/>
      </w:trPr>
      <w:tc>
        <w:tcPr>
          <w:tcW w:w="5756" w:type="dxa"/>
          <w:shd w:val="clear" w:color="auto" w:fill="auto"/>
        </w:tcPr>
        <w:p w14:paraId="610ED6B4" w14:textId="2E97C384" w:rsidR="00F87D64" w:rsidRPr="000F712D" w:rsidRDefault="00F87D64" w:rsidP="00A77434">
          <w:pPr>
            <w:pStyle w:val="HeaderOdd"/>
            <w:spacing w:after="240" w:line="260" w:lineRule="exact"/>
            <w:jc w:val="left"/>
          </w:pPr>
          <w:r w:rsidRPr="000F712D">
            <w:t xml:space="preserve">|  </w:t>
          </w:r>
          <w:r>
            <w:t>National Indigenous Australians Agency</w:t>
          </w:r>
          <w:r w:rsidRPr="000F712D">
            <w:t xml:space="preserve"> </w:t>
          </w:r>
        </w:p>
      </w:tc>
    </w:tr>
  </w:tbl>
  <w:p w14:paraId="26181672" w14:textId="49C878AC" w:rsidR="00F87D64" w:rsidRPr="00A77434" w:rsidRDefault="00F87D64" w:rsidP="00A77434">
    <w:pPr>
      <w:pStyle w:val="Header"/>
    </w:pPr>
    <w:r w:rsidRPr="00EB31DE">
      <w:rPr>
        <w:rFonts w:ascii="Book Antiqua" w:hAnsi="Book Antiqua"/>
        <w:noProof/>
        <w:sz w:val="19"/>
      </w:rPr>
      <mc:AlternateContent>
        <mc:Choice Requires="wps">
          <w:drawing>
            <wp:anchor distT="45720" distB="45720" distL="114300" distR="114300" simplePos="0" relativeHeight="251755520" behindDoc="1" locked="0" layoutInCell="1" allowOverlap="1" wp14:anchorId="2FCCE69A" wp14:editId="62B775CA">
              <wp:simplePos x="0" y="0"/>
              <wp:positionH relativeFrom="column">
                <wp:posOffset>-51435</wp:posOffset>
              </wp:positionH>
              <wp:positionV relativeFrom="paragraph">
                <wp:posOffset>-568787</wp:posOffset>
              </wp:positionV>
              <wp:extent cx="1079500" cy="447040"/>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7040"/>
                      </a:xfrm>
                      <a:prstGeom prst="rect">
                        <a:avLst/>
                      </a:prstGeom>
                      <a:noFill/>
                      <a:ln w="9525">
                        <a:noFill/>
                        <a:miter lim="800000"/>
                        <a:headEnd/>
                        <a:tailEnd/>
                      </a:ln>
                    </wps:spPr>
                    <wps:txbx>
                      <w:txbxContent>
                        <w:p w14:paraId="2462100F"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CE69A" id="_x0000_t202" coordsize="21600,21600" o:spt="202" path="m,l,21600r21600,l21600,xe">
              <v:stroke joinstyle="miter"/>
              <v:path gradientshapeok="t" o:connecttype="rect"/>
            </v:shapetype>
            <v:shape id="_x0000_s1037" type="#_x0000_t202" style="position:absolute;margin-left:-4.05pt;margin-top:-44.8pt;width:85pt;height:35.2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" filled="f" stroked="f">
              <v:textbox>
                <w:txbxContent>
                  <w:p w14:paraId="2462100F"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74" w:type="dxa"/>
      <w:tblLook w:val="04A0" w:firstRow="1" w:lastRow="0" w:firstColumn="1" w:lastColumn="0" w:noHBand="0" w:noVBand="1"/>
    </w:tblPr>
    <w:tblGrid>
      <w:gridCol w:w="6374"/>
    </w:tblGrid>
    <w:tr w:rsidR="00F87D64" w14:paraId="720D1A8F" w14:textId="77777777" w:rsidTr="00001DC6">
      <w:trPr>
        <w:trHeight w:hRule="exact" w:val="577"/>
      </w:trPr>
      <w:tc>
        <w:tcPr>
          <w:tcW w:w="6374" w:type="dxa"/>
          <w:shd w:val="clear" w:color="auto" w:fill="auto"/>
        </w:tcPr>
        <w:p w14:paraId="534AA79D" w14:textId="5881C619" w:rsidR="00F87D64" w:rsidRPr="000F712D" w:rsidRDefault="00F87D64" w:rsidP="00A77434">
          <w:pPr>
            <w:pStyle w:val="HeaderOdd"/>
            <w:spacing w:after="240" w:line="260" w:lineRule="exact"/>
          </w:pPr>
          <w:r>
            <w:t>National Indigenous Australians Agency</w:t>
          </w:r>
          <w:r w:rsidRPr="000F712D">
            <w:t xml:space="preserve">  |  </w:t>
          </w:r>
        </w:p>
      </w:tc>
    </w:tr>
  </w:tbl>
  <w:p w14:paraId="7E674D03" w14:textId="0B474B91" w:rsidR="00F87D64" w:rsidRPr="00A77434" w:rsidRDefault="00F87D64" w:rsidP="00A77434">
    <w:pPr>
      <w:pStyle w:val="Header"/>
    </w:pPr>
    <w:r w:rsidRPr="00EB31DE">
      <w:rPr>
        <w:rFonts w:ascii="Book Antiqua" w:hAnsi="Book Antiqua"/>
        <w:noProof/>
        <w:sz w:val="19"/>
      </w:rPr>
      <mc:AlternateContent>
        <mc:Choice Requires="wps">
          <w:drawing>
            <wp:anchor distT="45720" distB="45720" distL="114300" distR="114300" simplePos="0" relativeHeight="251745280" behindDoc="1" locked="0" layoutInCell="1" allowOverlap="1" wp14:anchorId="2DE05278" wp14:editId="40E1FC83">
              <wp:simplePos x="0" y="0"/>
              <wp:positionH relativeFrom="column">
                <wp:posOffset>3946352</wp:posOffset>
              </wp:positionH>
              <wp:positionV relativeFrom="paragraph">
                <wp:posOffset>-557432</wp:posOffset>
              </wp:positionV>
              <wp:extent cx="1079500" cy="725072"/>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725072"/>
                      </a:xfrm>
                      <a:prstGeom prst="rect">
                        <a:avLst/>
                      </a:prstGeom>
                      <a:noFill/>
                      <a:ln w="9525">
                        <a:noFill/>
                        <a:miter lim="800000"/>
                        <a:headEnd/>
                        <a:tailEnd/>
                      </a:ln>
                    </wps:spPr>
                    <wps:txbx>
                      <w:txbxContent>
                        <w:p w14:paraId="1FC7E937"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05278" id="_x0000_t202" coordsize="21600,21600" o:spt="202" path="m,l,21600r21600,l21600,xe">
              <v:stroke joinstyle="miter"/>
              <v:path gradientshapeok="t" o:connecttype="rect"/>
            </v:shapetype>
            <v:shape id="_x0000_s1038" type="#_x0000_t202" style="position:absolute;margin-left:310.75pt;margin-top:-43.9pt;width:85pt;height:57.1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" filled="f" stroked="f">
              <v:textbox>
                <w:txbxContent>
                  <w:p w14:paraId="1FC7E937"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0262" w14:textId="377504FB" w:rsidR="00F87D64" w:rsidRPr="006A4AEA" w:rsidRDefault="00F87D64" w:rsidP="006A4AE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4E2A" w14:textId="77777777" w:rsidR="00F87D64" w:rsidRDefault="00F87D64">
    <w:pPr>
      <w:pStyle w:val="Header"/>
    </w:pPr>
    <w:r>
      <w:rPr>
        <w:noProof/>
      </w:rPr>
      <mc:AlternateContent>
        <mc:Choice Requires="wps">
          <w:drawing>
            <wp:anchor distT="0" distB="0" distL="0" distR="0" simplePos="0" relativeHeight="251688960" behindDoc="0" locked="0" layoutInCell="1" allowOverlap="1" wp14:anchorId="23801F78" wp14:editId="05440C60">
              <wp:simplePos x="635" y="635"/>
              <wp:positionH relativeFrom="page">
                <wp:align>center</wp:align>
              </wp:positionH>
              <wp:positionV relativeFrom="page">
                <wp:align>top</wp:align>
              </wp:positionV>
              <wp:extent cx="686435" cy="355600"/>
              <wp:effectExtent l="0" t="0" r="18415" b="6350"/>
              <wp:wrapNone/>
              <wp:docPr id="391693476" name="Text Box 1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686435" cy="355600"/>
                      </a:xfrm>
                      <a:prstGeom prst="rect">
                        <a:avLst/>
                      </a:prstGeom>
                      <a:noFill/>
                      <a:ln>
                        <a:noFill/>
                      </a:ln>
                    </wps:spPr>
                    <wps:txbx>
                      <w:txbxContent>
                        <w:p w14:paraId="5A2AE222" w14:textId="77777777" w:rsidR="00F87D64" w:rsidRPr="00D64947" w:rsidRDefault="00F87D64" w:rsidP="007939B8">
                          <w:pPr>
                            <w:spacing w:after="0"/>
                            <w:rPr>
                              <w:rFonts w:ascii="Arial" w:eastAsia="Arial" w:hAnsi="Arial" w:cs="Arial"/>
                              <w:noProof/>
                              <w:color w:val="FF0000"/>
                              <w:sz w:val="24"/>
                              <w:szCs w:val="24"/>
                            </w:rPr>
                          </w:pPr>
                          <w:r w:rsidRPr="00D64947">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01F78" id="_x0000_t202" coordsize="21600,21600" o:spt="202" path="m,l,21600r21600,l21600,xe">
              <v:stroke joinstyle="miter"/>
              <v:path gradientshapeok="t" o:connecttype="rect"/>
            </v:shapetype>
            <v:shape id="Text Box 10" o:spid="_x0000_s1039" type="#_x0000_t202" alt="OFFICIAL" style="position:absolute;margin-left:0;margin-top:0;width:54.05pt;height:28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" filled="f" stroked="f">
              <v:textbox style="mso-fit-shape-to-text:t" inset="0,15pt,0,0">
                <w:txbxContent>
                  <w:p w14:paraId="5A2AE222" w14:textId="77777777" w:rsidR="00F87D64" w:rsidRPr="00D64947" w:rsidRDefault="00F87D64" w:rsidP="007939B8">
                    <w:pPr>
                      <w:spacing w:after="0"/>
                      <w:rPr>
                        <w:rFonts w:ascii="Arial" w:eastAsia="Arial" w:hAnsi="Arial" w:cs="Arial"/>
                        <w:noProof/>
                        <w:color w:val="FF0000"/>
                        <w:sz w:val="24"/>
                        <w:szCs w:val="24"/>
                      </w:rPr>
                    </w:pPr>
                    <w:r w:rsidRPr="00D64947">
                      <w:rPr>
                        <w:rFonts w:ascii="Arial" w:eastAsia="Arial" w:hAnsi="Arial" w:cs="Arial"/>
                        <w:noProof/>
                        <w:color w:val="FF0000"/>
                        <w:sz w:val="24"/>
                        <w:szCs w:val="24"/>
                      </w:rPr>
                      <w:t>OFFICIAL</w:t>
                    </w:r>
                  </w:p>
                </w:txbxContent>
              </v:textbox>
              <w10:wrap anchorx="page" anchory="page"/>
            </v:shape>
          </w:pict>
        </mc:Fallback>
      </mc:AlternateContent>
    </w:r>
    <w:r>
      <w:t>Entity Additional Estimates Statement — Agency name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64BE" w14:textId="459151D2" w:rsidR="00F87D64" w:rsidRPr="00B81B18" w:rsidRDefault="00F87D64" w:rsidP="00B81B1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F87D64" w14:paraId="78CA8C5F" w14:textId="77777777" w:rsidTr="001311B2">
      <w:trPr>
        <w:trHeight w:hRule="exact" w:val="340"/>
      </w:trPr>
      <w:tc>
        <w:tcPr>
          <w:tcW w:w="7797" w:type="dxa"/>
          <w:shd w:val="clear" w:color="auto" w:fill="auto"/>
        </w:tcPr>
        <w:p w14:paraId="47F0B7DE" w14:textId="1946DDAF" w:rsidR="00F87D64" w:rsidRPr="000F712D" w:rsidRDefault="00F87D64" w:rsidP="00B46C6E">
          <w:pPr>
            <w:pStyle w:val="HeaderOdd"/>
            <w:spacing w:after="240" w:line="260" w:lineRule="exact"/>
          </w:pPr>
          <w:r>
            <w:t>National Indigenous Australians Agency</w:t>
          </w:r>
          <w:r w:rsidRPr="000F712D">
            <w:t xml:space="preserve"> |  </w:t>
          </w:r>
          <w:r>
            <w:rPr>
              <w:noProof/>
              <w:position w:val="-6"/>
            </w:rPr>
            <w:drawing>
              <wp:inline distT="0" distB="0" distL="0" distR="0" wp14:anchorId="0D7818B8" wp14:editId="5358F63A">
                <wp:extent cx="918000" cy="131142"/>
                <wp:effectExtent l="0" t="0" r="0" b="2540"/>
                <wp:docPr id="7" name="Picture 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8417"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31142"/>
                        </a:xfrm>
                        <a:prstGeom prst="rect">
                          <a:avLst/>
                        </a:prstGeom>
                        <a:noFill/>
                        <a:ln>
                          <a:noFill/>
                        </a:ln>
                      </pic:spPr>
                    </pic:pic>
                  </a:graphicData>
                </a:graphic>
              </wp:inline>
            </w:drawing>
          </w:r>
        </w:p>
      </w:tc>
    </w:tr>
  </w:tbl>
  <w:p w14:paraId="5B0232BF" w14:textId="77777777" w:rsidR="00F87D64" w:rsidRPr="005A663B" w:rsidRDefault="00F87D64" w:rsidP="005A663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CD15" w14:textId="77777777" w:rsidR="00F87D64" w:rsidRPr="00001DC6" w:rsidRDefault="00F87D64" w:rsidP="00001DC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56" w:type="dxa"/>
      <w:tblInd w:w="1403" w:type="dxa"/>
      <w:tblLook w:val="04A0" w:firstRow="1" w:lastRow="0" w:firstColumn="1" w:lastColumn="0" w:noHBand="0" w:noVBand="1"/>
    </w:tblPr>
    <w:tblGrid>
      <w:gridCol w:w="5756"/>
    </w:tblGrid>
    <w:tr w:rsidR="00F87D64" w14:paraId="433F909A" w14:textId="77777777" w:rsidTr="00001DC6">
      <w:trPr>
        <w:trHeight w:hRule="exact" w:val="577"/>
      </w:trPr>
      <w:tc>
        <w:tcPr>
          <w:tcW w:w="5756" w:type="dxa"/>
          <w:shd w:val="clear" w:color="auto" w:fill="auto"/>
        </w:tcPr>
        <w:p w14:paraId="06CEB698" w14:textId="5340BFD3" w:rsidR="00F87D64" w:rsidRPr="000F712D" w:rsidRDefault="00F87D64" w:rsidP="00001DC6">
          <w:pPr>
            <w:pStyle w:val="HeaderOdd"/>
            <w:spacing w:after="240" w:line="260" w:lineRule="exact"/>
            <w:jc w:val="left"/>
          </w:pPr>
          <w:r w:rsidRPr="000F712D">
            <w:t xml:space="preserve">|  </w:t>
          </w:r>
          <w:r>
            <w:t>Office of National Intelligence</w:t>
          </w:r>
        </w:p>
      </w:tc>
    </w:tr>
  </w:tbl>
  <w:p w14:paraId="789B444D" w14:textId="77777777" w:rsidR="00F87D64" w:rsidRPr="00A77434" w:rsidRDefault="00F87D64" w:rsidP="00A77434">
    <w:pPr>
      <w:pStyle w:val="Header"/>
    </w:pPr>
    <w:r w:rsidRPr="00EB31DE">
      <w:rPr>
        <w:rFonts w:ascii="Book Antiqua" w:hAnsi="Book Antiqua"/>
        <w:noProof/>
        <w:sz w:val="19"/>
      </w:rPr>
      <mc:AlternateContent>
        <mc:Choice Requires="wps">
          <w:drawing>
            <wp:anchor distT="45720" distB="45720" distL="114300" distR="114300" simplePos="0" relativeHeight="251757568" behindDoc="1" locked="0" layoutInCell="1" allowOverlap="1" wp14:anchorId="77982E70" wp14:editId="243A7141">
              <wp:simplePos x="0" y="0"/>
              <wp:positionH relativeFrom="column">
                <wp:posOffset>-51435</wp:posOffset>
              </wp:positionH>
              <wp:positionV relativeFrom="paragraph">
                <wp:posOffset>-568787</wp:posOffset>
              </wp:positionV>
              <wp:extent cx="1079500" cy="4470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7040"/>
                      </a:xfrm>
                      <a:prstGeom prst="rect">
                        <a:avLst/>
                      </a:prstGeom>
                      <a:noFill/>
                      <a:ln w="9525">
                        <a:noFill/>
                        <a:miter lim="800000"/>
                        <a:headEnd/>
                        <a:tailEnd/>
                      </a:ln>
                    </wps:spPr>
                    <wps:txbx>
                      <w:txbxContent>
                        <w:p w14:paraId="387E6560"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82E70" id="_x0000_t202" coordsize="21600,21600" o:spt="202" path="m,l,21600r21600,l21600,xe">
              <v:stroke joinstyle="miter"/>
              <v:path gradientshapeok="t" o:connecttype="rect"/>
            </v:shapetype>
            <v:shape id="_x0000_s1040" type="#_x0000_t202" style="position:absolute;margin-left:-4.05pt;margin-top:-44.8pt;width:85pt;height:35.2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" filled="f" stroked="f">
              <v:textbox>
                <w:txbxContent>
                  <w:p w14:paraId="387E6560"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74" w:type="dxa"/>
      <w:tblLook w:val="04A0" w:firstRow="1" w:lastRow="0" w:firstColumn="1" w:lastColumn="0" w:noHBand="0" w:noVBand="1"/>
    </w:tblPr>
    <w:tblGrid>
      <w:gridCol w:w="6374"/>
    </w:tblGrid>
    <w:tr w:rsidR="00F87D64" w14:paraId="245F1B18" w14:textId="77777777" w:rsidTr="00001DC6">
      <w:trPr>
        <w:trHeight w:hRule="exact" w:val="577"/>
      </w:trPr>
      <w:tc>
        <w:tcPr>
          <w:tcW w:w="6374" w:type="dxa"/>
          <w:shd w:val="clear" w:color="auto" w:fill="auto"/>
        </w:tcPr>
        <w:p w14:paraId="3DB6AEDD" w14:textId="43B0BE5A" w:rsidR="00F87D64" w:rsidRPr="000F712D" w:rsidRDefault="00F87D64" w:rsidP="00A77434">
          <w:pPr>
            <w:pStyle w:val="HeaderOdd"/>
            <w:spacing w:after="240" w:line="260" w:lineRule="exact"/>
          </w:pPr>
          <w:r>
            <w:t xml:space="preserve">Office of National Intelligence  </w:t>
          </w:r>
          <w:r w:rsidRPr="000F712D">
            <w:t xml:space="preserve">|  </w:t>
          </w:r>
        </w:p>
      </w:tc>
    </w:tr>
  </w:tbl>
  <w:p w14:paraId="6F9F3425" w14:textId="77777777" w:rsidR="00F87D64" w:rsidRPr="00A77434" w:rsidRDefault="00F87D64" w:rsidP="00A77434">
    <w:pPr>
      <w:pStyle w:val="Header"/>
    </w:pPr>
    <w:r w:rsidRPr="00EB31DE">
      <w:rPr>
        <w:rFonts w:ascii="Book Antiqua" w:hAnsi="Book Antiqua"/>
        <w:noProof/>
        <w:sz w:val="19"/>
      </w:rPr>
      <mc:AlternateContent>
        <mc:Choice Requires="wps">
          <w:drawing>
            <wp:anchor distT="45720" distB="45720" distL="114300" distR="114300" simplePos="0" relativeHeight="251759616" behindDoc="1" locked="0" layoutInCell="1" allowOverlap="1" wp14:anchorId="49A053C5" wp14:editId="7E5DDEE9">
              <wp:simplePos x="0" y="0"/>
              <wp:positionH relativeFrom="column">
                <wp:posOffset>3946352</wp:posOffset>
              </wp:positionH>
              <wp:positionV relativeFrom="paragraph">
                <wp:posOffset>-557432</wp:posOffset>
              </wp:positionV>
              <wp:extent cx="1079500" cy="61077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610772"/>
                      </a:xfrm>
                      <a:prstGeom prst="rect">
                        <a:avLst/>
                      </a:prstGeom>
                      <a:noFill/>
                      <a:ln w="9525">
                        <a:noFill/>
                        <a:miter lim="800000"/>
                        <a:headEnd/>
                        <a:tailEnd/>
                      </a:ln>
                    </wps:spPr>
                    <wps:txbx>
                      <w:txbxContent>
                        <w:p w14:paraId="416997DB"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053C5" id="_x0000_t202" coordsize="21600,21600" o:spt="202" path="m,l,21600r21600,l21600,xe">
              <v:stroke joinstyle="miter"/>
              <v:path gradientshapeok="t" o:connecttype="rect"/>
            </v:shapetype>
            <v:shape id="_x0000_s1041" type="#_x0000_t202" style="position:absolute;margin-left:310.75pt;margin-top:-43.9pt;width:85pt;height:48.1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" filled="f" stroked="f">
              <v:textbox>
                <w:txbxContent>
                  <w:p w14:paraId="416997DB" w14:textId="77777777" w:rsidR="00F87D64" w:rsidRDefault="00F87D64" w:rsidP="00A77434">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04E3" w14:textId="77777777" w:rsidR="00F87D64" w:rsidRPr="00001DC6" w:rsidRDefault="00F87D64" w:rsidP="00001D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050D" w14:textId="5F1D129F" w:rsidR="00F87D64" w:rsidRDefault="00F87D64">
    <w:pPr>
      <w:framePr w:wrap="around" w:vAnchor="page" w:hAnchor="margin" w:x="14460" w:y="7939" w:anchorLock="1"/>
    </w:pPr>
    <w:fldSimple w:instr="TITLE  \* MERGEFORMAT">
      <w:r w:rsidR="000153B6">
        <w:t>Portfolio Additional Estimates Statement</w:t>
      </w:r>
    </w:fldSimple>
  </w:p>
  <w:p w14:paraId="585E9475" w14:textId="2313533F" w:rsidR="00F87D64" w:rsidRDefault="00F87D64" w:rsidP="00124D6A">
    <w:pPr>
      <w:pStyle w:val="HeaderOdd"/>
      <w:jc w:val="center"/>
    </w:pPr>
    <w:r>
      <w:rPr>
        <w:noProof/>
      </w:rPr>
      <w:drawing>
        <wp:inline distT="0" distB="0" distL="0" distR="0" wp14:anchorId="376D4EBC" wp14:editId="77725AA2">
          <wp:extent cx="877570" cy="691515"/>
          <wp:effectExtent l="0" t="0" r="0" b="0"/>
          <wp:docPr id="746414076" name="Picture 746414076"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877570" cy="69151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D641F" w14:textId="00386776" w:rsidR="00F87D64" w:rsidRDefault="00F87D64">
    <w:pPr>
      <w:framePr w:wrap="around" w:vAnchor="page" w:hAnchor="margin" w:x="14460" w:y="7939" w:anchorLock="1"/>
    </w:pPr>
    <w:fldSimple w:instr="TITLE  \* MERGEFORMAT">
      <w:r w:rsidR="000153B6">
        <w:t>Portfolio Additional Estimates Statement</w:t>
      </w:r>
    </w:fldSimple>
  </w:p>
  <w:p w14:paraId="6756C2D7" w14:textId="77777777" w:rsidR="00F87D64" w:rsidRDefault="00F87D64" w:rsidP="00A9524E">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22881" w14:textId="1E2F1B3C" w:rsidR="00F87D64" w:rsidRDefault="00F87D64">
    <w:pPr>
      <w:framePr w:wrap="around" w:vAnchor="page" w:hAnchor="margin" w:x="14460" w:y="7939" w:anchorLock="1"/>
    </w:pPr>
    <w:fldSimple w:instr="TITLE  \* MERGEFORMAT">
      <w:r w:rsidR="000153B6">
        <w:t>Portfolio Additional Estimates Statement</w:t>
      </w:r>
    </w:fldSimple>
  </w:p>
  <w:p w14:paraId="6C88A458" w14:textId="77777777" w:rsidR="00F87D64" w:rsidRDefault="00F87D64" w:rsidP="00A9524E">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ADF0" w14:textId="4BA73A71" w:rsidR="00F87D64" w:rsidRDefault="00F87D64">
    <w:pPr>
      <w:framePr w:wrap="around" w:vAnchor="page" w:hAnchor="margin" w:x="14460" w:y="7939" w:anchorLock="1"/>
    </w:pPr>
    <w:fldSimple w:instr="TITLE  \* MERGEFORMAT">
      <w:r w:rsidR="000153B6">
        <w:t>Portfolio Additional Estimates Statement</w:t>
      </w:r>
    </w:fldSimple>
  </w:p>
  <w:tbl>
    <w:tblPr>
      <w:tblW w:w="6374" w:type="dxa"/>
      <w:tblLook w:val="04A0" w:firstRow="1" w:lastRow="0" w:firstColumn="1" w:lastColumn="0" w:noHBand="0" w:noVBand="1"/>
    </w:tblPr>
    <w:tblGrid>
      <w:gridCol w:w="6374"/>
    </w:tblGrid>
    <w:tr w:rsidR="00F87D64" w14:paraId="045ABE40" w14:textId="77777777" w:rsidTr="00092D8A">
      <w:trPr>
        <w:trHeight w:hRule="exact" w:val="577"/>
      </w:trPr>
      <w:tc>
        <w:tcPr>
          <w:tcW w:w="6374" w:type="dxa"/>
          <w:shd w:val="clear" w:color="auto" w:fill="auto"/>
        </w:tcPr>
        <w:p w14:paraId="286D4E1F" w14:textId="3566BABB" w:rsidR="00F87D64" w:rsidRPr="000F712D" w:rsidRDefault="00F87D64" w:rsidP="00D116D1">
          <w:pPr>
            <w:pStyle w:val="HeaderOdd"/>
            <w:spacing w:after="240" w:line="260" w:lineRule="exact"/>
          </w:pPr>
          <w:r>
            <w:t>Prime Minister and Cabinet Portfolio Overview</w:t>
          </w:r>
          <w:r w:rsidRPr="000F712D">
            <w:t xml:space="preserve">  |  </w:t>
          </w:r>
        </w:p>
      </w:tc>
    </w:tr>
  </w:tbl>
  <w:p w14:paraId="6EFBE7A2" w14:textId="3BC37F58" w:rsidR="00F87D64" w:rsidRDefault="00F87D64" w:rsidP="00D116D1">
    <w:pPr>
      <w:pStyle w:val="Header"/>
    </w:pPr>
    <w:r w:rsidRPr="00EB31DE">
      <w:rPr>
        <w:rFonts w:ascii="Book Antiqua" w:hAnsi="Book Antiqua"/>
        <w:noProof/>
        <w:sz w:val="19"/>
      </w:rPr>
      <mc:AlternateContent>
        <mc:Choice Requires="wps">
          <w:drawing>
            <wp:anchor distT="45720" distB="45720" distL="114300" distR="114300" simplePos="0" relativeHeight="251718656" behindDoc="1" locked="0" layoutInCell="1" allowOverlap="1" wp14:anchorId="50F22743" wp14:editId="3A44D685">
              <wp:simplePos x="0" y="0"/>
              <wp:positionH relativeFrom="column">
                <wp:posOffset>3947160</wp:posOffset>
              </wp:positionH>
              <wp:positionV relativeFrom="paragraph">
                <wp:posOffset>-562437</wp:posOffset>
              </wp:positionV>
              <wp:extent cx="1079500" cy="44704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7040"/>
                      </a:xfrm>
                      <a:prstGeom prst="rect">
                        <a:avLst/>
                      </a:prstGeom>
                      <a:noFill/>
                      <a:ln w="9525">
                        <a:noFill/>
                        <a:miter lim="800000"/>
                        <a:headEnd/>
                        <a:tailEnd/>
                      </a:ln>
                    </wps:spPr>
                    <wps:txbx>
                      <w:txbxContent>
                        <w:p w14:paraId="2B6A8780" w14:textId="77777777" w:rsidR="00F87D64" w:rsidRDefault="00F87D64" w:rsidP="00D116D1">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22743" id="_x0000_t202" coordsize="21600,21600" o:spt="202" path="m,l,21600r21600,l21600,xe">
              <v:stroke joinstyle="miter"/>
              <v:path gradientshapeok="t" o:connecttype="rect"/>
            </v:shapetype>
            <v:shape id="Text Box 2" o:spid="_x0000_s1026" type="#_x0000_t202" style="position:absolute;margin-left:310.8pt;margin-top:-44.3pt;width:85pt;height:35.2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KjCgIAAPM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" filled="f" stroked="f">
              <v:textbox>
                <w:txbxContent>
                  <w:p w14:paraId="2B6A8780" w14:textId="77777777" w:rsidR="00F87D64" w:rsidRDefault="00F87D64" w:rsidP="00D116D1">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p w14:paraId="1C73980C" w14:textId="23B6F69D" w:rsidR="00F87D64" w:rsidRDefault="00F87D64" w:rsidP="00C01BB0">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56" w:type="dxa"/>
      <w:tblInd w:w="1403" w:type="dxa"/>
      <w:tblLook w:val="04A0" w:firstRow="1" w:lastRow="0" w:firstColumn="1" w:lastColumn="0" w:noHBand="0" w:noVBand="1"/>
    </w:tblPr>
    <w:tblGrid>
      <w:gridCol w:w="5756"/>
    </w:tblGrid>
    <w:tr w:rsidR="00F87D64" w14:paraId="4109A8E8" w14:textId="77777777" w:rsidTr="00092D8A">
      <w:trPr>
        <w:trHeight w:hRule="exact" w:val="577"/>
      </w:trPr>
      <w:tc>
        <w:tcPr>
          <w:tcW w:w="5756" w:type="dxa"/>
          <w:shd w:val="clear" w:color="auto" w:fill="auto"/>
        </w:tcPr>
        <w:p w14:paraId="2E2AF51A" w14:textId="20965627" w:rsidR="00F87D64" w:rsidRPr="000F712D" w:rsidRDefault="00F87D64" w:rsidP="00D116D1">
          <w:pPr>
            <w:pStyle w:val="HeaderOdd"/>
            <w:spacing w:after="240" w:line="260" w:lineRule="exact"/>
            <w:jc w:val="left"/>
          </w:pPr>
          <w:r w:rsidRPr="000F712D">
            <w:t xml:space="preserve">|  </w:t>
          </w:r>
          <w:r>
            <w:t>Prime Minister and Cabinet Portfolio Overview</w:t>
          </w:r>
          <w:r w:rsidRPr="000F712D">
            <w:t xml:space="preserve"> </w:t>
          </w:r>
        </w:p>
      </w:tc>
    </w:tr>
  </w:tbl>
  <w:p w14:paraId="2AA1AA8B" w14:textId="77777777" w:rsidR="00F87D64" w:rsidRPr="005042A4" w:rsidRDefault="00F87D64" w:rsidP="00D116D1">
    <w:pPr>
      <w:pStyle w:val="Header"/>
    </w:pPr>
    <w:r w:rsidRPr="00EB31DE">
      <w:rPr>
        <w:rFonts w:ascii="Book Antiqua" w:hAnsi="Book Antiqua"/>
        <w:noProof/>
        <w:sz w:val="19"/>
      </w:rPr>
      <mc:AlternateContent>
        <mc:Choice Requires="wps">
          <w:drawing>
            <wp:anchor distT="45720" distB="45720" distL="114300" distR="114300" simplePos="0" relativeHeight="251728896" behindDoc="1" locked="0" layoutInCell="1" allowOverlap="1" wp14:anchorId="17185D4E" wp14:editId="286F1E19">
              <wp:simplePos x="0" y="0"/>
              <wp:positionH relativeFrom="column">
                <wp:posOffset>-51435</wp:posOffset>
              </wp:positionH>
              <wp:positionV relativeFrom="paragraph">
                <wp:posOffset>-568787</wp:posOffset>
              </wp:positionV>
              <wp:extent cx="1079500" cy="44704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7040"/>
                      </a:xfrm>
                      <a:prstGeom prst="rect">
                        <a:avLst/>
                      </a:prstGeom>
                      <a:noFill/>
                      <a:ln w="9525">
                        <a:noFill/>
                        <a:miter lim="800000"/>
                        <a:headEnd/>
                        <a:tailEnd/>
                      </a:ln>
                    </wps:spPr>
                    <wps:txbx>
                      <w:txbxContent>
                        <w:p w14:paraId="72CFEFAF" w14:textId="77777777" w:rsidR="00F87D64" w:rsidRDefault="00F87D64" w:rsidP="00D116D1">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85D4E" id="_x0000_t202" coordsize="21600,21600" o:spt="202" path="m,l,21600r21600,l21600,xe">
              <v:stroke joinstyle="miter"/>
              <v:path gradientshapeok="t" o:connecttype="rect"/>
            </v:shapetype>
            <v:shape id="_x0000_s1027" type="#_x0000_t202" style="position:absolute;margin-left:-4.05pt;margin-top:-44.8pt;width:85pt;height:35.2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" filled="f" stroked="f">
              <v:textbox>
                <w:txbxContent>
                  <w:p w14:paraId="72CFEFAF" w14:textId="77777777" w:rsidR="00F87D64" w:rsidRDefault="00F87D64" w:rsidP="00D116D1">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p w14:paraId="1F935622" w14:textId="4A0490C9" w:rsidR="00F87D64" w:rsidRDefault="00F87D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74" w:type="dxa"/>
      <w:tblLook w:val="04A0" w:firstRow="1" w:lastRow="0" w:firstColumn="1" w:lastColumn="0" w:noHBand="0" w:noVBand="1"/>
    </w:tblPr>
    <w:tblGrid>
      <w:gridCol w:w="6374"/>
    </w:tblGrid>
    <w:tr w:rsidR="00F87D64" w14:paraId="564FE761" w14:textId="77777777" w:rsidTr="00092D8A">
      <w:trPr>
        <w:trHeight w:hRule="exact" w:val="577"/>
      </w:trPr>
      <w:tc>
        <w:tcPr>
          <w:tcW w:w="6374" w:type="dxa"/>
          <w:shd w:val="clear" w:color="auto" w:fill="auto"/>
        </w:tcPr>
        <w:p w14:paraId="3120E723" w14:textId="3CA1AF1D" w:rsidR="00F87D64" w:rsidRPr="000F712D" w:rsidRDefault="00F87D64" w:rsidP="00092D8A">
          <w:pPr>
            <w:pStyle w:val="HeaderOdd"/>
            <w:spacing w:after="240" w:line="260" w:lineRule="exact"/>
          </w:pPr>
          <w:r>
            <w:t>Prime Minister and Cabinet Portfolio Overview</w:t>
          </w:r>
          <w:r w:rsidRPr="000F712D">
            <w:t xml:space="preserve">  |  </w:t>
          </w:r>
        </w:p>
      </w:tc>
    </w:tr>
  </w:tbl>
  <w:p w14:paraId="1067CF2F" w14:textId="2A7C77B3" w:rsidR="00F87D64" w:rsidRDefault="00F87D64">
    <w:pPr>
      <w:pStyle w:val="Header"/>
    </w:pPr>
    <w:r w:rsidRPr="00EB31DE">
      <w:rPr>
        <w:rFonts w:ascii="Book Antiqua" w:hAnsi="Book Antiqua"/>
        <w:noProof/>
        <w:sz w:val="19"/>
      </w:rPr>
      <mc:AlternateContent>
        <mc:Choice Requires="wps">
          <w:drawing>
            <wp:anchor distT="45720" distB="45720" distL="114300" distR="114300" simplePos="0" relativeHeight="251735040" behindDoc="1" locked="0" layoutInCell="1" allowOverlap="1" wp14:anchorId="22CDA67B" wp14:editId="7CB59456">
              <wp:simplePos x="0" y="0"/>
              <wp:positionH relativeFrom="column">
                <wp:posOffset>3945764</wp:posOffset>
              </wp:positionH>
              <wp:positionV relativeFrom="paragraph">
                <wp:posOffset>-557033</wp:posOffset>
              </wp:positionV>
              <wp:extent cx="1079500" cy="415458"/>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15458"/>
                      </a:xfrm>
                      <a:prstGeom prst="rect">
                        <a:avLst/>
                      </a:prstGeom>
                      <a:noFill/>
                      <a:ln w="9525">
                        <a:noFill/>
                        <a:miter lim="800000"/>
                        <a:headEnd/>
                        <a:tailEnd/>
                      </a:ln>
                    </wps:spPr>
                    <wps:txbx>
                      <w:txbxContent>
                        <w:p w14:paraId="17B90C7D"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DA67B" id="_x0000_t202" coordsize="21600,21600" o:spt="202" path="m,l,21600r21600,l21600,xe">
              <v:stroke joinstyle="miter"/>
              <v:path gradientshapeok="t" o:connecttype="rect"/>
            </v:shapetype>
            <v:shape id="_x0000_s1028" type="#_x0000_t202" style="position:absolute;margin-left:310.7pt;margin-top:-43.85pt;width:85pt;height:32.7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" filled="f" stroked="f">
              <v:textbox>
                <w:txbxContent>
                  <w:p w14:paraId="17B90C7D" w14:textId="77777777" w:rsidR="00F87D64" w:rsidRDefault="00F87D64" w:rsidP="00092D8A">
                    <w:r w:rsidRPr="005878AF">
                      <w:rPr>
                        <w:rFonts w:ascii="Times New Roman" w:hAnsi="Times New Roman"/>
                        <w:b/>
                        <w:spacing w:val="-8"/>
                        <w:sz w:val="23"/>
                        <w:szCs w:val="23"/>
                      </w:rPr>
                      <w:t>Budget</w:t>
                    </w:r>
                    <w:r w:rsidRPr="005878AF">
                      <w:rPr>
                        <w:sz w:val="24"/>
                      </w:rPr>
                      <w:t xml:space="preserve"> </w:t>
                    </w:r>
                    <w:r w:rsidRPr="005878AF">
                      <w:rPr>
                        <w:rFonts w:asciiTheme="majorHAnsi" w:hAnsiTheme="majorHAnsi" w:cstheme="majorHAnsi"/>
                        <w:spacing w:val="-8"/>
                        <w:sz w:val="20"/>
                      </w:rPr>
                      <w:t>2024</w:t>
                    </w:r>
                    <w:r>
                      <w:rPr>
                        <w:rFonts w:asciiTheme="majorHAnsi" w:hAnsiTheme="majorHAnsi" w:cstheme="majorHAnsi"/>
                        <w:spacing w:val="-4"/>
                        <w:sz w:val="20"/>
                      </w:rPr>
                      <w:t>−</w:t>
                    </w:r>
                    <w:r w:rsidRPr="005878AF">
                      <w:rPr>
                        <w:rFonts w:asciiTheme="majorHAnsi" w:hAnsiTheme="majorHAnsi" w:cstheme="majorHAnsi"/>
                        <w:spacing w:val="-8"/>
                        <w:sz w:val="20"/>
                      </w:rPr>
                      <w:t>25</w:t>
                    </w:r>
                    <w:r>
                      <w:rPr>
                        <w:rFonts w:asciiTheme="majorHAnsi" w:hAnsiTheme="majorHAnsi" w:cstheme="majorHAnsi"/>
                        <w:spacing w:val="-6"/>
                        <w:sz w:val="20"/>
                      </w:rPr>
                      <w:t xml:space="preserve"> </w:t>
                    </w:r>
                    <w:r w:rsidRPr="005878AF">
                      <w:rPr>
                        <w:rFonts w:asciiTheme="majorHAnsi" w:hAnsiTheme="majorHAnsi" w:cstheme="majorHAnsi"/>
                        <w:spacing w:val="-6"/>
                        <w:sz w:val="20"/>
                      </w:rPr>
                      <w:t xml:space="preserve"> </w:t>
                    </w:r>
                    <w:r w:rsidRPr="005878AF">
                      <w:rPr>
                        <w:rFonts w:asciiTheme="majorHAnsi" w:hAnsiTheme="majorHAnsi" w:cstheme="majorHAnsi"/>
                        <w:spacing w:val="-6"/>
                        <w:sz w:val="16"/>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065"/>
    <w:multiLevelType w:val="hybridMultilevel"/>
    <w:tmpl w:val="70E6865E"/>
    <w:lvl w:ilvl="0" w:tplc="D5F4A84A">
      <w:start w:val="1"/>
      <w:numFmt w:val="lowerLetter"/>
      <w:lvlText w:val="(%1)"/>
      <w:lvlJc w:val="left"/>
      <w:pPr>
        <w:ind w:left="360" w:hanging="360"/>
      </w:pPr>
      <w:rPr>
        <w:rFonts w:ascii="Arial" w:hAnsi="Arial"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AF0F05"/>
    <w:multiLevelType w:val="multilevel"/>
    <w:tmpl w:val="3A62496E"/>
    <w:lvl w:ilvl="0">
      <w:start w:val="1"/>
      <w:numFmt w:val="decimal"/>
      <w:pStyle w:val="ChartandTableFootnotenumbered"/>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BC4EB4"/>
    <w:multiLevelType w:val="hybridMultilevel"/>
    <w:tmpl w:val="4F9A601E"/>
    <w:lvl w:ilvl="0" w:tplc="D5F4A84A">
      <w:start w:val="1"/>
      <w:numFmt w:val="lowerLetter"/>
      <w:lvlText w:val="(%1)"/>
      <w:lvlJc w:val="left"/>
      <w:pPr>
        <w:ind w:left="360" w:hanging="360"/>
      </w:pPr>
      <w:rPr>
        <w:rFonts w:ascii="Arial" w:hAnsi="Arial" w:hint="default"/>
        <w:b w:val="0"/>
        <w:i w:val="0"/>
        <w:sz w:val="16"/>
        <w:szCs w:val="16"/>
      </w:rPr>
    </w:lvl>
    <w:lvl w:ilvl="1" w:tplc="58646750">
      <w:numFmt w:val="bullet"/>
      <w:lvlText w:val="-"/>
      <w:lvlJc w:val="left"/>
      <w:pPr>
        <w:ind w:left="928" w:hanging="36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CC3C7E"/>
    <w:multiLevelType w:val="multilevel"/>
    <w:tmpl w:val="5B486C54"/>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445163"/>
    <w:multiLevelType w:val="multilevel"/>
    <w:tmpl w:val="5B486C54"/>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6E5AA9"/>
    <w:multiLevelType w:val="hybridMultilevel"/>
    <w:tmpl w:val="C0C83C68"/>
    <w:lvl w:ilvl="0" w:tplc="D5F4A84A">
      <w:start w:val="1"/>
      <w:numFmt w:val="lowerLetter"/>
      <w:lvlText w:val="(%1)"/>
      <w:lvlJc w:val="left"/>
      <w:pPr>
        <w:ind w:left="360" w:hanging="360"/>
      </w:pPr>
      <w:rPr>
        <w:rFonts w:ascii="Arial" w:hAnsi="Arial"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791577"/>
    <w:multiLevelType w:val="hybridMultilevel"/>
    <w:tmpl w:val="6954509C"/>
    <w:lvl w:ilvl="0" w:tplc="E6340694">
      <w:start w:val="1"/>
      <w:numFmt w:val="lowerLetter"/>
      <w:lvlText w:val="%1)"/>
      <w:lvlJc w:val="left"/>
      <w:pPr>
        <w:ind w:left="284" w:hanging="284"/>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0F0F57A2"/>
    <w:multiLevelType w:val="multilevel"/>
    <w:tmpl w:val="73E6A3B6"/>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4E3B6D"/>
    <w:multiLevelType w:val="hybridMultilevel"/>
    <w:tmpl w:val="1972AB06"/>
    <w:lvl w:ilvl="0" w:tplc="D5F4A84A">
      <w:start w:val="1"/>
      <w:numFmt w:val="lowerLetter"/>
      <w:lvlText w:val="(%1)"/>
      <w:lvlJc w:val="left"/>
      <w:pPr>
        <w:ind w:left="360" w:hanging="360"/>
      </w:pPr>
      <w:rPr>
        <w:rFonts w:ascii="Arial" w:hAnsi="Arial"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34A2A67"/>
    <w:multiLevelType w:val="multilevel"/>
    <w:tmpl w:val="5B486C54"/>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85843"/>
    <w:multiLevelType w:val="multilevel"/>
    <w:tmpl w:val="5B486C54"/>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9B5D22"/>
    <w:multiLevelType w:val="multilevel"/>
    <w:tmpl w:val="EBB0782C"/>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694E22"/>
    <w:multiLevelType w:val="multilevel"/>
    <w:tmpl w:val="AF3AFB12"/>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CE55E5"/>
    <w:multiLevelType w:val="multilevel"/>
    <w:tmpl w:val="DCDA5A22"/>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EB28BC"/>
    <w:multiLevelType w:val="multilevel"/>
    <w:tmpl w:val="5B486C54"/>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592E81"/>
    <w:multiLevelType w:val="multilevel"/>
    <w:tmpl w:val="5C9C2AEA"/>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72317FD"/>
    <w:multiLevelType w:val="multilevel"/>
    <w:tmpl w:val="8A205E84"/>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15:restartNumberingAfterBreak="0">
    <w:nsid w:val="2DBB1324"/>
    <w:multiLevelType w:val="multilevel"/>
    <w:tmpl w:val="5C9C2AEA"/>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6C2C4D"/>
    <w:multiLevelType w:val="multilevel"/>
    <w:tmpl w:val="C3FE75E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1C178BB"/>
    <w:multiLevelType w:val="multilevel"/>
    <w:tmpl w:val="D3BEBF2A"/>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B832E7"/>
    <w:multiLevelType w:val="multilevel"/>
    <w:tmpl w:val="5B486C54"/>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CB4E6C"/>
    <w:multiLevelType w:val="multilevel"/>
    <w:tmpl w:val="7E7CBBBA"/>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FF0501"/>
    <w:multiLevelType w:val="multilevel"/>
    <w:tmpl w:val="7A3CC45E"/>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FB1AC9"/>
    <w:multiLevelType w:val="multilevel"/>
    <w:tmpl w:val="5C9C2AEA"/>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9369E4"/>
    <w:multiLevelType w:val="hybridMultilevel"/>
    <w:tmpl w:val="31D2B1F4"/>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7251C70"/>
    <w:multiLevelType w:val="hybridMultilevel"/>
    <w:tmpl w:val="4DF2A10A"/>
    <w:lvl w:ilvl="0" w:tplc="D5F4A84A">
      <w:start w:val="1"/>
      <w:numFmt w:val="lowerLetter"/>
      <w:lvlText w:val="(%1)"/>
      <w:lvlJc w:val="left"/>
      <w:pPr>
        <w:ind w:left="360" w:hanging="360"/>
      </w:pPr>
      <w:rPr>
        <w:rFonts w:ascii="Arial" w:hAnsi="Arial"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A4B59F9"/>
    <w:multiLevelType w:val="multilevel"/>
    <w:tmpl w:val="169EEC22"/>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A863F6F"/>
    <w:multiLevelType w:val="hybridMultilevel"/>
    <w:tmpl w:val="78188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3EF2D11"/>
    <w:multiLevelType w:val="hybridMultilevel"/>
    <w:tmpl w:val="4426D01E"/>
    <w:lvl w:ilvl="0" w:tplc="CE147ACA">
      <w:start w:val="1"/>
      <w:numFmt w:val="upperLetter"/>
      <w:lvlText w:val="(%1)"/>
      <w:lvlJc w:val="left"/>
      <w:pPr>
        <w:ind w:left="284" w:hanging="284"/>
      </w:pPr>
      <w:rPr>
        <w:rFonts w:ascii="Arial" w:eastAsia="Times New Roman" w:hAnsi="Arial" w:cs="Arial"/>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6" w15:restartNumberingAfterBreak="0">
    <w:nsid w:val="5BEA63C4"/>
    <w:multiLevelType w:val="hybridMultilevel"/>
    <w:tmpl w:val="A9107DF2"/>
    <w:lvl w:ilvl="0" w:tplc="D5F4A84A">
      <w:start w:val="1"/>
      <w:numFmt w:val="lowerLetter"/>
      <w:lvlText w:val="(%1)"/>
      <w:lvlJc w:val="left"/>
      <w:pPr>
        <w:ind w:left="284" w:hanging="284"/>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6E6E8F"/>
    <w:multiLevelType w:val="multilevel"/>
    <w:tmpl w:val="AF3AFB12"/>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67B4064"/>
    <w:multiLevelType w:val="hybridMultilevel"/>
    <w:tmpl w:val="4E941DC0"/>
    <w:lvl w:ilvl="0" w:tplc="D5F4A84A">
      <w:start w:val="1"/>
      <w:numFmt w:val="lowerLetter"/>
      <w:lvlText w:val="(%1)"/>
      <w:lvlJc w:val="left"/>
      <w:pPr>
        <w:ind w:left="360" w:hanging="360"/>
      </w:pPr>
      <w:rPr>
        <w:rFonts w:ascii="Arial" w:hAnsi="Arial" w:hint="default"/>
        <w:b w:val="0"/>
        <w:i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80299F"/>
    <w:multiLevelType w:val="hybridMultilevel"/>
    <w:tmpl w:val="2E86320C"/>
    <w:lvl w:ilvl="0" w:tplc="D5F4A84A">
      <w:start w:val="1"/>
      <w:numFmt w:val="lowerLetter"/>
      <w:lvlText w:val="(%1)"/>
      <w:lvlJc w:val="left"/>
      <w:pPr>
        <w:ind w:left="355" w:hanging="360"/>
      </w:pPr>
      <w:rPr>
        <w:rFonts w:ascii="Arial" w:hAnsi="Arial" w:hint="default"/>
        <w:b w:val="0"/>
        <w:i w:val="0"/>
        <w:sz w:val="16"/>
        <w:szCs w:val="16"/>
      </w:rPr>
    </w:lvl>
    <w:lvl w:ilvl="1" w:tplc="0C090019">
      <w:start w:val="1"/>
      <w:numFmt w:val="lowerLetter"/>
      <w:lvlText w:val="%2."/>
      <w:lvlJc w:val="left"/>
      <w:pPr>
        <w:ind w:left="1075" w:hanging="360"/>
      </w:pPr>
    </w:lvl>
    <w:lvl w:ilvl="2" w:tplc="0C09001B">
      <w:start w:val="1"/>
      <w:numFmt w:val="lowerRoman"/>
      <w:lvlText w:val="%3."/>
      <w:lvlJc w:val="right"/>
      <w:pPr>
        <w:ind w:left="1795" w:hanging="180"/>
      </w:pPr>
    </w:lvl>
    <w:lvl w:ilvl="3" w:tplc="0C09000F">
      <w:start w:val="1"/>
      <w:numFmt w:val="decimal"/>
      <w:lvlText w:val="%4."/>
      <w:lvlJc w:val="left"/>
      <w:pPr>
        <w:ind w:left="2515" w:hanging="360"/>
      </w:pPr>
    </w:lvl>
    <w:lvl w:ilvl="4" w:tplc="0C090019">
      <w:start w:val="1"/>
      <w:numFmt w:val="lowerLetter"/>
      <w:lvlText w:val="%5."/>
      <w:lvlJc w:val="left"/>
      <w:pPr>
        <w:ind w:left="3235" w:hanging="360"/>
      </w:pPr>
    </w:lvl>
    <w:lvl w:ilvl="5" w:tplc="0C09001B">
      <w:start w:val="1"/>
      <w:numFmt w:val="lowerRoman"/>
      <w:lvlText w:val="%6."/>
      <w:lvlJc w:val="right"/>
      <w:pPr>
        <w:ind w:left="3955" w:hanging="180"/>
      </w:pPr>
    </w:lvl>
    <w:lvl w:ilvl="6" w:tplc="0C09000F">
      <w:start w:val="1"/>
      <w:numFmt w:val="decimal"/>
      <w:lvlText w:val="%7."/>
      <w:lvlJc w:val="left"/>
      <w:pPr>
        <w:ind w:left="4675" w:hanging="360"/>
      </w:pPr>
    </w:lvl>
    <w:lvl w:ilvl="7" w:tplc="0C090019">
      <w:start w:val="1"/>
      <w:numFmt w:val="lowerLetter"/>
      <w:lvlText w:val="%8."/>
      <w:lvlJc w:val="left"/>
      <w:pPr>
        <w:ind w:left="5395" w:hanging="360"/>
      </w:pPr>
    </w:lvl>
    <w:lvl w:ilvl="8" w:tplc="0C09001B">
      <w:start w:val="1"/>
      <w:numFmt w:val="lowerRoman"/>
      <w:lvlText w:val="%9."/>
      <w:lvlJc w:val="right"/>
      <w:pPr>
        <w:ind w:left="6115" w:hanging="180"/>
      </w:pPr>
    </w:lvl>
  </w:abstractNum>
  <w:abstractNum w:abstractNumId="41" w15:restartNumberingAfterBreak="0">
    <w:nsid w:val="6D786B83"/>
    <w:multiLevelType w:val="multilevel"/>
    <w:tmpl w:val="0D54BA42"/>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870AB8"/>
    <w:multiLevelType w:val="hybridMultilevel"/>
    <w:tmpl w:val="EDC416D4"/>
    <w:lvl w:ilvl="0" w:tplc="D5F4A84A">
      <w:start w:val="1"/>
      <w:numFmt w:val="lowerLetter"/>
      <w:lvlText w:val="(%1)"/>
      <w:lvlJc w:val="left"/>
      <w:pPr>
        <w:ind w:left="360" w:hanging="360"/>
      </w:pPr>
      <w:rPr>
        <w:rFonts w:ascii="Arial" w:hAnsi="Arial"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30855E8"/>
    <w:multiLevelType w:val="hybridMultilevel"/>
    <w:tmpl w:val="BF92E94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6074291"/>
    <w:multiLevelType w:val="hybridMultilevel"/>
    <w:tmpl w:val="0C18464E"/>
    <w:lvl w:ilvl="0" w:tplc="D5F4A84A">
      <w:start w:val="1"/>
      <w:numFmt w:val="lowerLetter"/>
      <w:lvlText w:val="(%1)"/>
      <w:lvlJc w:val="left"/>
      <w:pPr>
        <w:ind w:left="360" w:hanging="360"/>
      </w:pPr>
      <w:rPr>
        <w:rFonts w:ascii="Arial" w:hAnsi="Arial"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E764A34"/>
    <w:multiLevelType w:val="multilevel"/>
    <w:tmpl w:val="2E0495EE"/>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A362CA"/>
    <w:multiLevelType w:val="multilevel"/>
    <w:tmpl w:val="5B486C54"/>
    <w:lvl w:ilvl="0">
      <w:start w:val="1"/>
      <w:numFmt w:val="lowerLetter"/>
      <w:lvlText w:val="(%1)"/>
      <w:lvlJc w:val="left"/>
      <w:pPr>
        <w:ind w:left="284" w:hanging="284"/>
      </w:pPr>
      <w:rPr>
        <w:rFonts w:ascii="Arial" w:hAnsi="Arial" w:hint="default"/>
        <w:b w:val="0"/>
        <w:i w:val="0"/>
        <w:color w:val="000000"/>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1"/>
  </w:num>
  <w:num w:numId="3">
    <w:abstractNumId w:val="35"/>
  </w:num>
  <w:num w:numId="4">
    <w:abstractNumId w:val="19"/>
  </w:num>
  <w:num w:numId="5">
    <w:abstractNumId w:val="8"/>
  </w:num>
  <w:num w:numId="6">
    <w:abstractNumId w:val="21"/>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7"/>
  </w:num>
  <w:num w:numId="14">
    <w:abstractNumId w:val="39"/>
    <w:lvlOverride w:ilvl="0">
      <w:startOverride w:val="1"/>
    </w:lvlOverride>
  </w:num>
  <w:num w:numId="15">
    <w:abstractNumId w:val="40"/>
  </w:num>
  <w:num w:numId="16">
    <w:abstractNumId w:val="6"/>
  </w:num>
  <w:num w:numId="17">
    <w:abstractNumId w:val="38"/>
  </w:num>
  <w:num w:numId="18">
    <w:abstractNumId w:val="1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6"/>
  </w:num>
  <w:num w:numId="23">
    <w:abstractNumId w:val="9"/>
  </w:num>
  <w:num w:numId="24">
    <w:abstractNumId w:val="45"/>
  </w:num>
  <w:num w:numId="25">
    <w:abstractNumId w:val="20"/>
  </w:num>
  <w:num w:numId="26">
    <w:abstractNumId w:val="29"/>
  </w:num>
  <w:num w:numId="27">
    <w:abstractNumId w:val="43"/>
  </w:num>
  <w:num w:numId="28">
    <w:abstractNumId w:val="32"/>
  </w:num>
  <w:num w:numId="29">
    <w:abstractNumId w:val="41"/>
  </w:num>
  <w:num w:numId="30">
    <w:abstractNumId w:val="24"/>
  </w:num>
  <w:num w:numId="31">
    <w:abstractNumId w:val="18"/>
  </w:num>
  <w:num w:numId="32">
    <w:abstractNumId w:val="42"/>
  </w:num>
  <w:num w:numId="33">
    <w:abstractNumId w:val="2"/>
  </w:num>
  <w:num w:numId="34">
    <w:abstractNumId w:val="15"/>
  </w:num>
  <w:num w:numId="35">
    <w:abstractNumId w:val="37"/>
  </w:num>
  <w:num w:numId="36">
    <w:abstractNumId w:val="0"/>
  </w:num>
  <w:num w:numId="37">
    <w:abstractNumId w:val="44"/>
  </w:num>
  <w:num w:numId="38">
    <w:abstractNumId w:val="5"/>
  </w:num>
  <w:num w:numId="39">
    <w:abstractNumId w:val="31"/>
  </w:num>
  <w:num w:numId="40">
    <w:abstractNumId w:val="10"/>
  </w:num>
  <w:num w:numId="41">
    <w:abstractNumId w:val="34"/>
  </w:num>
  <w:num w:numId="42">
    <w:abstractNumId w:val="36"/>
  </w:num>
  <w:num w:numId="43">
    <w:abstractNumId w:val="33"/>
  </w:num>
  <w:num w:numId="44">
    <w:abstractNumId w:val="27"/>
  </w:num>
  <w:num w:numId="45">
    <w:abstractNumId w:val="25"/>
  </w:num>
  <w:num w:numId="46">
    <w:abstractNumId w:val="17"/>
  </w:num>
  <w:num w:numId="47">
    <w:abstractNumId w:val="4"/>
  </w:num>
  <w:num w:numId="48">
    <w:abstractNumId w:val="46"/>
  </w:num>
  <w:num w:numId="49">
    <w:abstractNumId w:val="3"/>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evenAndOddHeaders/>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26"/>
    <w:rsid w:val="00001DC6"/>
    <w:rsid w:val="0000320C"/>
    <w:rsid w:val="00004333"/>
    <w:rsid w:val="00004CE4"/>
    <w:rsid w:val="00005E29"/>
    <w:rsid w:val="00007213"/>
    <w:rsid w:val="000075CC"/>
    <w:rsid w:val="000075D6"/>
    <w:rsid w:val="00007854"/>
    <w:rsid w:val="00007B03"/>
    <w:rsid w:val="00012215"/>
    <w:rsid w:val="000143D1"/>
    <w:rsid w:val="000153B6"/>
    <w:rsid w:val="00017E88"/>
    <w:rsid w:val="00022621"/>
    <w:rsid w:val="000241C1"/>
    <w:rsid w:val="000249BD"/>
    <w:rsid w:val="00025619"/>
    <w:rsid w:val="000267FC"/>
    <w:rsid w:val="0003112E"/>
    <w:rsid w:val="000347EC"/>
    <w:rsid w:val="00034F19"/>
    <w:rsid w:val="00035159"/>
    <w:rsid w:val="00037677"/>
    <w:rsid w:val="00037DC9"/>
    <w:rsid w:val="0004015F"/>
    <w:rsid w:val="0004220C"/>
    <w:rsid w:val="000425D4"/>
    <w:rsid w:val="00043A97"/>
    <w:rsid w:val="00050FE6"/>
    <w:rsid w:val="00051AA1"/>
    <w:rsid w:val="00052453"/>
    <w:rsid w:val="00052762"/>
    <w:rsid w:val="00052CB7"/>
    <w:rsid w:val="000541F6"/>
    <w:rsid w:val="00055D43"/>
    <w:rsid w:val="00056EDE"/>
    <w:rsid w:val="00060495"/>
    <w:rsid w:val="00062C5C"/>
    <w:rsid w:val="00065897"/>
    <w:rsid w:val="000662DC"/>
    <w:rsid w:val="000663E4"/>
    <w:rsid w:val="00066C8B"/>
    <w:rsid w:val="000675C3"/>
    <w:rsid w:val="00070E92"/>
    <w:rsid w:val="000721DB"/>
    <w:rsid w:val="000732DD"/>
    <w:rsid w:val="00075C2E"/>
    <w:rsid w:val="0007721A"/>
    <w:rsid w:val="00081A0B"/>
    <w:rsid w:val="00081E07"/>
    <w:rsid w:val="000821F1"/>
    <w:rsid w:val="0008245C"/>
    <w:rsid w:val="0008347E"/>
    <w:rsid w:val="00084EF4"/>
    <w:rsid w:val="00085B44"/>
    <w:rsid w:val="000874F7"/>
    <w:rsid w:val="0009010F"/>
    <w:rsid w:val="00091B76"/>
    <w:rsid w:val="0009224D"/>
    <w:rsid w:val="00092D8A"/>
    <w:rsid w:val="000935FC"/>
    <w:rsid w:val="00094E05"/>
    <w:rsid w:val="000965D5"/>
    <w:rsid w:val="000979F1"/>
    <w:rsid w:val="00097F41"/>
    <w:rsid w:val="000A3249"/>
    <w:rsid w:val="000A3773"/>
    <w:rsid w:val="000A3DD8"/>
    <w:rsid w:val="000A55AE"/>
    <w:rsid w:val="000A74F5"/>
    <w:rsid w:val="000B2718"/>
    <w:rsid w:val="000B4F23"/>
    <w:rsid w:val="000B5080"/>
    <w:rsid w:val="000B5844"/>
    <w:rsid w:val="000B60B8"/>
    <w:rsid w:val="000B6397"/>
    <w:rsid w:val="000B6D99"/>
    <w:rsid w:val="000B70F2"/>
    <w:rsid w:val="000B775A"/>
    <w:rsid w:val="000B798A"/>
    <w:rsid w:val="000C0433"/>
    <w:rsid w:val="000C2F31"/>
    <w:rsid w:val="000C3374"/>
    <w:rsid w:val="000C3730"/>
    <w:rsid w:val="000C66DD"/>
    <w:rsid w:val="000C6C70"/>
    <w:rsid w:val="000C75FA"/>
    <w:rsid w:val="000D06B5"/>
    <w:rsid w:val="000D130F"/>
    <w:rsid w:val="000D1781"/>
    <w:rsid w:val="000D1B8A"/>
    <w:rsid w:val="000D289E"/>
    <w:rsid w:val="000D5E09"/>
    <w:rsid w:val="000D6B2C"/>
    <w:rsid w:val="000D6DEF"/>
    <w:rsid w:val="000D7280"/>
    <w:rsid w:val="000D78DB"/>
    <w:rsid w:val="000E2E65"/>
    <w:rsid w:val="000E33CD"/>
    <w:rsid w:val="000E36E4"/>
    <w:rsid w:val="000E60CA"/>
    <w:rsid w:val="000F3421"/>
    <w:rsid w:val="000F37E6"/>
    <w:rsid w:val="000F4BA3"/>
    <w:rsid w:val="000F57B7"/>
    <w:rsid w:val="000F6716"/>
    <w:rsid w:val="001000AA"/>
    <w:rsid w:val="0010221E"/>
    <w:rsid w:val="0010438C"/>
    <w:rsid w:val="00106558"/>
    <w:rsid w:val="00107D17"/>
    <w:rsid w:val="00107F3E"/>
    <w:rsid w:val="0011011F"/>
    <w:rsid w:val="00112EA0"/>
    <w:rsid w:val="001130AC"/>
    <w:rsid w:val="00113381"/>
    <w:rsid w:val="00114E90"/>
    <w:rsid w:val="00115065"/>
    <w:rsid w:val="00115C34"/>
    <w:rsid w:val="00115C57"/>
    <w:rsid w:val="00117283"/>
    <w:rsid w:val="00117983"/>
    <w:rsid w:val="00120976"/>
    <w:rsid w:val="00123BFB"/>
    <w:rsid w:val="00123C54"/>
    <w:rsid w:val="00123D08"/>
    <w:rsid w:val="00124738"/>
    <w:rsid w:val="00124D6A"/>
    <w:rsid w:val="001257A7"/>
    <w:rsid w:val="00126251"/>
    <w:rsid w:val="001262AB"/>
    <w:rsid w:val="001268F7"/>
    <w:rsid w:val="001311B2"/>
    <w:rsid w:val="00131FDD"/>
    <w:rsid w:val="0013333D"/>
    <w:rsid w:val="00134C11"/>
    <w:rsid w:val="00135C33"/>
    <w:rsid w:val="00136507"/>
    <w:rsid w:val="00136D81"/>
    <w:rsid w:val="00136E15"/>
    <w:rsid w:val="0013756B"/>
    <w:rsid w:val="00137600"/>
    <w:rsid w:val="00140F6E"/>
    <w:rsid w:val="00141D77"/>
    <w:rsid w:val="00142CB1"/>
    <w:rsid w:val="001436E5"/>
    <w:rsid w:val="001463D9"/>
    <w:rsid w:val="0014702B"/>
    <w:rsid w:val="00147274"/>
    <w:rsid w:val="001476D7"/>
    <w:rsid w:val="00150DB4"/>
    <w:rsid w:val="001514CE"/>
    <w:rsid w:val="00152921"/>
    <w:rsid w:val="0015296F"/>
    <w:rsid w:val="001546BB"/>
    <w:rsid w:val="001560AB"/>
    <w:rsid w:val="00160B3F"/>
    <w:rsid w:val="00161D39"/>
    <w:rsid w:val="0016555F"/>
    <w:rsid w:val="00165D31"/>
    <w:rsid w:val="00166AB8"/>
    <w:rsid w:val="00171E23"/>
    <w:rsid w:val="00172D6C"/>
    <w:rsid w:val="00173486"/>
    <w:rsid w:val="001744B6"/>
    <w:rsid w:val="00175180"/>
    <w:rsid w:val="00176054"/>
    <w:rsid w:val="00176981"/>
    <w:rsid w:val="00177649"/>
    <w:rsid w:val="001779AF"/>
    <w:rsid w:val="00180063"/>
    <w:rsid w:val="00180E14"/>
    <w:rsid w:val="00183126"/>
    <w:rsid w:val="00183E86"/>
    <w:rsid w:val="00185D7A"/>
    <w:rsid w:val="00185E12"/>
    <w:rsid w:val="00186F6C"/>
    <w:rsid w:val="0018719D"/>
    <w:rsid w:val="00191ABE"/>
    <w:rsid w:val="00192802"/>
    <w:rsid w:val="001928FA"/>
    <w:rsid w:val="00193027"/>
    <w:rsid w:val="0019340E"/>
    <w:rsid w:val="00193BA7"/>
    <w:rsid w:val="00195563"/>
    <w:rsid w:val="001A0341"/>
    <w:rsid w:val="001A0F74"/>
    <w:rsid w:val="001A186D"/>
    <w:rsid w:val="001A1C55"/>
    <w:rsid w:val="001A5F30"/>
    <w:rsid w:val="001A6B12"/>
    <w:rsid w:val="001A79D4"/>
    <w:rsid w:val="001B06C1"/>
    <w:rsid w:val="001B184D"/>
    <w:rsid w:val="001B18CE"/>
    <w:rsid w:val="001B1E37"/>
    <w:rsid w:val="001B40F6"/>
    <w:rsid w:val="001B4936"/>
    <w:rsid w:val="001B54DD"/>
    <w:rsid w:val="001C020A"/>
    <w:rsid w:val="001C2722"/>
    <w:rsid w:val="001C2E27"/>
    <w:rsid w:val="001C3E86"/>
    <w:rsid w:val="001C484F"/>
    <w:rsid w:val="001C5388"/>
    <w:rsid w:val="001C53F2"/>
    <w:rsid w:val="001C6955"/>
    <w:rsid w:val="001C7715"/>
    <w:rsid w:val="001D0BB8"/>
    <w:rsid w:val="001D1D26"/>
    <w:rsid w:val="001D24AA"/>
    <w:rsid w:val="001D4659"/>
    <w:rsid w:val="001D491D"/>
    <w:rsid w:val="001D5F13"/>
    <w:rsid w:val="001D7427"/>
    <w:rsid w:val="001D7740"/>
    <w:rsid w:val="001D77D3"/>
    <w:rsid w:val="001D7AC3"/>
    <w:rsid w:val="001E1BB6"/>
    <w:rsid w:val="001E1C94"/>
    <w:rsid w:val="001E2260"/>
    <w:rsid w:val="001E3281"/>
    <w:rsid w:val="001E3315"/>
    <w:rsid w:val="001E4A2D"/>
    <w:rsid w:val="001E546F"/>
    <w:rsid w:val="001E54CE"/>
    <w:rsid w:val="001E5518"/>
    <w:rsid w:val="001E6ECD"/>
    <w:rsid w:val="001E7047"/>
    <w:rsid w:val="001F0092"/>
    <w:rsid w:val="001F1D0F"/>
    <w:rsid w:val="001F3539"/>
    <w:rsid w:val="001F3E7C"/>
    <w:rsid w:val="001F46A6"/>
    <w:rsid w:val="001F766E"/>
    <w:rsid w:val="002007E5"/>
    <w:rsid w:val="00200B41"/>
    <w:rsid w:val="00202839"/>
    <w:rsid w:val="00202CDF"/>
    <w:rsid w:val="00202F2A"/>
    <w:rsid w:val="002049AE"/>
    <w:rsid w:val="00206E73"/>
    <w:rsid w:val="0020754F"/>
    <w:rsid w:val="0020791D"/>
    <w:rsid w:val="00210E0A"/>
    <w:rsid w:val="002126C6"/>
    <w:rsid w:val="00213A28"/>
    <w:rsid w:val="00214015"/>
    <w:rsid w:val="00214812"/>
    <w:rsid w:val="00216445"/>
    <w:rsid w:val="00217974"/>
    <w:rsid w:val="002203D8"/>
    <w:rsid w:val="00221A4B"/>
    <w:rsid w:val="00221A5A"/>
    <w:rsid w:val="00221E2A"/>
    <w:rsid w:val="00223058"/>
    <w:rsid w:val="0022327D"/>
    <w:rsid w:val="002243DC"/>
    <w:rsid w:val="002266ED"/>
    <w:rsid w:val="00227F97"/>
    <w:rsid w:val="00230083"/>
    <w:rsid w:val="00231BEC"/>
    <w:rsid w:val="002322E9"/>
    <w:rsid w:val="00233AE8"/>
    <w:rsid w:val="00233F3C"/>
    <w:rsid w:val="002354AC"/>
    <w:rsid w:val="0023677D"/>
    <w:rsid w:val="002367F5"/>
    <w:rsid w:val="00237039"/>
    <w:rsid w:val="00237790"/>
    <w:rsid w:val="002406AD"/>
    <w:rsid w:val="00240B03"/>
    <w:rsid w:val="0024247A"/>
    <w:rsid w:val="00242560"/>
    <w:rsid w:val="002425B1"/>
    <w:rsid w:val="00243A1A"/>
    <w:rsid w:val="00244E40"/>
    <w:rsid w:val="00246386"/>
    <w:rsid w:val="00246884"/>
    <w:rsid w:val="002507C4"/>
    <w:rsid w:val="00250F15"/>
    <w:rsid w:val="0025104D"/>
    <w:rsid w:val="00251908"/>
    <w:rsid w:val="00252DC2"/>
    <w:rsid w:val="0025331D"/>
    <w:rsid w:val="0025485E"/>
    <w:rsid w:val="00257363"/>
    <w:rsid w:val="00257784"/>
    <w:rsid w:val="0026051F"/>
    <w:rsid w:val="00261BDB"/>
    <w:rsid w:val="00263A9B"/>
    <w:rsid w:val="00263C93"/>
    <w:rsid w:val="00264DB7"/>
    <w:rsid w:val="00270269"/>
    <w:rsid w:val="00272B20"/>
    <w:rsid w:val="00273AB1"/>
    <w:rsid w:val="00273E70"/>
    <w:rsid w:val="00274CFE"/>
    <w:rsid w:val="00274EB3"/>
    <w:rsid w:val="00276A12"/>
    <w:rsid w:val="00277F52"/>
    <w:rsid w:val="0028230B"/>
    <w:rsid w:val="0028272C"/>
    <w:rsid w:val="002832DC"/>
    <w:rsid w:val="0028527D"/>
    <w:rsid w:val="00286697"/>
    <w:rsid w:val="00292F28"/>
    <w:rsid w:val="00294BCA"/>
    <w:rsid w:val="00294E08"/>
    <w:rsid w:val="00297829"/>
    <w:rsid w:val="002A03CD"/>
    <w:rsid w:val="002A1392"/>
    <w:rsid w:val="002A14ED"/>
    <w:rsid w:val="002A1A5D"/>
    <w:rsid w:val="002A28FA"/>
    <w:rsid w:val="002A2A2C"/>
    <w:rsid w:val="002A300D"/>
    <w:rsid w:val="002A4601"/>
    <w:rsid w:val="002A70ED"/>
    <w:rsid w:val="002B0E11"/>
    <w:rsid w:val="002B1603"/>
    <w:rsid w:val="002B22E9"/>
    <w:rsid w:val="002B2720"/>
    <w:rsid w:val="002B2C5C"/>
    <w:rsid w:val="002B6314"/>
    <w:rsid w:val="002C161E"/>
    <w:rsid w:val="002C2651"/>
    <w:rsid w:val="002C4494"/>
    <w:rsid w:val="002C48C5"/>
    <w:rsid w:val="002C505F"/>
    <w:rsid w:val="002C781F"/>
    <w:rsid w:val="002D036C"/>
    <w:rsid w:val="002D0DA2"/>
    <w:rsid w:val="002D135C"/>
    <w:rsid w:val="002D1B14"/>
    <w:rsid w:val="002D394D"/>
    <w:rsid w:val="002D5545"/>
    <w:rsid w:val="002D66BC"/>
    <w:rsid w:val="002D68E9"/>
    <w:rsid w:val="002D69C3"/>
    <w:rsid w:val="002D78B8"/>
    <w:rsid w:val="002E0599"/>
    <w:rsid w:val="002E129E"/>
    <w:rsid w:val="002E3447"/>
    <w:rsid w:val="002E474B"/>
    <w:rsid w:val="002E5E71"/>
    <w:rsid w:val="002E692E"/>
    <w:rsid w:val="002E779C"/>
    <w:rsid w:val="002F0A95"/>
    <w:rsid w:val="002F0ED5"/>
    <w:rsid w:val="002F1DEB"/>
    <w:rsid w:val="002F24D9"/>
    <w:rsid w:val="002F36D9"/>
    <w:rsid w:val="002F4441"/>
    <w:rsid w:val="002F4513"/>
    <w:rsid w:val="002F518B"/>
    <w:rsid w:val="002F613E"/>
    <w:rsid w:val="002F617F"/>
    <w:rsid w:val="002F6378"/>
    <w:rsid w:val="002F7D2F"/>
    <w:rsid w:val="00301A05"/>
    <w:rsid w:val="003040E9"/>
    <w:rsid w:val="00304E76"/>
    <w:rsid w:val="00306FF4"/>
    <w:rsid w:val="00307A5C"/>
    <w:rsid w:val="00310930"/>
    <w:rsid w:val="00311388"/>
    <w:rsid w:val="00311DD4"/>
    <w:rsid w:val="00314333"/>
    <w:rsid w:val="0031585F"/>
    <w:rsid w:val="003177D5"/>
    <w:rsid w:val="003200DE"/>
    <w:rsid w:val="003203F2"/>
    <w:rsid w:val="00320A60"/>
    <w:rsid w:val="003227EC"/>
    <w:rsid w:val="00323672"/>
    <w:rsid w:val="00324C43"/>
    <w:rsid w:val="003250BB"/>
    <w:rsid w:val="00325A5A"/>
    <w:rsid w:val="00327424"/>
    <w:rsid w:val="00327DD2"/>
    <w:rsid w:val="003316C0"/>
    <w:rsid w:val="003336A6"/>
    <w:rsid w:val="00333EF1"/>
    <w:rsid w:val="003342CA"/>
    <w:rsid w:val="003348FE"/>
    <w:rsid w:val="003349A4"/>
    <w:rsid w:val="00336EAC"/>
    <w:rsid w:val="00337167"/>
    <w:rsid w:val="00337253"/>
    <w:rsid w:val="00342DB3"/>
    <w:rsid w:val="0034347C"/>
    <w:rsid w:val="00344034"/>
    <w:rsid w:val="00345050"/>
    <w:rsid w:val="003462E2"/>
    <w:rsid w:val="00347240"/>
    <w:rsid w:val="0035086F"/>
    <w:rsid w:val="00351674"/>
    <w:rsid w:val="00353058"/>
    <w:rsid w:val="003553EB"/>
    <w:rsid w:val="00355DD1"/>
    <w:rsid w:val="003566CC"/>
    <w:rsid w:val="00356D02"/>
    <w:rsid w:val="00356E9C"/>
    <w:rsid w:val="00357A72"/>
    <w:rsid w:val="00360D95"/>
    <w:rsid w:val="00360F76"/>
    <w:rsid w:val="0036285B"/>
    <w:rsid w:val="00362B4A"/>
    <w:rsid w:val="00362C76"/>
    <w:rsid w:val="00364F0F"/>
    <w:rsid w:val="003659A5"/>
    <w:rsid w:val="0036637F"/>
    <w:rsid w:val="0036712B"/>
    <w:rsid w:val="003702DF"/>
    <w:rsid w:val="00370629"/>
    <w:rsid w:val="00370673"/>
    <w:rsid w:val="003709E5"/>
    <w:rsid w:val="003711C0"/>
    <w:rsid w:val="00371CA8"/>
    <w:rsid w:val="00371F02"/>
    <w:rsid w:val="003724CC"/>
    <w:rsid w:val="00373F71"/>
    <w:rsid w:val="003744E4"/>
    <w:rsid w:val="00374AD3"/>
    <w:rsid w:val="00375521"/>
    <w:rsid w:val="003755B8"/>
    <w:rsid w:val="003756BD"/>
    <w:rsid w:val="003763BF"/>
    <w:rsid w:val="00376539"/>
    <w:rsid w:val="00376E4F"/>
    <w:rsid w:val="00382517"/>
    <w:rsid w:val="003829CC"/>
    <w:rsid w:val="003843AC"/>
    <w:rsid w:val="00385C07"/>
    <w:rsid w:val="00385FF5"/>
    <w:rsid w:val="00390354"/>
    <w:rsid w:val="003904CE"/>
    <w:rsid w:val="0039195F"/>
    <w:rsid w:val="00391CDB"/>
    <w:rsid w:val="0039259E"/>
    <w:rsid w:val="00393114"/>
    <w:rsid w:val="00393289"/>
    <w:rsid w:val="0039371C"/>
    <w:rsid w:val="003955E0"/>
    <w:rsid w:val="003962BF"/>
    <w:rsid w:val="00396EDD"/>
    <w:rsid w:val="003974A2"/>
    <w:rsid w:val="00397AD9"/>
    <w:rsid w:val="003A05DA"/>
    <w:rsid w:val="003A124E"/>
    <w:rsid w:val="003A1C3B"/>
    <w:rsid w:val="003A1D79"/>
    <w:rsid w:val="003A28AA"/>
    <w:rsid w:val="003A3179"/>
    <w:rsid w:val="003A5F7B"/>
    <w:rsid w:val="003A6DF0"/>
    <w:rsid w:val="003B296D"/>
    <w:rsid w:val="003B2A4D"/>
    <w:rsid w:val="003B3247"/>
    <w:rsid w:val="003B4A8E"/>
    <w:rsid w:val="003B4D2A"/>
    <w:rsid w:val="003B5DCB"/>
    <w:rsid w:val="003B6F30"/>
    <w:rsid w:val="003B6F55"/>
    <w:rsid w:val="003B7844"/>
    <w:rsid w:val="003B7884"/>
    <w:rsid w:val="003C0E26"/>
    <w:rsid w:val="003C18C4"/>
    <w:rsid w:val="003C2918"/>
    <w:rsid w:val="003C44C8"/>
    <w:rsid w:val="003C4535"/>
    <w:rsid w:val="003C5C6A"/>
    <w:rsid w:val="003C6D6F"/>
    <w:rsid w:val="003C7D75"/>
    <w:rsid w:val="003D07A6"/>
    <w:rsid w:val="003D674C"/>
    <w:rsid w:val="003D6ACA"/>
    <w:rsid w:val="003D6F52"/>
    <w:rsid w:val="003D7505"/>
    <w:rsid w:val="003D757B"/>
    <w:rsid w:val="003D7D19"/>
    <w:rsid w:val="003E078A"/>
    <w:rsid w:val="003E21AE"/>
    <w:rsid w:val="003E364D"/>
    <w:rsid w:val="003E3687"/>
    <w:rsid w:val="003E4BAB"/>
    <w:rsid w:val="003E5422"/>
    <w:rsid w:val="003E6876"/>
    <w:rsid w:val="003E77BF"/>
    <w:rsid w:val="003F00E0"/>
    <w:rsid w:val="003F2253"/>
    <w:rsid w:val="003F23C8"/>
    <w:rsid w:val="003F2BDB"/>
    <w:rsid w:val="003F31BC"/>
    <w:rsid w:val="003F372B"/>
    <w:rsid w:val="004009AC"/>
    <w:rsid w:val="0040147D"/>
    <w:rsid w:val="00401D29"/>
    <w:rsid w:val="004033E0"/>
    <w:rsid w:val="00406101"/>
    <w:rsid w:val="00406351"/>
    <w:rsid w:val="00406F51"/>
    <w:rsid w:val="004071CB"/>
    <w:rsid w:val="00411D6F"/>
    <w:rsid w:val="00414966"/>
    <w:rsid w:val="004153A4"/>
    <w:rsid w:val="004165AE"/>
    <w:rsid w:val="00417601"/>
    <w:rsid w:val="00417671"/>
    <w:rsid w:val="00417F08"/>
    <w:rsid w:val="00420013"/>
    <w:rsid w:val="0042079E"/>
    <w:rsid w:val="00421408"/>
    <w:rsid w:val="00421F05"/>
    <w:rsid w:val="00422025"/>
    <w:rsid w:val="004220E0"/>
    <w:rsid w:val="00422E0D"/>
    <w:rsid w:val="004237D3"/>
    <w:rsid w:val="0042389B"/>
    <w:rsid w:val="004249BD"/>
    <w:rsid w:val="00426CEC"/>
    <w:rsid w:val="00426D9F"/>
    <w:rsid w:val="0042737D"/>
    <w:rsid w:val="00427382"/>
    <w:rsid w:val="00430179"/>
    <w:rsid w:val="0043084A"/>
    <w:rsid w:val="00433178"/>
    <w:rsid w:val="004345E7"/>
    <w:rsid w:val="00436C85"/>
    <w:rsid w:val="004465BA"/>
    <w:rsid w:val="00447FEF"/>
    <w:rsid w:val="004503FA"/>
    <w:rsid w:val="00451F9B"/>
    <w:rsid w:val="00455218"/>
    <w:rsid w:val="00456A63"/>
    <w:rsid w:val="00457486"/>
    <w:rsid w:val="004600AE"/>
    <w:rsid w:val="004614C2"/>
    <w:rsid w:val="00461F4B"/>
    <w:rsid w:val="00464184"/>
    <w:rsid w:val="004665E9"/>
    <w:rsid w:val="00467D2D"/>
    <w:rsid w:val="00470D18"/>
    <w:rsid w:val="004712B7"/>
    <w:rsid w:val="004726ED"/>
    <w:rsid w:val="00473804"/>
    <w:rsid w:val="004754E3"/>
    <w:rsid w:val="0047566D"/>
    <w:rsid w:val="00475C98"/>
    <w:rsid w:val="0047633F"/>
    <w:rsid w:val="004775B2"/>
    <w:rsid w:val="0048022C"/>
    <w:rsid w:val="004825D1"/>
    <w:rsid w:val="00482789"/>
    <w:rsid w:val="00484590"/>
    <w:rsid w:val="00484CB3"/>
    <w:rsid w:val="0048620D"/>
    <w:rsid w:val="0048715A"/>
    <w:rsid w:val="004872FE"/>
    <w:rsid w:val="004927A7"/>
    <w:rsid w:val="004943D5"/>
    <w:rsid w:val="004949CC"/>
    <w:rsid w:val="00497120"/>
    <w:rsid w:val="00497643"/>
    <w:rsid w:val="0049789E"/>
    <w:rsid w:val="004A2942"/>
    <w:rsid w:val="004A3974"/>
    <w:rsid w:val="004A3EF6"/>
    <w:rsid w:val="004A541E"/>
    <w:rsid w:val="004A5D4C"/>
    <w:rsid w:val="004A6255"/>
    <w:rsid w:val="004B013B"/>
    <w:rsid w:val="004B15E0"/>
    <w:rsid w:val="004B2864"/>
    <w:rsid w:val="004B2C7D"/>
    <w:rsid w:val="004B31C5"/>
    <w:rsid w:val="004B4149"/>
    <w:rsid w:val="004B54F0"/>
    <w:rsid w:val="004B6994"/>
    <w:rsid w:val="004B7637"/>
    <w:rsid w:val="004C04CB"/>
    <w:rsid w:val="004C0BD7"/>
    <w:rsid w:val="004C15D5"/>
    <w:rsid w:val="004C1920"/>
    <w:rsid w:val="004C4747"/>
    <w:rsid w:val="004C4F24"/>
    <w:rsid w:val="004C4F3E"/>
    <w:rsid w:val="004C7038"/>
    <w:rsid w:val="004C7E9E"/>
    <w:rsid w:val="004D0077"/>
    <w:rsid w:val="004D1C02"/>
    <w:rsid w:val="004D2D6C"/>
    <w:rsid w:val="004D3886"/>
    <w:rsid w:val="004D3E2B"/>
    <w:rsid w:val="004D418D"/>
    <w:rsid w:val="004D46D7"/>
    <w:rsid w:val="004D70FE"/>
    <w:rsid w:val="004E017C"/>
    <w:rsid w:val="004E1872"/>
    <w:rsid w:val="004E3104"/>
    <w:rsid w:val="004E3D5A"/>
    <w:rsid w:val="004E4187"/>
    <w:rsid w:val="004E54FE"/>
    <w:rsid w:val="004E6DF0"/>
    <w:rsid w:val="004E72D5"/>
    <w:rsid w:val="004F14E4"/>
    <w:rsid w:val="004F47D8"/>
    <w:rsid w:val="004F4801"/>
    <w:rsid w:val="004F697B"/>
    <w:rsid w:val="004F6A23"/>
    <w:rsid w:val="00500554"/>
    <w:rsid w:val="005013B5"/>
    <w:rsid w:val="00502058"/>
    <w:rsid w:val="0050216F"/>
    <w:rsid w:val="00502B76"/>
    <w:rsid w:val="00502CE3"/>
    <w:rsid w:val="005042A4"/>
    <w:rsid w:val="00505425"/>
    <w:rsid w:val="00506593"/>
    <w:rsid w:val="00511D03"/>
    <w:rsid w:val="00512831"/>
    <w:rsid w:val="0051350D"/>
    <w:rsid w:val="005151B0"/>
    <w:rsid w:val="0051627E"/>
    <w:rsid w:val="00520ECC"/>
    <w:rsid w:val="00521FCD"/>
    <w:rsid w:val="0052227C"/>
    <w:rsid w:val="00523245"/>
    <w:rsid w:val="00523531"/>
    <w:rsid w:val="00524115"/>
    <w:rsid w:val="00525A81"/>
    <w:rsid w:val="00526388"/>
    <w:rsid w:val="0052669D"/>
    <w:rsid w:val="005269F0"/>
    <w:rsid w:val="005306F2"/>
    <w:rsid w:val="00530D45"/>
    <w:rsid w:val="00533B16"/>
    <w:rsid w:val="005349D1"/>
    <w:rsid w:val="00534F6C"/>
    <w:rsid w:val="00535840"/>
    <w:rsid w:val="00537AE0"/>
    <w:rsid w:val="00541613"/>
    <w:rsid w:val="0054175E"/>
    <w:rsid w:val="00541BE0"/>
    <w:rsid w:val="00542A53"/>
    <w:rsid w:val="00542A6D"/>
    <w:rsid w:val="005433AF"/>
    <w:rsid w:val="00543489"/>
    <w:rsid w:val="00543672"/>
    <w:rsid w:val="00544A69"/>
    <w:rsid w:val="00544CC4"/>
    <w:rsid w:val="00545927"/>
    <w:rsid w:val="00545B7B"/>
    <w:rsid w:val="00547016"/>
    <w:rsid w:val="00547069"/>
    <w:rsid w:val="00547F52"/>
    <w:rsid w:val="00550253"/>
    <w:rsid w:val="0055130A"/>
    <w:rsid w:val="00552630"/>
    <w:rsid w:val="00552885"/>
    <w:rsid w:val="00554F54"/>
    <w:rsid w:val="005554F9"/>
    <w:rsid w:val="00557137"/>
    <w:rsid w:val="005600B7"/>
    <w:rsid w:val="0056174D"/>
    <w:rsid w:val="00562000"/>
    <w:rsid w:val="0056239E"/>
    <w:rsid w:val="00562DA1"/>
    <w:rsid w:val="00562FE1"/>
    <w:rsid w:val="00564C0F"/>
    <w:rsid w:val="005724F4"/>
    <w:rsid w:val="00572963"/>
    <w:rsid w:val="005734AE"/>
    <w:rsid w:val="00574D0D"/>
    <w:rsid w:val="00574E42"/>
    <w:rsid w:val="00575269"/>
    <w:rsid w:val="005762FE"/>
    <w:rsid w:val="005765B8"/>
    <w:rsid w:val="00581D70"/>
    <w:rsid w:val="005831E2"/>
    <w:rsid w:val="0058396B"/>
    <w:rsid w:val="00583A5A"/>
    <w:rsid w:val="00583C6C"/>
    <w:rsid w:val="00584C9B"/>
    <w:rsid w:val="00584EEB"/>
    <w:rsid w:val="005852E3"/>
    <w:rsid w:val="00586038"/>
    <w:rsid w:val="005866EE"/>
    <w:rsid w:val="00587E84"/>
    <w:rsid w:val="00591E06"/>
    <w:rsid w:val="00592BFC"/>
    <w:rsid w:val="0059350C"/>
    <w:rsid w:val="00593B0B"/>
    <w:rsid w:val="005941AC"/>
    <w:rsid w:val="005955AE"/>
    <w:rsid w:val="005966D0"/>
    <w:rsid w:val="00596C82"/>
    <w:rsid w:val="005A0062"/>
    <w:rsid w:val="005A1E3E"/>
    <w:rsid w:val="005A39D7"/>
    <w:rsid w:val="005A4079"/>
    <w:rsid w:val="005A4A29"/>
    <w:rsid w:val="005A601A"/>
    <w:rsid w:val="005A6103"/>
    <w:rsid w:val="005A663B"/>
    <w:rsid w:val="005A698A"/>
    <w:rsid w:val="005A7EC4"/>
    <w:rsid w:val="005B1BC8"/>
    <w:rsid w:val="005B1F84"/>
    <w:rsid w:val="005B2DB3"/>
    <w:rsid w:val="005B2FBA"/>
    <w:rsid w:val="005B3016"/>
    <w:rsid w:val="005B3509"/>
    <w:rsid w:val="005B3EA0"/>
    <w:rsid w:val="005B5124"/>
    <w:rsid w:val="005B574A"/>
    <w:rsid w:val="005B5BDD"/>
    <w:rsid w:val="005C00E8"/>
    <w:rsid w:val="005C1794"/>
    <w:rsid w:val="005C1860"/>
    <w:rsid w:val="005C237C"/>
    <w:rsid w:val="005C2891"/>
    <w:rsid w:val="005C33B9"/>
    <w:rsid w:val="005D1C4E"/>
    <w:rsid w:val="005D26CD"/>
    <w:rsid w:val="005D2CEC"/>
    <w:rsid w:val="005D48A6"/>
    <w:rsid w:val="005D6003"/>
    <w:rsid w:val="005D73BF"/>
    <w:rsid w:val="005D78DB"/>
    <w:rsid w:val="005E0294"/>
    <w:rsid w:val="005E03C8"/>
    <w:rsid w:val="005E0B6A"/>
    <w:rsid w:val="005E11BA"/>
    <w:rsid w:val="005E146C"/>
    <w:rsid w:val="005E55CA"/>
    <w:rsid w:val="005E58AC"/>
    <w:rsid w:val="005E5C4A"/>
    <w:rsid w:val="005E68CD"/>
    <w:rsid w:val="005F0452"/>
    <w:rsid w:val="005F14B2"/>
    <w:rsid w:val="005F1527"/>
    <w:rsid w:val="005F2824"/>
    <w:rsid w:val="005F375D"/>
    <w:rsid w:val="005F384B"/>
    <w:rsid w:val="005F386F"/>
    <w:rsid w:val="005F3DC1"/>
    <w:rsid w:val="005F6D5F"/>
    <w:rsid w:val="005F71AF"/>
    <w:rsid w:val="005F7AD1"/>
    <w:rsid w:val="00601A87"/>
    <w:rsid w:val="006030AA"/>
    <w:rsid w:val="006044A7"/>
    <w:rsid w:val="00604771"/>
    <w:rsid w:val="00604901"/>
    <w:rsid w:val="00606D9F"/>
    <w:rsid w:val="00612B55"/>
    <w:rsid w:val="00612EE5"/>
    <w:rsid w:val="006132C6"/>
    <w:rsid w:val="00613646"/>
    <w:rsid w:val="00615249"/>
    <w:rsid w:val="006166EF"/>
    <w:rsid w:val="00617C2B"/>
    <w:rsid w:val="00621956"/>
    <w:rsid w:val="006223A7"/>
    <w:rsid w:val="00622A38"/>
    <w:rsid w:val="00623714"/>
    <w:rsid w:val="00623C1A"/>
    <w:rsid w:val="00624867"/>
    <w:rsid w:val="006250A1"/>
    <w:rsid w:val="006263C3"/>
    <w:rsid w:val="00626AFD"/>
    <w:rsid w:val="00633A35"/>
    <w:rsid w:val="0063528A"/>
    <w:rsid w:val="0063642B"/>
    <w:rsid w:val="00636439"/>
    <w:rsid w:val="00636E28"/>
    <w:rsid w:val="0064123B"/>
    <w:rsid w:val="00641257"/>
    <w:rsid w:val="0064198D"/>
    <w:rsid w:val="006422C3"/>
    <w:rsid w:val="00642EC1"/>
    <w:rsid w:val="00643B7D"/>
    <w:rsid w:val="00644502"/>
    <w:rsid w:val="006447EE"/>
    <w:rsid w:val="006455E1"/>
    <w:rsid w:val="006465A9"/>
    <w:rsid w:val="00646CD6"/>
    <w:rsid w:val="00646D46"/>
    <w:rsid w:val="00650339"/>
    <w:rsid w:val="00650545"/>
    <w:rsid w:val="00650FD3"/>
    <w:rsid w:val="006513D9"/>
    <w:rsid w:val="00652F48"/>
    <w:rsid w:val="006537C1"/>
    <w:rsid w:val="0065389E"/>
    <w:rsid w:val="006540E9"/>
    <w:rsid w:val="00654B5B"/>
    <w:rsid w:val="00654F6E"/>
    <w:rsid w:val="0065616E"/>
    <w:rsid w:val="00657431"/>
    <w:rsid w:val="006579E5"/>
    <w:rsid w:val="00657A29"/>
    <w:rsid w:val="00660D36"/>
    <w:rsid w:val="0066225A"/>
    <w:rsid w:val="00663253"/>
    <w:rsid w:val="006641EE"/>
    <w:rsid w:val="00664371"/>
    <w:rsid w:val="006665FC"/>
    <w:rsid w:val="006713FF"/>
    <w:rsid w:val="0067243F"/>
    <w:rsid w:val="00674914"/>
    <w:rsid w:val="00674B7F"/>
    <w:rsid w:val="00674FF1"/>
    <w:rsid w:val="00675904"/>
    <w:rsid w:val="00677CFE"/>
    <w:rsid w:val="00680640"/>
    <w:rsid w:val="00680C81"/>
    <w:rsid w:val="006826A7"/>
    <w:rsid w:val="00682961"/>
    <w:rsid w:val="00682FA0"/>
    <w:rsid w:val="00683A31"/>
    <w:rsid w:val="006848ED"/>
    <w:rsid w:val="0068602E"/>
    <w:rsid w:val="00686F5C"/>
    <w:rsid w:val="006879C3"/>
    <w:rsid w:val="00687D0F"/>
    <w:rsid w:val="006916F5"/>
    <w:rsid w:val="00691C0C"/>
    <w:rsid w:val="006930EB"/>
    <w:rsid w:val="00693269"/>
    <w:rsid w:val="006932AE"/>
    <w:rsid w:val="00693936"/>
    <w:rsid w:val="00694795"/>
    <w:rsid w:val="006961CE"/>
    <w:rsid w:val="006A097C"/>
    <w:rsid w:val="006A185B"/>
    <w:rsid w:val="006A2FB6"/>
    <w:rsid w:val="006A351A"/>
    <w:rsid w:val="006A362E"/>
    <w:rsid w:val="006A4182"/>
    <w:rsid w:val="006A4AEA"/>
    <w:rsid w:val="006A5D92"/>
    <w:rsid w:val="006B0954"/>
    <w:rsid w:val="006B1D4B"/>
    <w:rsid w:val="006B3603"/>
    <w:rsid w:val="006B3DCB"/>
    <w:rsid w:val="006B72C3"/>
    <w:rsid w:val="006B7AF1"/>
    <w:rsid w:val="006C14DE"/>
    <w:rsid w:val="006C2E28"/>
    <w:rsid w:val="006C4D86"/>
    <w:rsid w:val="006C7D8A"/>
    <w:rsid w:val="006D5166"/>
    <w:rsid w:val="006E16D5"/>
    <w:rsid w:val="006E2555"/>
    <w:rsid w:val="006E26A4"/>
    <w:rsid w:val="006E3425"/>
    <w:rsid w:val="006E442F"/>
    <w:rsid w:val="006E453C"/>
    <w:rsid w:val="006E4CE9"/>
    <w:rsid w:val="006E5F73"/>
    <w:rsid w:val="006E7940"/>
    <w:rsid w:val="006E7CCA"/>
    <w:rsid w:val="006F07C7"/>
    <w:rsid w:val="006F19D3"/>
    <w:rsid w:val="006F1DE5"/>
    <w:rsid w:val="006F23BE"/>
    <w:rsid w:val="006F4557"/>
    <w:rsid w:val="006F4FF8"/>
    <w:rsid w:val="006F541F"/>
    <w:rsid w:val="006F5877"/>
    <w:rsid w:val="006F7895"/>
    <w:rsid w:val="007008EC"/>
    <w:rsid w:val="00701A6B"/>
    <w:rsid w:val="00701B3C"/>
    <w:rsid w:val="00704EB0"/>
    <w:rsid w:val="00705DF7"/>
    <w:rsid w:val="00706A98"/>
    <w:rsid w:val="00706C4D"/>
    <w:rsid w:val="00706E56"/>
    <w:rsid w:val="00710147"/>
    <w:rsid w:val="0071086F"/>
    <w:rsid w:val="00710B72"/>
    <w:rsid w:val="00712791"/>
    <w:rsid w:val="007127C3"/>
    <w:rsid w:val="0071528C"/>
    <w:rsid w:val="0071608B"/>
    <w:rsid w:val="007178D6"/>
    <w:rsid w:val="007201ED"/>
    <w:rsid w:val="007223F8"/>
    <w:rsid w:val="007227D5"/>
    <w:rsid w:val="00722E52"/>
    <w:rsid w:val="0072372A"/>
    <w:rsid w:val="0072388A"/>
    <w:rsid w:val="00724900"/>
    <w:rsid w:val="00725558"/>
    <w:rsid w:val="00725740"/>
    <w:rsid w:val="00726A60"/>
    <w:rsid w:val="0072718A"/>
    <w:rsid w:val="007277BC"/>
    <w:rsid w:val="007301B7"/>
    <w:rsid w:val="00733403"/>
    <w:rsid w:val="007356B6"/>
    <w:rsid w:val="0073762B"/>
    <w:rsid w:val="00741E4F"/>
    <w:rsid w:val="00742CB6"/>
    <w:rsid w:val="007434AE"/>
    <w:rsid w:val="007526C4"/>
    <w:rsid w:val="0075306B"/>
    <w:rsid w:val="00753125"/>
    <w:rsid w:val="00754E60"/>
    <w:rsid w:val="00754F67"/>
    <w:rsid w:val="0075500F"/>
    <w:rsid w:val="00755EB5"/>
    <w:rsid w:val="007565F1"/>
    <w:rsid w:val="00757952"/>
    <w:rsid w:val="00761CAC"/>
    <w:rsid w:val="00763865"/>
    <w:rsid w:val="007644BB"/>
    <w:rsid w:val="0076466B"/>
    <w:rsid w:val="007651FA"/>
    <w:rsid w:val="0076711B"/>
    <w:rsid w:val="007679DB"/>
    <w:rsid w:val="0077308A"/>
    <w:rsid w:val="00775E78"/>
    <w:rsid w:val="00776A74"/>
    <w:rsid w:val="00776C93"/>
    <w:rsid w:val="00776CAC"/>
    <w:rsid w:val="00776ECF"/>
    <w:rsid w:val="0078466D"/>
    <w:rsid w:val="00785D3F"/>
    <w:rsid w:val="00786174"/>
    <w:rsid w:val="00792DCD"/>
    <w:rsid w:val="007939B8"/>
    <w:rsid w:val="00793EA6"/>
    <w:rsid w:val="007949D6"/>
    <w:rsid w:val="007963D7"/>
    <w:rsid w:val="00797BBD"/>
    <w:rsid w:val="00797E8B"/>
    <w:rsid w:val="00797EF2"/>
    <w:rsid w:val="007A29F8"/>
    <w:rsid w:val="007A2E9B"/>
    <w:rsid w:val="007A30F0"/>
    <w:rsid w:val="007A369D"/>
    <w:rsid w:val="007A3931"/>
    <w:rsid w:val="007A46ED"/>
    <w:rsid w:val="007A4D49"/>
    <w:rsid w:val="007A5825"/>
    <w:rsid w:val="007A5B61"/>
    <w:rsid w:val="007B1343"/>
    <w:rsid w:val="007B3DA1"/>
    <w:rsid w:val="007B418D"/>
    <w:rsid w:val="007B4EA6"/>
    <w:rsid w:val="007B59FB"/>
    <w:rsid w:val="007C0692"/>
    <w:rsid w:val="007C23BC"/>
    <w:rsid w:val="007C2EFB"/>
    <w:rsid w:val="007C48D5"/>
    <w:rsid w:val="007C521E"/>
    <w:rsid w:val="007D07AE"/>
    <w:rsid w:val="007D18F8"/>
    <w:rsid w:val="007D25AD"/>
    <w:rsid w:val="007D32A6"/>
    <w:rsid w:val="007D3EAB"/>
    <w:rsid w:val="007D44E7"/>
    <w:rsid w:val="007D49E4"/>
    <w:rsid w:val="007D5358"/>
    <w:rsid w:val="007D65AF"/>
    <w:rsid w:val="007D6B09"/>
    <w:rsid w:val="007D71AB"/>
    <w:rsid w:val="007D74C9"/>
    <w:rsid w:val="007E082C"/>
    <w:rsid w:val="007E1863"/>
    <w:rsid w:val="007E2293"/>
    <w:rsid w:val="007E332B"/>
    <w:rsid w:val="007E3A67"/>
    <w:rsid w:val="007E57DC"/>
    <w:rsid w:val="007F0815"/>
    <w:rsid w:val="007F08C6"/>
    <w:rsid w:val="007F19BF"/>
    <w:rsid w:val="007F1B6A"/>
    <w:rsid w:val="007F2B45"/>
    <w:rsid w:val="007F32E1"/>
    <w:rsid w:val="007F4BB4"/>
    <w:rsid w:val="007F4DD1"/>
    <w:rsid w:val="007F6F38"/>
    <w:rsid w:val="007F7756"/>
    <w:rsid w:val="00800781"/>
    <w:rsid w:val="00800904"/>
    <w:rsid w:val="00801D0C"/>
    <w:rsid w:val="008041A6"/>
    <w:rsid w:val="008041B6"/>
    <w:rsid w:val="00805D3A"/>
    <w:rsid w:val="00807575"/>
    <w:rsid w:val="008101D6"/>
    <w:rsid w:val="00810DB8"/>
    <w:rsid w:val="00811E3C"/>
    <w:rsid w:val="0081285F"/>
    <w:rsid w:val="00813025"/>
    <w:rsid w:val="0081460B"/>
    <w:rsid w:val="00815915"/>
    <w:rsid w:val="0082225F"/>
    <w:rsid w:val="00824734"/>
    <w:rsid w:val="00824E3A"/>
    <w:rsid w:val="00824F5A"/>
    <w:rsid w:val="008251FF"/>
    <w:rsid w:val="008252CB"/>
    <w:rsid w:val="0082575F"/>
    <w:rsid w:val="00825CE9"/>
    <w:rsid w:val="00826911"/>
    <w:rsid w:val="00826E77"/>
    <w:rsid w:val="00827316"/>
    <w:rsid w:val="0083015C"/>
    <w:rsid w:val="00830494"/>
    <w:rsid w:val="00831A89"/>
    <w:rsid w:val="008323A3"/>
    <w:rsid w:val="0083291B"/>
    <w:rsid w:val="00835DDC"/>
    <w:rsid w:val="00842C17"/>
    <w:rsid w:val="00843960"/>
    <w:rsid w:val="00845E3E"/>
    <w:rsid w:val="00846BE1"/>
    <w:rsid w:val="00850310"/>
    <w:rsid w:val="0085031C"/>
    <w:rsid w:val="0085098A"/>
    <w:rsid w:val="00850B90"/>
    <w:rsid w:val="00851EBD"/>
    <w:rsid w:val="00852752"/>
    <w:rsid w:val="008529C5"/>
    <w:rsid w:val="00852F42"/>
    <w:rsid w:val="008534F9"/>
    <w:rsid w:val="00857217"/>
    <w:rsid w:val="00863373"/>
    <w:rsid w:val="00864DAF"/>
    <w:rsid w:val="00866AAF"/>
    <w:rsid w:val="00867CBD"/>
    <w:rsid w:val="00870F35"/>
    <w:rsid w:val="00870FCD"/>
    <w:rsid w:val="008712FF"/>
    <w:rsid w:val="00871C50"/>
    <w:rsid w:val="00872E93"/>
    <w:rsid w:val="0087367F"/>
    <w:rsid w:val="008745EC"/>
    <w:rsid w:val="0088061C"/>
    <w:rsid w:val="00880712"/>
    <w:rsid w:val="00880E6C"/>
    <w:rsid w:val="00882660"/>
    <w:rsid w:val="008828CE"/>
    <w:rsid w:val="00883526"/>
    <w:rsid w:val="00884279"/>
    <w:rsid w:val="008846DB"/>
    <w:rsid w:val="00886F91"/>
    <w:rsid w:val="0088710B"/>
    <w:rsid w:val="0088753B"/>
    <w:rsid w:val="008918CA"/>
    <w:rsid w:val="00892A90"/>
    <w:rsid w:val="00896C2F"/>
    <w:rsid w:val="0089782F"/>
    <w:rsid w:val="0089797C"/>
    <w:rsid w:val="008A0393"/>
    <w:rsid w:val="008A06A4"/>
    <w:rsid w:val="008A092E"/>
    <w:rsid w:val="008A2DF8"/>
    <w:rsid w:val="008A37AB"/>
    <w:rsid w:val="008A43F2"/>
    <w:rsid w:val="008A4BDD"/>
    <w:rsid w:val="008A519D"/>
    <w:rsid w:val="008A5F47"/>
    <w:rsid w:val="008A6813"/>
    <w:rsid w:val="008A753F"/>
    <w:rsid w:val="008B1369"/>
    <w:rsid w:val="008B1A25"/>
    <w:rsid w:val="008B1AFA"/>
    <w:rsid w:val="008B3400"/>
    <w:rsid w:val="008B4903"/>
    <w:rsid w:val="008B4AA0"/>
    <w:rsid w:val="008B4E7A"/>
    <w:rsid w:val="008B680D"/>
    <w:rsid w:val="008B7C04"/>
    <w:rsid w:val="008C18A5"/>
    <w:rsid w:val="008C24C1"/>
    <w:rsid w:val="008C3011"/>
    <w:rsid w:val="008C521E"/>
    <w:rsid w:val="008D16B3"/>
    <w:rsid w:val="008D243F"/>
    <w:rsid w:val="008D2E68"/>
    <w:rsid w:val="008D30B9"/>
    <w:rsid w:val="008D3959"/>
    <w:rsid w:val="008D4105"/>
    <w:rsid w:val="008D4221"/>
    <w:rsid w:val="008D49B2"/>
    <w:rsid w:val="008D4F88"/>
    <w:rsid w:val="008D5179"/>
    <w:rsid w:val="008D58BF"/>
    <w:rsid w:val="008D6934"/>
    <w:rsid w:val="008D6A75"/>
    <w:rsid w:val="008D76CB"/>
    <w:rsid w:val="008E015F"/>
    <w:rsid w:val="008E03D0"/>
    <w:rsid w:val="008E047F"/>
    <w:rsid w:val="008E15E2"/>
    <w:rsid w:val="008E1967"/>
    <w:rsid w:val="008E25FD"/>
    <w:rsid w:val="008E2868"/>
    <w:rsid w:val="008E728F"/>
    <w:rsid w:val="008E7ECC"/>
    <w:rsid w:val="008F03DF"/>
    <w:rsid w:val="008F07DB"/>
    <w:rsid w:val="008F0DF9"/>
    <w:rsid w:val="008F11CA"/>
    <w:rsid w:val="008F1279"/>
    <w:rsid w:val="008F36F0"/>
    <w:rsid w:val="008F3EFC"/>
    <w:rsid w:val="008F48B7"/>
    <w:rsid w:val="008F4D64"/>
    <w:rsid w:val="008F754F"/>
    <w:rsid w:val="009016BE"/>
    <w:rsid w:val="0090206F"/>
    <w:rsid w:val="00907E6B"/>
    <w:rsid w:val="009111C4"/>
    <w:rsid w:val="00912DF2"/>
    <w:rsid w:val="00913660"/>
    <w:rsid w:val="009138A0"/>
    <w:rsid w:val="00913A7A"/>
    <w:rsid w:val="00914219"/>
    <w:rsid w:val="00914A3E"/>
    <w:rsid w:val="009157A4"/>
    <w:rsid w:val="00915B72"/>
    <w:rsid w:val="00917C48"/>
    <w:rsid w:val="00920AF4"/>
    <w:rsid w:val="009223F8"/>
    <w:rsid w:val="009230D0"/>
    <w:rsid w:val="00925624"/>
    <w:rsid w:val="0092657C"/>
    <w:rsid w:val="0092717C"/>
    <w:rsid w:val="00931DE0"/>
    <w:rsid w:val="00932AD4"/>
    <w:rsid w:val="00933282"/>
    <w:rsid w:val="009335FC"/>
    <w:rsid w:val="00933704"/>
    <w:rsid w:val="00933C05"/>
    <w:rsid w:val="00936B35"/>
    <w:rsid w:val="00936CFE"/>
    <w:rsid w:val="009375F1"/>
    <w:rsid w:val="009410DD"/>
    <w:rsid w:val="00941438"/>
    <w:rsid w:val="0094193D"/>
    <w:rsid w:val="00941A17"/>
    <w:rsid w:val="00942C1A"/>
    <w:rsid w:val="00943A67"/>
    <w:rsid w:val="00943C7D"/>
    <w:rsid w:val="00944085"/>
    <w:rsid w:val="0094465E"/>
    <w:rsid w:val="00945074"/>
    <w:rsid w:val="00945357"/>
    <w:rsid w:val="00945FEB"/>
    <w:rsid w:val="00946C8F"/>
    <w:rsid w:val="00950DFD"/>
    <w:rsid w:val="00951F3D"/>
    <w:rsid w:val="0095218E"/>
    <w:rsid w:val="0095283F"/>
    <w:rsid w:val="00954B7B"/>
    <w:rsid w:val="0096005F"/>
    <w:rsid w:val="00960353"/>
    <w:rsid w:val="00961331"/>
    <w:rsid w:val="00962156"/>
    <w:rsid w:val="00962FF6"/>
    <w:rsid w:val="0096313B"/>
    <w:rsid w:val="00966A5A"/>
    <w:rsid w:val="00966AA9"/>
    <w:rsid w:val="0096740F"/>
    <w:rsid w:val="0096764F"/>
    <w:rsid w:val="009710B4"/>
    <w:rsid w:val="00971A3F"/>
    <w:rsid w:val="009727B8"/>
    <w:rsid w:val="009739F7"/>
    <w:rsid w:val="009758F8"/>
    <w:rsid w:val="0097614B"/>
    <w:rsid w:val="00976C31"/>
    <w:rsid w:val="00977DD5"/>
    <w:rsid w:val="00980B2C"/>
    <w:rsid w:val="00980F8F"/>
    <w:rsid w:val="00980FA7"/>
    <w:rsid w:val="00981B6D"/>
    <w:rsid w:val="00982760"/>
    <w:rsid w:val="0098343F"/>
    <w:rsid w:val="0098399E"/>
    <w:rsid w:val="009844AA"/>
    <w:rsid w:val="0098627E"/>
    <w:rsid w:val="00987F21"/>
    <w:rsid w:val="00992E42"/>
    <w:rsid w:val="009932F5"/>
    <w:rsid w:val="00993A09"/>
    <w:rsid w:val="00993A55"/>
    <w:rsid w:val="00993CBF"/>
    <w:rsid w:val="0099581B"/>
    <w:rsid w:val="00995A6E"/>
    <w:rsid w:val="009A0EDB"/>
    <w:rsid w:val="009A4D07"/>
    <w:rsid w:val="009A636B"/>
    <w:rsid w:val="009A6BF1"/>
    <w:rsid w:val="009A6E95"/>
    <w:rsid w:val="009A6F19"/>
    <w:rsid w:val="009A79C1"/>
    <w:rsid w:val="009B31AE"/>
    <w:rsid w:val="009B4248"/>
    <w:rsid w:val="009B4F32"/>
    <w:rsid w:val="009B51A2"/>
    <w:rsid w:val="009B5F07"/>
    <w:rsid w:val="009C0F2F"/>
    <w:rsid w:val="009C33E9"/>
    <w:rsid w:val="009C3A33"/>
    <w:rsid w:val="009C5015"/>
    <w:rsid w:val="009C68DD"/>
    <w:rsid w:val="009D2566"/>
    <w:rsid w:val="009D3EF1"/>
    <w:rsid w:val="009D4377"/>
    <w:rsid w:val="009D4599"/>
    <w:rsid w:val="009D4B20"/>
    <w:rsid w:val="009D54F9"/>
    <w:rsid w:val="009D5FE2"/>
    <w:rsid w:val="009D6380"/>
    <w:rsid w:val="009D6AA9"/>
    <w:rsid w:val="009D76DE"/>
    <w:rsid w:val="009D777D"/>
    <w:rsid w:val="009D7A58"/>
    <w:rsid w:val="009D7D47"/>
    <w:rsid w:val="009D7F67"/>
    <w:rsid w:val="009E201C"/>
    <w:rsid w:val="009E4351"/>
    <w:rsid w:val="009E512C"/>
    <w:rsid w:val="009E52A5"/>
    <w:rsid w:val="009E5300"/>
    <w:rsid w:val="009E6C51"/>
    <w:rsid w:val="009E6E7F"/>
    <w:rsid w:val="009F015F"/>
    <w:rsid w:val="009F0881"/>
    <w:rsid w:val="009F17E5"/>
    <w:rsid w:val="009F1BA7"/>
    <w:rsid w:val="009F363C"/>
    <w:rsid w:val="009F53DA"/>
    <w:rsid w:val="009F5CC1"/>
    <w:rsid w:val="009F6B24"/>
    <w:rsid w:val="00A00CD9"/>
    <w:rsid w:val="00A0524E"/>
    <w:rsid w:val="00A073FD"/>
    <w:rsid w:val="00A10F6A"/>
    <w:rsid w:val="00A110CB"/>
    <w:rsid w:val="00A11662"/>
    <w:rsid w:val="00A11AF1"/>
    <w:rsid w:val="00A1234B"/>
    <w:rsid w:val="00A147BB"/>
    <w:rsid w:val="00A156A3"/>
    <w:rsid w:val="00A162F0"/>
    <w:rsid w:val="00A201EA"/>
    <w:rsid w:val="00A21994"/>
    <w:rsid w:val="00A23C82"/>
    <w:rsid w:val="00A245CE"/>
    <w:rsid w:val="00A24674"/>
    <w:rsid w:val="00A24D40"/>
    <w:rsid w:val="00A25986"/>
    <w:rsid w:val="00A25C9D"/>
    <w:rsid w:val="00A25E7B"/>
    <w:rsid w:val="00A263FB"/>
    <w:rsid w:val="00A266C4"/>
    <w:rsid w:val="00A3020F"/>
    <w:rsid w:val="00A3097B"/>
    <w:rsid w:val="00A309AA"/>
    <w:rsid w:val="00A32C0D"/>
    <w:rsid w:val="00A34665"/>
    <w:rsid w:val="00A357EB"/>
    <w:rsid w:val="00A40EBD"/>
    <w:rsid w:val="00A411EE"/>
    <w:rsid w:val="00A44658"/>
    <w:rsid w:val="00A44C47"/>
    <w:rsid w:val="00A4777A"/>
    <w:rsid w:val="00A518EB"/>
    <w:rsid w:val="00A51D9D"/>
    <w:rsid w:val="00A552A8"/>
    <w:rsid w:val="00A55F1D"/>
    <w:rsid w:val="00A577E7"/>
    <w:rsid w:val="00A57B1F"/>
    <w:rsid w:val="00A61DFC"/>
    <w:rsid w:val="00A62EBE"/>
    <w:rsid w:val="00A64635"/>
    <w:rsid w:val="00A657FF"/>
    <w:rsid w:val="00A6684A"/>
    <w:rsid w:val="00A7055A"/>
    <w:rsid w:val="00A71499"/>
    <w:rsid w:val="00A71B28"/>
    <w:rsid w:val="00A73170"/>
    <w:rsid w:val="00A73651"/>
    <w:rsid w:val="00A77434"/>
    <w:rsid w:val="00A804ED"/>
    <w:rsid w:val="00A81706"/>
    <w:rsid w:val="00A81944"/>
    <w:rsid w:val="00A81E21"/>
    <w:rsid w:val="00A82BEA"/>
    <w:rsid w:val="00A836F8"/>
    <w:rsid w:val="00A84050"/>
    <w:rsid w:val="00A87546"/>
    <w:rsid w:val="00A87E1B"/>
    <w:rsid w:val="00A90544"/>
    <w:rsid w:val="00A91269"/>
    <w:rsid w:val="00A920F2"/>
    <w:rsid w:val="00A9394D"/>
    <w:rsid w:val="00A93C8E"/>
    <w:rsid w:val="00A94F3F"/>
    <w:rsid w:val="00A9524E"/>
    <w:rsid w:val="00A964A7"/>
    <w:rsid w:val="00A970F2"/>
    <w:rsid w:val="00AA0441"/>
    <w:rsid w:val="00AA38BA"/>
    <w:rsid w:val="00AA5656"/>
    <w:rsid w:val="00AB1504"/>
    <w:rsid w:val="00AB1B82"/>
    <w:rsid w:val="00AB22C5"/>
    <w:rsid w:val="00AB2DC2"/>
    <w:rsid w:val="00AB2F5F"/>
    <w:rsid w:val="00AB676F"/>
    <w:rsid w:val="00AC32A4"/>
    <w:rsid w:val="00AC331E"/>
    <w:rsid w:val="00AC38CE"/>
    <w:rsid w:val="00AC4640"/>
    <w:rsid w:val="00AC5214"/>
    <w:rsid w:val="00AC530C"/>
    <w:rsid w:val="00AC5753"/>
    <w:rsid w:val="00AC6239"/>
    <w:rsid w:val="00AC6A62"/>
    <w:rsid w:val="00AD097A"/>
    <w:rsid w:val="00AD1826"/>
    <w:rsid w:val="00AD2FD9"/>
    <w:rsid w:val="00AD3B76"/>
    <w:rsid w:val="00AD4032"/>
    <w:rsid w:val="00AD5ADA"/>
    <w:rsid w:val="00AD687D"/>
    <w:rsid w:val="00AD69DC"/>
    <w:rsid w:val="00AE0695"/>
    <w:rsid w:val="00AE22AB"/>
    <w:rsid w:val="00AE29BE"/>
    <w:rsid w:val="00AE4D83"/>
    <w:rsid w:val="00AE6133"/>
    <w:rsid w:val="00AE6B37"/>
    <w:rsid w:val="00AE6B94"/>
    <w:rsid w:val="00AE7172"/>
    <w:rsid w:val="00AF0682"/>
    <w:rsid w:val="00AF1325"/>
    <w:rsid w:val="00AF18AD"/>
    <w:rsid w:val="00AF1AC3"/>
    <w:rsid w:val="00AF2DC9"/>
    <w:rsid w:val="00AF309F"/>
    <w:rsid w:val="00AF44A8"/>
    <w:rsid w:val="00AF489C"/>
    <w:rsid w:val="00AF5E64"/>
    <w:rsid w:val="00AF70F9"/>
    <w:rsid w:val="00B00C54"/>
    <w:rsid w:val="00B023BF"/>
    <w:rsid w:val="00B05829"/>
    <w:rsid w:val="00B076DF"/>
    <w:rsid w:val="00B07921"/>
    <w:rsid w:val="00B10E63"/>
    <w:rsid w:val="00B11A01"/>
    <w:rsid w:val="00B12ED5"/>
    <w:rsid w:val="00B133E0"/>
    <w:rsid w:val="00B13D65"/>
    <w:rsid w:val="00B148AD"/>
    <w:rsid w:val="00B15017"/>
    <w:rsid w:val="00B162C5"/>
    <w:rsid w:val="00B208BE"/>
    <w:rsid w:val="00B21413"/>
    <w:rsid w:val="00B21C90"/>
    <w:rsid w:val="00B22435"/>
    <w:rsid w:val="00B22D58"/>
    <w:rsid w:val="00B23D94"/>
    <w:rsid w:val="00B23EB1"/>
    <w:rsid w:val="00B31F58"/>
    <w:rsid w:val="00B3209E"/>
    <w:rsid w:val="00B33BAE"/>
    <w:rsid w:val="00B344A6"/>
    <w:rsid w:val="00B3505B"/>
    <w:rsid w:val="00B40DFE"/>
    <w:rsid w:val="00B4236A"/>
    <w:rsid w:val="00B42780"/>
    <w:rsid w:val="00B42EA0"/>
    <w:rsid w:val="00B43532"/>
    <w:rsid w:val="00B4515F"/>
    <w:rsid w:val="00B4522C"/>
    <w:rsid w:val="00B46C6E"/>
    <w:rsid w:val="00B477D9"/>
    <w:rsid w:val="00B50972"/>
    <w:rsid w:val="00B52CA1"/>
    <w:rsid w:val="00B54E93"/>
    <w:rsid w:val="00B55D66"/>
    <w:rsid w:val="00B567F0"/>
    <w:rsid w:val="00B574AE"/>
    <w:rsid w:val="00B579AB"/>
    <w:rsid w:val="00B57EC6"/>
    <w:rsid w:val="00B57FA0"/>
    <w:rsid w:val="00B60748"/>
    <w:rsid w:val="00B62847"/>
    <w:rsid w:val="00B64E47"/>
    <w:rsid w:val="00B66753"/>
    <w:rsid w:val="00B67535"/>
    <w:rsid w:val="00B7148F"/>
    <w:rsid w:val="00B72312"/>
    <w:rsid w:val="00B728E5"/>
    <w:rsid w:val="00B72FED"/>
    <w:rsid w:val="00B73F8D"/>
    <w:rsid w:val="00B74F56"/>
    <w:rsid w:val="00B7550E"/>
    <w:rsid w:val="00B76F1D"/>
    <w:rsid w:val="00B77C3A"/>
    <w:rsid w:val="00B804B6"/>
    <w:rsid w:val="00B808E9"/>
    <w:rsid w:val="00B80993"/>
    <w:rsid w:val="00B80F53"/>
    <w:rsid w:val="00B8132B"/>
    <w:rsid w:val="00B81B18"/>
    <w:rsid w:val="00B81CD9"/>
    <w:rsid w:val="00B82E6F"/>
    <w:rsid w:val="00B83C78"/>
    <w:rsid w:val="00B85421"/>
    <w:rsid w:val="00B86D70"/>
    <w:rsid w:val="00B908BF"/>
    <w:rsid w:val="00B90F8C"/>
    <w:rsid w:val="00B942F8"/>
    <w:rsid w:val="00B94BE6"/>
    <w:rsid w:val="00B958B8"/>
    <w:rsid w:val="00B97140"/>
    <w:rsid w:val="00B97CCE"/>
    <w:rsid w:val="00BA0C30"/>
    <w:rsid w:val="00BA0FD9"/>
    <w:rsid w:val="00BA1B7B"/>
    <w:rsid w:val="00BA60CC"/>
    <w:rsid w:val="00BA764F"/>
    <w:rsid w:val="00BA7716"/>
    <w:rsid w:val="00BA7825"/>
    <w:rsid w:val="00BB147F"/>
    <w:rsid w:val="00BB2199"/>
    <w:rsid w:val="00BB21C5"/>
    <w:rsid w:val="00BB60DD"/>
    <w:rsid w:val="00BC0621"/>
    <w:rsid w:val="00BC1334"/>
    <w:rsid w:val="00BC16F5"/>
    <w:rsid w:val="00BC2D22"/>
    <w:rsid w:val="00BC417B"/>
    <w:rsid w:val="00BD2535"/>
    <w:rsid w:val="00BD364B"/>
    <w:rsid w:val="00BD3FDE"/>
    <w:rsid w:val="00BD48EE"/>
    <w:rsid w:val="00BD507F"/>
    <w:rsid w:val="00BD6A8C"/>
    <w:rsid w:val="00BE0F28"/>
    <w:rsid w:val="00BE1A2C"/>
    <w:rsid w:val="00BE31AF"/>
    <w:rsid w:val="00BE42DD"/>
    <w:rsid w:val="00BE4CB2"/>
    <w:rsid w:val="00BE53C0"/>
    <w:rsid w:val="00BF478F"/>
    <w:rsid w:val="00BF5E8A"/>
    <w:rsid w:val="00BF696F"/>
    <w:rsid w:val="00C01BB0"/>
    <w:rsid w:val="00C01C8D"/>
    <w:rsid w:val="00C03631"/>
    <w:rsid w:val="00C05D7E"/>
    <w:rsid w:val="00C06671"/>
    <w:rsid w:val="00C066F5"/>
    <w:rsid w:val="00C072EA"/>
    <w:rsid w:val="00C10DE5"/>
    <w:rsid w:val="00C11FBD"/>
    <w:rsid w:val="00C11FDA"/>
    <w:rsid w:val="00C1207C"/>
    <w:rsid w:val="00C12315"/>
    <w:rsid w:val="00C12363"/>
    <w:rsid w:val="00C12CE2"/>
    <w:rsid w:val="00C12D4A"/>
    <w:rsid w:val="00C144AB"/>
    <w:rsid w:val="00C14B74"/>
    <w:rsid w:val="00C178AC"/>
    <w:rsid w:val="00C20167"/>
    <w:rsid w:val="00C2055D"/>
    <w:rsid w:val="00C2199C"/>
    <w:rsid w:val="00C219F1"/>
    <w:rsid w:val="00C21F25"/>
    <w:rsid w:val="00C2240B"/>
    <w:rsid w:val="00C22656"/>
    <w:rsid w:val="00C22EF2"/>
    <w:rsid w:val="00C247A2"/>
    <w:rsid w:val="00C24F1D"/>
    <w:rsid w:val="00C25A16"/>
    <w:rsid w:val="00C264AC"/>
    <w:rsid w:val="00C27E6F"/>
    <w:rsid w:val="00C30F82"/>
    <w:rsid w:val="00C31AB2"/>
    <w:rsid w:val="00C322A3"/>
    <w:rsid w:val="00C32772"/>
    <w:rsid w:val="00C33583"/>
    <w:rsid w:val="00C337D7"/>
    <w:rsid w:val="00C33871"/>
    <w:rsid w:val="00C33BB1"/>
    <w:rsid w:val="00C42434"/>
    <w:rsid w:val="00C42F4D"/>
    <w:rsid w:val="00C44BFC"/>
    <w:rsid w:val="00C44D0F"/>
    <w:rsid w:val="00C4533A"/>
    <w:rsid w:val="00C4595E"/>
    <w:rsid w:val="00C46874"/>
    <w:rsid w:val="00C46E7D"/>
    <w:rsid w:val="00C47491"/>
    <w:rsid w:val="00C47C8B"/>
    <w:rsid w:val="00C505CA"/>
    <w:rsid w:val="00C50FF7"/>
    <w:rsid w:val="00C5189E"/>
    <w:rsid w:val="00C52588"/>
    <w:rsid w:val="00C530C6"/>
    <w:rsid w:val="00C5420A"/>
    <w:rsid w:val="00C55370"/>
    <w:rsid w:val="00C55ACE"/>
    <w:rsid w:val="00C55B66"/>
    <w:rsid w:val="00C5613A"/>
    <w:rsid w:val="00C600B7"/>
    <w:rsid w:val="00C61E74"/>
    <w:rsid w:val="00C633FD"/>
    <w:rsid w:val="00C66148"/>
    <w:rsid w:val="00C661B6"/>
    <w:rsid w:val="00C672C8"/>
    <w:rsid w:val="00C70554"/>
    <w:rsid w:val="00C7148E"/>
    <w:rsid w:val="00C71726"/>
    <w:rsid w:val="00C733EA"/>
    <w:rsid w:val="00C73746"/>
    <w:rsid w:val="00C7470F"/>
    <w:rsid w:val="00C75BB5"/>
    <w:rsid w:val="00C76E53"/>
    <w:rsid w:val="00C76F9F"/>
    <w:rsid w:val="00C80BCF"/>
    <w:rsid w:val="00C810C0"/>
    <w:rsid w:val="00C812CC"/>
    <w:rsid w:val="00C81AD1"/>
    <w:rsid w:val="00C8459D"/>
    <w:rsid w:val="00C84A5D"/>
    <w:rsid w:val="00C8770E"/>
    <w:rsid w:val="00C87DFE"/>
    <w:rsid w:val="00C90396"/>
    <w:rsid w:val="00C92D81"/>
    <w:rsid w:val="00C95D6D"/>
    <w:rsid w:val="00C97848"/>
    <w:rsid w:val="00CA1793"/>
    <w:rsid w:val="00CA34E4"/>
    <w:rsid w:val="00CA3527"/>
    <w:rsid w:val="00CA3567"/>
    <w:rsid w:val="00CA4ACB"/>
    <w:rsid w:val="00CA5993"/>
    <w:rsid w:val="00CA601E"/>
    <w:rsid w:val="00CA6362"/>
    <w:rsid w:val="00CA7518"/>
    <w:rsid w:val="00CB0B94"/>
    <w:rsid w:val="00CB0C07"/>
    <w:rsid w:val="00CB1A8A"/>
    <w:rsid w:val="00CB25C8"/>
    <w:rsid w:val="00CB3F14"/>
    <w:rsid w:val="00CB5416"/>
    <w:rsid w:val="00CB5427"/>
    <w:rsid w:val="00CB57EB"/>
    <w:rsid w:val="00CB5948"/>
    <w:rsid w:val="00CB77CB"/>
    <w:rsid w:val="00CC1331"/>
    <w:rsid w:val="00CC76D8"/>
    <w:rsid w:val="00CC7EB1"/>
    <w:rsid w:val="00CC7FEA"/>
    <w:rsid w:val="00CC7FF7"/>
    <w:rsid w:val="00CD15EB"/>
    <w:rsid w:val="00CD17EF"/>
    <w:rsid w:val="00CD2237"/>
    <w:rsid w:val="00CD228B"/>
    <w:rsid w:val="00CD27D1"/>
    <w:rsid w:val="00CD4DB5"/>
    <w:rsid w:val="00CD5523"/>
    <w:rsid w:val="00CD5959"/>
    <w:rsid w:val="00CD61FC"/>
    <w:rsid w:val="00CD6FA0"/>
    <w:rsid w:val="00CD7F8A"/>
    <w:rsid w:val="00CE099F"/>
    <w:rsid w:val="00CE1F4A"/>
    <w:rsid w:val="00CE3E35"/>
    <w:rsid w:val="00CE48F6"/>
    <w:rsid w:val="00CE5009"/>
    <w:rsid w:val="00CE7428"/>
    <w:rsid w:val="00CF087B"/>
    <w:rsid w:val="00CF2A7D"/>
    <w:rsid w:val="00CF3628"/>
    <w:rsid w:val="00CF3C2E"/>
    <w:rsid w:val="00CF3D04"/>
    <w:rsid w:val="00CF4272"/>
    <w:rsid w:val="00CF5A05"/>
    <w:rsid w:val="00CF751C"/>
    <w:rsid w:val="00D01060"/>
    <w:rsid w:val="00D01ACB"/>
    <w:rsid w:val="00D046E0"/>
    <w:rsid w:val="00D06B8C"/>
    <w:rsid w:val="00D10FF2"/>
    <w:rsid w:val="00D116D1"/>
    <w:rsid w:val="00D11A04"/>
    <w:rsid w:val="00D129EE"/>
    <w:rsid w:val="00D1373F"/>
    <w:rsid w:val="00D1390F"/>
    <w:rsid w:val="00D1409D"/>
    <w:rsid w:val="00D156F4"/>
    <w:rsid w:val="00D16DED"/>
    <w:rsid w:val="00D20281"/>
    <w:rsid w:val="00D209CC"/>
    <w:rsid w:val="00D221C5"/>
    <w:rsid w:val="00D223AF"/>
    <w:rsid w:val="00D2271C"/>
    <w:rsid w:val="00D26106"/>
    <w:rsid w:val="00D32A99"/>
    <w:rsid w:val="00D32D05"/>
    <w:rsid w:val="00D33068"/>
    <w:rsid w:val="00D333D3"/>
    <w:rsid w:val="00D35407"/>
    <w:rsid w:val="00D35707"/>
    <w:rsid w:val="00D364A1"/>
    <w:rsid w:val="00D403DE"/>
    <w:rsid w:val="00D416DE"/>
    <w:rsid w:val="00D42498"/>
    <w:rsid w:val="00D4376F"/>
    <w:rsid w:val="00D4553B"/>
    <w:rsid w:val="00D47F7B"/>
    <w:rsid w:val="00D50B85"/>
    <w:rsid w:val="00D51A19"/>
    <w:rsid w:val="00D51CA4"/>
    <w:rsid w:val="00D52F41"/>
    <w:rsid w:val="00D53CC4"/>
    <w:rsid w:val="00D569AB"/>
    <w:rsid w:val="00D5737A"/>
    <w:rsid w:val="00D57F9F"/>
    <w:rsid w:val="00D60197"/>
    <w:rsid w:val="00D61DBF"/>
    <w:rsid w:val="00D62BC6"/>
    <w:rsid w:val="00D62DC4"/>
    <w:rsid w:val="00D63685"/>
    <w:rsid w:val="00D7083D"/>
    <w:rsid w:val="00D71AEE"/>
    <w:rsid w:val="00D71F31"/>
    <w:rsid w:val="00D72565"/>
    <w:rsid w:val="00D72F53"/>
    <w:rsid w:val="00D73975"/>
    <w:rsid w:val="00D75FFF"/>
    <w:rsid w:val="00D77567"/>
    <w:rsid w:val="00D7785C"/>
    <w:rsid w:val="00D77A26"/>
    <w:rsid w:val="00D827D3"/>
    <w:rsid w:val="00D82D30"/>
    <w:rsid w:val="00D831A6"/>
    <w:rsid w:val="00D833E1"/>
    <w:rsid w:val="00D843E2"/>
    <w:rsid w:val="00D853EF"/>
    <w:rsid w:val="00D859C6"/>
    <w:rsid w:val="00D90B6C"/>
    <w:rsid w:val="00D9401B"/>
    <w:rsid w:val="00D94127"/>
    <w:rsid w:val="00D944F1"/>
    <w:rsid w:val="00D948BC"/>
    <w:rsid w:val="00D9569B"/>
    <w:rsid w:val="00D95DEB"/>
    <w:rsid w:val="00DA7FB6"/>
    <w:rsid w:val="00DB2836"/>
    <w:rsid w:val="00DB2C89"/>
    <w:rsid w:val="00DB3B0D"/>
    <w:rsid w:val="00DB42D8"/>
    <w:rsid w:val="00DB4FE0"/>
    <w:rsid w:val="00DB5E2B"/>
    <w:rsid w:val="00DB60BB"/>
    <w:rsid w:val="00DB663D"/>
    <w:rsid w:val="00DB731B"/>
    <w:rsid w:val="00DC1691"/>
    <w:rsid w:val="00DC410B"/>
    <w:rsid w:val="00DC46F5"/>
    <w:rsid w:val="00DC4E4E"/>
    <w:rsid w:val="00DC5839"/>
    <w:rsid w:val="00DC6C39"/>
    <w:rsid w:val="00DC7F5A"/>
    <w:rsid w:val="00DC7FFA"/>
    <w:rsid w:val="00DD0374"/>
    <w:rsid w:val="00DD3FDE"/>
    <w:rsid w:val="00DD5B0C"/>
    <w:rsid w:val="00DD620A"/>
    <w:rsid w:val="00DD667D"/>
    <w:rsid w:val="00DE09B4"/>
    <w:rsid w:val="00DE0B7D"/>
    <w:rsid w:val="00DE0C3B"/>
    <w:rsid w:val="00DE0D83"/>
    <w:rsid w:val="00DE17C7"/>
    <w:rsid w:val="00DE1A0C"/>
    <w:rsid w:val="00DE2037"/>
    <w:rsid w:val="00DE2330"/>
    <w:rsid w:val="00DE2763"/>
    <w:rsid w:val="00DE30DD"/>
    <w:rsid w:val="00DE4BDD"/>
    <w:rsid w:val="00DE4D99"/>
    <w:rsid w:val="00DE565D"/>
    <w:rsid w:val="00DE5930"/>
    <w:rsid w:val="00DE5BC5"/>
    <w:rsid w:val="00DE7568"/>
    <w:rsid w:val="00DE7FD7"/>
    <w:rsid w:val="00DF13C6"/>
    <w:rsid w:val="00DF248D"/>
    <w:rsid w:val="00DF3349"/>
    <w:rsid w:val="00DF37B3"/>
    <w:rsid w:val="00DF492B"/>
    <w:rsid w:val="00DF5FED"/>
    <w:rsid w:val="00DF686C"/>
    <w:rsid w:val="00DF7030"/>
    <w:rsid w:val="00DF7959"/>
    <w:rsid w:val="00DF7D6A"/>
    <w:rsid w:val="00DF7FF1"/>
    <w:rsid w:val="00E00828"/>
    <w:rsid w:val="00E01950"/>
    <w:rsid w:val="00E01B9B"/>
    <w:rsid w:val="00E01F7D"/>
    <w:rsid w:val="00E031A3"/>
    <w:rsid w:val="00E040C1"/>
    <w:rsid w:val="00E05BDB"/>
    <w:rsid w:val="00E07355"/>
    <w:rsid w:val="00E125E9"/>
    <w:rsid w:val="00E13816"/>
    <w:rsid w:val="00E14035"/>
    <w:rsid w:val="00E1451B"/>
    <w:rsid w:val="00E14944"/>
    <w:rsid w:val="00E158E5"/>
    <w:rsid w:val="00E15CF3"/>
    <w:rsid w:val="00E2105B"/>
    <w:rsid w:val="00E21891"/>
    <w:rsid w:val="00E23E5D"/>
    <w:rsid w:val="00E25360"/>
    <w:rsid w:val="00E25909"/>
    <w:rsid w:val="00E26676"/>
    <w:rsid w:val="00E27AAF"/>
    <w:rsid w:val="00E305B6"/>
    <w:rsid w:val="00E37D2A"/>
    <w:rsid w:val="00E40CD0"/>
    <w:rsid w:val="00E40F0D"/>
    <w:rsid w:val="00E41272"/>
    <w:rsid w:val="00E41681"/>
    <w:rsid w:val="00E41895"/>
    <w:rsid w:val="00E475BB"/>
    <w:rsid w:val="00E47ED3"/>
    <w:rsid w:val="00E47FA0"/>
    <w:rsid w:val="00E50612"/>
    <w:rsid w:val="00E53E01"/>
    <w:rsid w:val="00E53E7C"/>
    <w:rsid w:val="00E55FEA"/>
    <w:rsid w:val="00E6008A"/>
    <w:rsid w:val="00E62080"/>
    <w:rsid w:val="00E626B8"/>
    <w:rsid w:val="00E63FC5"/>
    <w:rsid w:val="00E65AAB"/>
    <w:rsid w:val="00E65C43"/>
    <w:rsid w:val="00E663B3"/>
    <w:rsid w:val="00E677A2"/>
    <w:rsid w:val="00E72090"/>
    <w:rsid w:val="00E73750"/>
    <w:rsid w:val="00E73A27"/>
    <w:rsid w:val="00E754B5"/>
    <w:rsid w:val="00E75F2E"/>
    <w:rsid w:val="00E80D83"/>
    <w:rsid w:val="00E81CE6"/>
    <w:rsid w:val="00E83160"/>
    <w:rsid w:val="00E8381F"/>
    <w:rsid w:val="00E838DB"/>
    <w:rsid w:val="00E83AB7"/>
    <w:rsid w:val="00E863EB"/>
    <w:rsid w:val="00E86E37"/>
    <w:rsid w:val="00E9083B"/>
    <w:rsid w:val="00E917B2"/>
    <w:rsid w:val="00E95167"/>
    <w:rsid w:val="00E95188"/>
    <w:rsid w:val="00E95DE7"/>
    <w:rsid w:val="00E97015"/>
    <w:rsid w:val="00E971F3"/>
    <w:rsid w:val="00EA02FD"/>
    <w:rsid w:val="00EA12D2"/>
    <w:rsid w:val="00EA1B3A"/>
    <w:rsid w:val="00EA3FDB"/>
    <w:rsid w:val="00EA5741"/>
    <w:rsid w:val="00EA61AF"/>
    <w:rsid w:val="00EA64B7"/>
    <w:rsid w:val="00EA6DF8"/>
    <w:rsid w:val="00EA7C1D"/>
    <w:rsid w:val="00EB0ABF"/>
    <w:rsid w:val="00EB0E5C"/>
    <w:rsid w:val="00EB1CFD"/>
    <w:rsid w:val="00EB31DE"/>
    <w:rsid w:val="00EB34D2"/>
    <w:rsid w:val="00EB3946"/>
    <w:rsid w:val="00EB6B95"/>
    <w:rsid w:val="00EB74D8"/>
    <w:rsid w:val="00EB7748"/>
    <w:rsid w:val="00EC4790"/>
    <w:rsid w:val="00EC6CA9"/>
    <w:rsid w:val="00EC73D1"/>
    <w:rsid w:val="00ED0235"/>
    <w:rsid w:val="00ED1590"/>
    <w:rsid w:val="00ED483B"/>
    <w:rsid w:val="00ED4A9A"/>
    <w:rsid w:val="00ED5D96"/>
    <w:rsid w:val="00ED6CC1"/>
    <w:rsid w:val="00EE2C73"/>
    <w:rsid w:val="00EE330C"/>
    <w:rsid w:val="00EE365D"/>
    <w:rsid w:val="00EE4489"/>
    <w:rsid w:val="00EE4E08"/>
    <w:rsid w:val="00EE57B5"/>
    <w:rsid w:val="00EF0627"/>
    <w:rsid w:val="00EF1936"/>
    <w:rsid w:val="00EF1EA8"/>
    <w:rsid w:val="00EF3AEC"/>
    <w:rsid w:val="00EF65C9"/>
    <w:rsid w:val="00EF7111"/>
    <w:rsid w:val="00F0210A"/>
    <w:rsid w:val="00F0252B"/>
    <w:rsid w:val="00F03092"/>
    <w:rsid w:val="00F03CDC"/>
    <w:rsid w:val="00F045E6"/>
    <w:rsid w:val="00F04A87"/>
    <w:rsid w:val="00F0543E"/>
    <w:rsid w:val="00F05CAE"/>
    <w:rsid w:val="00F06690"/>
    <w:rsid w:val="00F0682F"/>
    <w:rsid w:val="00F11EF2"/>
    <w:rsid w:val="00F13425"/>
    <w:rsid w:val="00F14437"/>
    <w:rsid w:val="00F16B1B"/>
    <w:rsid w:val="00F204F7"/>
    <w:rsid w:val="00F20D6E"/>
    <w:rsid w:val="00F21894"/>
    <w:rsid w:val="00F21BED"/>
    <w:rsid w:val="00F225A9"/>
    <w:rsid w:val="00F22BAE"/>
    <w:rsid w:val="00F23A1A"/>
    <w:rsid w:val="00F23F7B"/>
    <w:rsid w:val="00F25291"/>
    <w:rsid w:val="00F26C9C"/>
    <w:rsid w:val="00F3044B"/>
    <w:rsid w:val="00F31315"/>
    <w:rsid w:val="00F33424"/>
    <w:rsid w:val="00F34838"/>
    <w:rsid w:val="00F362FD"/>
    <w:rsid w:val="00F36897"/>
    <w:rsid w:val="00F43324"/>
    <w:rsid w:val="00F44D34"/>
    <w:rsid w:val="00F45213"/>
    <w:rsid w:val="00F46316"/>
    <w:rsid w:val="00F47395"/>
    <w:rsid w:val="00F509F7"/>
    <w:rsid w:val="00F50B89"/>
    <w:rsid w:val="00F50E93"/>
    <w:rsid w:val="00F51330"/>
    <w:rsid w:val="00F51DAC"/>
    <w:rsid w:val="00F52166"/>
    <w:rsid w:val="00F527BC"/>
    <w:rsid w:val="00F53464"/>
    <w:rsid w:val="00F54D50"/>
    <w:rsid w:val="00F55261"/>
    <w:rsid w:val="00F561A3"/>
    <w:rsid w:val="00F56BB1"/>
    <w:rsid w:val="00F6089E"/>
    <w:rsid w:val="00F61A3B"/>
    <w:rsid w:val="00F6218A"/>
    <w:rsid w:val="00F62642"/>
    <w:rsid w:val="00F64937"/>
    <w:rsid w:val="00F65BC3"/>
    <w:rsid w:val="00F706E0"/>
    <w:rsid w:val="00F71587"/>
    <w:rsid w:val="00F72F8B"/>
    <w:rsid w:val="00F7404D"/>
    <w:rsid w:val="00F74178"/>
    <w:rsid w:val="00F74359"/>
    <w:rsid w:val="00F74562"/>
    <w:rsid w:val="00F76AB0"/>
    <w:rsid w:val="00F8283F"/>
    <w:rsid w:val="00F8292F"/>
    <w:rsid w:val="00F82D79"/>
    <w:rsid w:val="00F84592"/>
    <w:rsid w:val="00F84A3C"/>
    <w:rsid w:val="00F8568F"/>
    <w:rsid w:val="00F862B3"/>
    <w:rsid w:val="00F8636B"/>
    <w:rsid w:val="00F86586"/>
    <w:rsid w:val="00F875CB"/>
    <w:rsid w:val="00F87D64"/>
    <w:rsid w:val="00F90861"/>
    <w:rsid w:val="00F90EBE"/>
    <w:rsid w:val="00F94AF4"/>
    <w:rsid w:val="00F955D5"/>
    <w:rsid w:val="00F95E91"/>
    <w:rsid w:val="00F95F5E"/>
    <w:rsid w:val="00F97634"/>
    <w:rsid w:val="00FA1980"/>
    <w:rsid w:val="00FA219F"/>
    <w:rsid w:val="00FA3159"/>
    <w:rsid w:val="00FA4915"/>
    <w:rsid w:val="00FA6344"/>
    <w:rsid w:val="00FB1F01"/>
    <w:rsid w:val="00FB2AC9"/>
    <w:rsid w:val="00FB2AE1"/>
    <w:rsid w:val="00FB2F36"/>
    <w:rsid w:val="00FB3A2C"/>
    <w:rsid w:val="00FB47DF"/>
    <w:rsid w:val="00FB6D56"/>
    <w:rsid w:val="00FB6D5D"/>
    <w:rsid w:val="00FC19F8"/>
    <w:rsid w:val="00FC21D2"/>
    <w:rsid w:val="00FC3D02"/>
    <w:rsid w:val="00FC430E"/>
    <w:rsid w:val="00FC5C56"/>
    <w:rsid w:val="00FC5CDE"/>
    <w:rsid w:val="00FC7A0D"/>
    <w:rsid w:val="00FD0235"/>
    <w:rsid w:val="00FD1569"/>
    <w:rsid w:val="00FD2436"/>
    <w:rsid w:val="00FD2564"/>
    <w:rsid w:val="00FD2F79"/>
    <w:rsid w:val="00FD351B"/>
    <w:rsid w:val="00FD5AD7"/>
    <w:rsid w:val="00FD6C18"/>
    <w:rsid w:val="00FE0396"/>
    <w:rsid w:val="00FE105F"/>
    <w:rsid w:val="00FE33B2"/>
    <w:rsid w:val="00FE494F"/>
    <w:rsid w:val="00FE4A38"/>
    <w:rsid w:val="00FE7CCF"/>
    <w:rsid w:val="00FF15D6"/>
    <w:rsid w:val="00FF23E8"/>
    <w:rsid w:val="00FF2764"/>
    <w:rsid w:val="00FF4162"/>
    <w:rsid w:val="00FF4580"/>
    <w:rsid w:val="486852B3"/>
    <w:rsid w:val="7D2CAE0A"/>
    <w:rsid w:val="7E9125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E6A59F"/>
  <w15:chartTrackingRefBased/>
  <w15:docId w15:val="{1C422AB5-EF98-4FDC-82CC-9D95B5CC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377"/>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FF23E8"/>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F23E8"/>
    <w:pPr>
      <w:spacing w:before="240" w:after="240"/>
      <w:outlineLvl w:val="1"/>
    </w:pPr>
    <w:rPr>
      <w:rFonts w:ascii="Arial Bold" w:hAnsi="Arial Bold"/>
      <w:b/>
      <w:sz w:val="26"/>
    </w:rPr>
  </w:style>
  <w:style w:type="paragraph" w:styleId="Heading3">
    <w:name w:val="heading 3"/>
    <w:basedOn w:val="HeadingBase"/>
    <w:next w:val="Normal"/>
    <w:link w:val="Heading3Char"/>
    <w:qFormat/>
    <w:rsid w:val="00FF23E8"/>
    <w:pPr>
      <w:spacing w:before="120" w:after="120"/>
      <w:outlineLvl w:val="2"/>
    </w:pPr>
    <w:rPr>
      <w:rFonts w:ascii="Arial Bold" w:hAnsi="Arial Bold"/>
      <w:b/>
      <w:sz w:val="22"/>
    </w:rPr>
  </w:style>
  <w:style w:type="paragraph" w:styleId="Heading4">
    <w:name w:val="heading 4"/>
    <w:basedOn w:val="HeadingBase"/>
    <w:next w:val="Normal"/>
    <w:link w:val="Heading4Char"/>
    <w:qFormat/>
    <w:rsid w:val="00FF23E8"/>
    <w:pPr>
      <w:spacing w:after="120"/>
      <w:outlineLvl w:val="3"/>
    </w:pPr>
    <w:rPr>
      <w:rFonts w:ascii="Arial Bold" w:hAnsi="Arial Bold"/>
      <w:b/>
      <w:sz w:val="20"/>
    </w:rPr>
  </w:style>
  <w:style w:type="paragraph" w:styleId="Heading5">
    <w:name w:val="heading 5"/>
    <w:basedOn w:val="HeadingBase"/>
    <w:next w:val="Normal"/>
    <w:link w:val="Heading5Char"/>
    <w:qFormat/>
    <w:rsid w:val="00FF23E8"/>
    <w:pPr>
      <w:spacing w:after="120"/>
      <w:outlineLvl w:val="4"/>
    </w:pPr>
    <w:rPr>
      <w:bCs/>
      <w:i/>
      <w:iCs/>
      <w:sz w:val="20"/>
      <w:szCs w:val="26"/>
    </w:rPr>
  </w:style>
  <w:style w:type="paragraph" w:styleId="Heading6">
    <w:name w:val="heading 6"/>
    <w:basedOn w:val="HeadingBase"/>
    <w:next w:val="Normal"/>
    <w:link w:val="Heading6Char"/>
    <w:rsid w:val="00FF23E8"/>
    <w:pPr>
      <w:spacing w:after="120"/>
      <w:outlineLvl w:val="5"/>
    </w:pPr>
    <w:rPr>
      <w:bCs/>
      <w:sz w:val="20"/>
      <w:szCs w:val="22"/>
    </w:rPr>
  </w:style>
  <w:style w:type="paragraph" w:styleId="Heading7">
    <w:name w:val="heading 7"/>
    <w:basedOn w:val="HeadingBase"/>
    <w:next w:val="Normal"/>
    <w:link w:val="Heading7Char"/>
    <w:rsid w:val="00FF23E8"/>
    <w:pPr>
      <w:spacing w:before="120"/>
      <w:outlineLvl w:val="6"/>
    </w:pPr>
    <w:rPr>
      <w:sz w:val="20"/>
      <w:szCs w:val="24"/>
    </w:rPr>
  </w:style>
  <w:style w:type="paragraph" w:styleId="Heading8">
    <w:name w:val="heading 8"/>
    <w:basedOn w:val="HeadingBase"/>
    <w:next w:val="Normal"/>
    <w:link w:val="Heading8Char"/>
    <w:rsid w:val="00FF23E8"/>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FF23E8"/>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FF23E8"/>
    <w:pPr>
      <w:jc w:val="center"/>
    </w:pPr>
  </w:style>
  <w:style w:type="paragraph" w:customStyle="1" w:styleId="TableColumnHeadingLeft">
    <w:name w:val="Table Column Heading Left"/>
    <w:basedOn w:val="TableColumnHeadingBase"/>
    <w:next w:val="Normal"/>
    <w:rsid w:val="00FF23E8"/>
  </w:style>
  <w:style w:type="paragraph" w:customStyle="1" w:styleId="TableColumnHeadingRight">
    <w:name w:val="Table Column Heading Right"/>
    <w:basedOn w:val="TableColumnHeadingBase"/>
    <w:next w:val="Normal"/>
    <w:link w:val="TableColumnHeadingRightChar"/>
    <w:rsid w:val="00FF23E8"/>
    <w:pPr>
      <w:jc w:val="right"/>
    </w:pPr>
  </w:style>
  <w:style w:type="character" w:customStyle="1" w:styleId="TableColumnHeadingRightChar">
    <w:name w:val="Table Column Heading Right Char"/>
    <w:link w:val="TableColumnHeadingRight"/>
    <w:rsid w:val="00FF23E8"/>
    <w:rPr>
      <w:rFonts w:ascii="Arial Bold" w:hAnsi="Arial Bold"/>
      <w:b/>
      <w:sz w:val="16"/>
    </w:rPr>
  </w:style>
  <w:style w:type="paragraph" w:customStyle="1" w:styleId="Heading3ptafter">
    <w:name w:val="Heading 3 pt after"/>
    <w:basedOn w:val="Heading6"/>
    <w:rsid w:val="00FF23E8"/>
    <w:pPr>
      <w:spacing w:after="60"/>
    </w:pPr>
    <w:rPr>
      <w:bCs w:val="0"/>
      <w:i/>
      <w:iCs/>
    </w:rPr>
  </w:style>
  <w:style w:type="character" w:customStyle="1" w:styleId="Heading6Char">
    <w:name w:val="Heading 6 Char"/>
    <w:basedOn w:val="DefaultParagraphFont"/>
    <w:link w:val="Heading6"/>
    <w:rsid w:val="00FF23E8"/>
    <w:rPr>
      <w:rFonts w:ascii="Arial" w:hAnsi="Arial"/>
      <w:bCs/>
      <w:szCs w:val="22"/>
    </w:rPr>
  </w:style>
  <w:style w:type="paragraph" w:customStyle="1" w:styleId="ChartandTableFootnoteAlpha">
    <w:name w:val="Chart and Table Footnote Alpha"/>
    <w:basedOn w:val="HeadingBase"/>
    <w:next w:val="Normal"/>
    <w:rsid w:val="00FF23E8"/>
    <w:pPr>
      <w:keepNext w:val="0"/>
      <w:spacing w:before="30"/>
    </w:pPr>
    <w:rPr>
      <w:color w:val="000000"/>
      <w:sz w:val="16"/>
    </w:rPr>
  </w:style>
  <w:style w:type="paragraph" w:styleId="Title">
    <w:name w:val="Title"/>
    <w:basedOn w:val="Normal"/>
    <w:link w:val="TitleChar"/>
    <w:qFormat/>
    <w:rsid w:val="00FF23E8"/>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FF23E8"/>
    <w:rPr>
      <w:rFonts w:ascii="Arial" w:hAnsi="Arial"/>
      <w:b/>
      <w:bCs/>
      <w:caps/>
      <w:kern w:val="28"/>
      <w:sz w:val="52"/>
      <w:szCs w:val="32"/>
      <w:lang w:val="x-none"/>
    </w:rPr>
  </w:style>
  <w:style w:type="paragraph" w:customStyle="1" w:styleId="Department">
    <w:name w:val="Department"/>
    <w:basedOn w:val="Normal"/>
    <w:rsid w:val="00FF23E8"/>
    <w:pPr>
      <w:spacing w:after="0" w:line="240" w:lineRule="auto"/>
      <w:jc w:val="center"/>
    </w:pPr>
    <w:rPr>
      <w:rFonts w:ascii="Arial" w:hAnsi="Arial"/>
      <w:b/>
      <w:sz w:val="52"/>
    </w:rPr>
  </w:style>
  <w:style w:type="character" w:customStyle="1" w:styleId="Heading1Char">
    <w:name w:val="Heading 1 Char"/>
    <w:basedOn w:val="DefaultParagraphFont"/>
    <w:link w:val="Heading1"/>
    <w:rsid w:val="00FF23E8"/>
    <w:rPr>
      <w:rFonts w:ascii="Arial Bold" w:hAnsi="Arial Bold"/>
      <w:b/>
      <w:kern w:val="34"/>
      <w:sz w:val="36"/>
    </w:rPr>
  </w:style>
  <w:style w:type="character" w:customStyle="1" w:styleId="Heading2Char">
    <w:name w:val="Heading 2 Char"/>
    <w:basedOn w:val="DefaultParagraphFont"/>
    <w:link w:val="Heading2"/>
    <w:rsid w:val="00FF23E8"/>
    <w:rPr>
      <w:rFonts w:ascii="Arial Bold" w:hAnsi="Arial Bold"/>
      <w:b/>
      <w:sz w:val="26"/>
    </w:rPr>
  </w:style>
  <w:style w:type="character" w:customStyle="1" w:styleId="Heading3Char">
    <w:name w:val="Heading 3 Char"/>
    <w:basedOn w:val="DefaultParagraphFont"/>
    <w:link w:val="Heading3"/>
    <w:rsid w:val="00FF23E8"/>
    <w:rPr>
      <w:rFonts w:ascii="Arial Bold" w:hAnsi="Arial Bold"/>
      <w:b/>
      <w:sz w:val="22"/>
    </w:rPr>
  </w:style>
  <w:style w:type="character" w:customStyle="1" w:styleId="Heading4Char">
    <w:name w:val="Heading 4 Char"/>
    <w:basedOn w:val="DefaultParagraphFont"/>
    <w:link w:val="Heading4"/>
    <w:rsid w:val="00FF23E8"/>
    <w:rPr>
      <w:rFonts w:ascii="Arial Bold" w:hAnsi="Arial Bold"/>
      <w:b/>
    </w:rPr>
  </w:style>
  <w:style w:type="character" w:customStyle="1" w:styleId="Heading5Char">
    <w:name w:val="Heading 5 Char"/>
    <w:basedOn w:val="DefaultParagraphFont"/>
    <w:link w:val="Heading5"/>
    <w:rsid w:val="00FF23E8"/>
    <w:rPr>
      <w:rFonts w:ascii="Arial" w:hAnsi="Arial"/>
      <w:bCs/>
      <w:i/>
      <w:iCs/>
      <w:szCs w:val="26"/>
    </w:rPr>
  </w:style>
  <w:style w:type="paragraph" w:styleId="TOC2">
    <w:name w:val="toc 2"/>
    <w:basedOn w:val="HeadingBase"/>
    <w:next w:val="Normal"/>
    <w:uiPriority w:val="39"/>
    <w:rsid w:val="00FF23E8"/>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FF23E8"/>
    <w:pPr>
      <w:jc w:val="center"/>
    </w:pPr>
    <w:rPr>
      <w:sz w:val="20"/>
    </w:rPr>
  </w:style>
  <w:style w:type="paragraph" w:customStyle="1" w:styleId="TableHeading">
    <w:name w:val="Table Heading"/>
    <w:basedOn w:val="HeadingBase"/>
    <w:next w:val="TableGraphic"/>
    <w:link w:val="TableHeadingChar"/>
    <w:qFormat/>
    <w:rsid w:val="00FF23E8"/>
    <w:pPr>
      <w:spacing w:before="120" w:after="20"/>
    </w:pPr>
    <w:rPr>
      <w:b/>
      <w:sz w:val="20"/>
    </w:rPr>
  </w:style>
  <w:style w:type="paragraph" w:styleId="TOC1">
    <w:name w:val="toc 1"/>
    <w:basedOn w:val="HeaderBase"/>
    <w:next w:val="Normal"/>
    <w:uiPriority w:val="39"/>
    <w:rsid w:val="00FF23E8"/>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FF23E8"/>
    <w:pPr>
      <w:tabs>
        <w:tab w:val="center" w:pos="4153"/>
        <w:tab w:val="right" w:pos="8306"/>
      </w:tabs>
    </w:pPr>
    <w:rPr>
      <w:color w:val="auto"/>
    </w:rPr>
  </w:style>
  <w:style w:type="character" w:customStyle="1" w:styleId="HeaderChar">
    <w:name w:val="Header Char"/>
    <w:basedOn w:val="DefaultParagraphFont"/>
    <w:link w:val="Header"/>
    <w:rsid w:val="00FF23E8"/>
    <w:rPr>
      <w:rFonts w:ascii="Arial" w:hAnsi="Arial"/>
      <w:sz w:val="18"/>
    </w:rPr>
  </w:style>
  <w:style w:type="paragraph" w:styleId="Footer">
    <w:name w:val="footer"/>
    <w:basedOn w:val="FooterBase"/>
    <w:link w:val="FooterChar"/>
    <w:rsid w:val="00FF23E8"/>
    <w:pPr>
      <w:tabs>
        <w:tab w:val="center" w:pos="4153"/>
        <w:tab w:val="right" w:pos="8306"/>
      </w:tabs>
    </w:pPr>
  </w:style>
  <w:style w:type="character" w:customStyle="1" w:styleId="FooterChar">
    <w:name w:val="Footer Char"/>
    <w:basedOn w:val="DefaultParagraphFont"/>
    <w:link w:val="Footer"/>
    <w:rsid w:val="00FF23E8"/>
    <w:rPr>
      <w:rFonts w:ascii="Arial" w:hAnsi="Arial"/>
      <w:color w:val="000000" w:themeColor="text1"/>
    </w:rPr>
  </w:style>
  <w:style w:type="character" w:styleId="PageNumber">
    <w:name w:val="page number"/>
    <w:basedOn w:val="DefaultParagraphFont"/>
    <w:qFormat/>
    <w:rsid w:val="00FF23E8"/>
    <w:rPr>
      <w:rFonts w:ascii="Arial" w:hAnsi="Arial" w:cs="Arial"/>
      <w:color w:val="auto"/>
    </w:rPr>
  </w:style>
  <w:style w:type="paragraph" w:customStyle="1" w:styleId="ContentsHeading">
    <w:name w:val="Contents Heading"/>
    <w:basedOn w:val="HeadingBase"/>
    <w:next w:val="Normal"/>
    <w:rsid w:val="00FF23E8"/>
    <w:pPr>
      <w:spacing w:after="720"/>
    </w:pPr>
    <w:rPr>
      <w:b/>
      <w:bCs/>
      <w:sz w:val="36"/>
    </w:rPr>
  </w:style>
  <w:style w:type="paragraph" w:customStyle="1" w:styleId="ExampleText">
    <w:name w:val="Example Text"/>
    <w:basedOn w:val="Normal"/>
    <w:rsid w:val="00FF23E8"/>
    <w:rPr>
      <w:i/>
      <w:color w:val="FF0000"/>
    </w:rPr>
  </w:style>
  <w:style w:type="paragraph" w:customStyle="1" w:styleId="HeaderEven">
    <w:name w:val="Header Even"/>
    <w:basedOn w:val="HeaderBase"/>
    <w:rsid w:val="00FF23E8"/>
    <w:rPr>
      <w:color w:val="auto"/>
    </w:rPr>
  </w:style>
  <w:style w:type="paragraph" w:customStyle="1" w:styleId="HeaderOdd">
    <w:name w:val="Header Odd"/>
    <w:basedOn w:val="HeaderBase"/>
    <w:rsid w:val="00FF23E8"/>
    <w:pPr>
      <w:jc w:val="right"/>
    </w:pPr>
    <w:rPr>
      <w:color w:val="000000" w:themeColor="text1"/>
    </w:rPr>
  </w:style>
  <w:style w:type="paragraph" w:customStyle="1" w:styleId="OverviewParagraph">
    <w:name w:val="Overview Paragraph"/>
    <w:basedOn w:val="Normal"/>
    <w:link w:val="OverviewParagraphChar"/>
    <w:rsid w:val="00FF23E8"/>
    <w:pPr>
      <w:spacing w:before="120" w:after="120" w:line="240" w:lineRule="auto"/>
    </w:pPr>
  </w:style>
  <w:style w:type="paragraph" w:customStyle="1" w:styleId="SingleParagraph">
    <w:name w:val="Single Paragraph"/>
    <w:basedOn w:val="Normal"/>
    <w:rsid w:val="00FF23E8"/>
    <w:pPr>
      <w:spacing w:before="0" w:after="0" w:line="240" w:lineRule="auto"/>
    </w:pPr>
  </w:style>
  <w:style w:type="paragraph" w:customStyle="1" w:styleId="PartHeading">
    <w:name w:val="Part Heading"/>
    <w:basedOn w:val="Title"/>
    <w:next w:val="Normal"/>
    <w:rsid w:val="00FF23E8"/>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FF23E8"/>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FF23E8"/>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FF23E8"/>
    <w:pPr>
      <w:spacing w:before="100" w:after="100" w:line="250" w:lineRule="exact"/>
    </w:pPr>
  </w:style>
  <w:style w:type="character" w:customStyle="1" w:styleId="OverviewParagraphChar">
    <w:name w:val="Overview Paragraph Char"/>
    <w:link w:val="OverviewParagraph"/>
    <w:rsid w:val="00FF23E8"/>
    <w:rPr>
      <w:rFonts w:ascii="Book Antiqua" w:hAnsi="Book Antiqua"/>
      <w:sz w:val="19"/>
    </w:rPr>
  </w:style>
  <w:style w:type="paragraph" w:customStyle="1" w:styleId="Area">
    <w:name w:val="Area"/>
    <w:basedOn w:val="Normal"/>
    <w:rsid w:val="00FF23E8"/>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FF23E8"/>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FF23E8"/>
    <w:pPr>
      <w:spacing w:before="0" w:after="0" w:line="240" w:lineRule="auto"/>
      <w:ind w:right="-113"/>
    </w:pPr>
  </w:style>
  <w:style w:type="paragraph" w:customStyle="1" w:styleId="Exampletext0">
    <w:name w:val="Example text"/>
    <w:basedOn w:val="Normal"/>
    <w:link w:val="ExampletextCharChar"/>
    <w:rsid w:val="000B2718"/>
    <w:pPr>
      <w:spacing w:before="120" w:after="120"/>
    </w:pPr>
    <w:rPr>
      <w:i/>
      <w:color w:val="FF0000"/>
      <w:lang w:val="x-none"/>
    </w:rPr>
  </w:style>
  <w:style w:type="character" w:customStyle="1" w:styleId="ExampletextCharChar">
    <w:name w:val="Example text Char Char"/>
    <w:link w:val="Exampletext0"/>
    <w:rsid w:val="000B2718"/>
    <w:rPr>
      <w:rFonts w:ascii="Book Antiqua" w:hAnsi="Book Antiqua"/>
      <w:i/>
      <w:color w:val="FF0000"/>
      <w:sz w:val="19"/>
      <w:lang w:val="x-none"/>
    </w:rPr>
  </w:style>
  <w:style w:type="paragraph" w:customStyle="1" w:styleId="Source">
    <w:name w:val="Source"/>
    <w:basedOn w:val="Normal"/>
    <w:rsid w:val="005C2891"/>
    <w:pPr>
      <w:tabs>
        <w:tab w:val="left" w:pos="709"/>
      </w:tabs>
      <w:spacing w:before="30" w:after="80" w:line="240" w:lineRule="auto"/>
      <w:ind w:left="709" w:hanging="709"/>
    </w:pPr>
    <w:rPr>
      <w:rFonts w:ascii="Arial" w:hAnsi="Arial"/>
      <w:sz w:val="16"/>
    </w:rPr>
  </w:style>
  <w:style w:type="paragraph" w:customStyle="1" w:styleId="FigureHeading">
    <w:name w:val="Figure Heading"/>
    <w:basedOn w:val="HeadingBase"/>
    <w:next w:val="ChartGraphic"/>
    <w:rsid w:val="00FF23E8"/>
    <w:pPr>
      <w:spacing w:before="120" w:after="20"/>
    </w:pPr>
    <w:rPr>
      <w:b/>
      <w:sz w:val="20"/>
    </w:rPr>
  </w:style>
  <w:style w:type="paragraph" w:customStyle="1" w:styleId="ChartandTableFootnote">
    <w:name w:val="Chart and Table Footnote"/>
    <w:basedOn w:val="HeadingBase"/>
    <w:next w:val="Normal"/>
    <w:link w:val="ChartandTableFootnoteChar"/>
    <w:rsid w:val="00FF23E8"/>
    <w:pPr>
      <w:keepNext w:val="0"/>
      <w:tabs>
        <w:tab w:val="left" w:pos="709"/>
      </w:tabs>
      <w:spacing w:before="30"/>
    </w:pPr>
    <w:rPr>
      <w:color w:val="000000"/>
      <w:sz w:val="16"/>
    </w:rPr>
  </w:style>
  <w:style w:type="character" w:customStyle="1" w:styleId="TableHeadingChar">
    <w:name w:val="Table Heading Char"/>
    <w:link w:val="TableHeading"/>
    <w:rsid w:val="00FF23E8"/>
    <w:rPr>
      <w:rFonts w:ascii="Arial" w:hAnsi="Arial"/>
      <w:b/>
    </w:rPr>
  </w:style>
  <w:style w:type="paragraph" w:customStyle="1" w:styleId="TPHeading1">
    <w:name w:val="TP Heading 1"/>
    <w:basedOn w:val="HeadingBase"/>
    <w:rsid w:val="00FF23E8"/>
    <w:pPr>
      <w:spacing w:before="60" w:after="60"/>
      <w:ind w:left="851"/>
    </w:pPr>
    <w:rPr>
      <w:caps/>
      <w:spacing w:val="-10"/>
      <w:sz w:val="28"/>
    </w:rPr>
  </w:style>
  <w:style w:type="paragraph" w:customStyle="1" w:styleId="TPHeading3">
    <w:name w:val="TP Heading 3"/>
    <w:basedOn w:val="HeadingBase"/>
    <w:rsid w:val="00FF23E8"/>
    <w:pPr>
      <w:ind w:left="851"/>
    </w:pPr>
    <w:rPr>
      <w:caps/>
      <w:spacing w:val="-10"/>
    </w:rPr>
  </w:style>
  <w:style w:type="paragraph" w:customStyle="1" w:styleId="TPHeading2">
    <w:name w:val="TP Heading 2"/>
    <w:basedOn w:val="HeadingBase"/>
    <w:rsid w:val="00FF23E8"/>
    <w:pPr>
      <w:ind w:left="851"/>
    </w:pPr>
    <w:rPr>
      <w:b/>
      <w:caps/>
      <w:spacing w:val="-10"/>
      <w:sz w:val="28"/>
    </w:rPr>
  </w:style>
  <w:style w:type="paragraph" w:styleId="BalloonText">
    <w:name w:val="Balloon Text"/>
    <w:basedOn w:val="Normal"/>
    <w:link w:val="BalloonTextChar"/>
    <w:uiPriority w:val="99"/>
    <w:semiHidden/>
    <w:unhideWhenUsed/>
    <w:rsid w:val="00FF23E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F23E8"/>
    <w:rPr>
      <w:rFonts w:ascii="Tahoma" w:hAnsi="Tahoma"/>
      <w:sz w:val="16"/>
      <w:szCs w:val="16"/>
      <w:lang w:val="x-none"/>
    </w:rPr>
  </w:style>
  <w:style w:type="paragraph" w:styleId="TOC3">
    <w:name w:val="toc 3"/>
    <w:basedOn w:val="HeadingBase"/>
    <w:next w:val="Normal"/>
    <w:uiPriority w:val="2"/>
    <w:unhideWhenUsed/>
    <w:rsid w:val="00FF23E8"/>
    <w:pPr>
      <w:tabs>
        <w:tab w:val="right" w:leader="dot" w:pos="7700"/>
      </w:tabs>
      <w:spacing w:before="40"/>
      <w:ind w:right="851"/>
    </w:pPr>
    <w:rPr>
      <w:sz w:val="20"/>
    </w:rPr>
  </w:style>
  <w:style w:type="paragraph" w:customStyle="1" w:styleId="Outcomeheading">
    <w:name w:val="Outcome heading"/>
    <w:basedOn w:val="Heading3"/>
    <w:qFormat/>
    <w:rsid w:val="00FF23E8"/>
  </w:style>
  <w:style w:type="character" w:styleId="Hyperlink">
    <w:name w:val="Hyperlink"/>
    <w:uiPriority w:val="99"/>
    <w:unhideWhenUsed/>
    <w:rsid w:val="00FF23E8"/>
    <w:rPr>
      <w:b w:val="0"/>
      <w:color w:val="auto"/>
      <w:u w:val="single"/>
    </w:rPr>
  </w:style>
  <w:style w:type="character" w:customStyle="1" w:styleId="A5">
    <w:name w:val="A5"/>
    <w:uiPriority w:val="99"/>
    <w:rsid w:val="00FF23E8"/>
    <w:rPr>
      <w:rFonts w:ascii="Swiss 721 BT" w:hAnsi="Swiss 721 BT" w:cs="Swiss 721 BT" w:hint="default"/>
      <w:color w:val="000000"/>
      <w:sz w:val="20"/>
      <w:szCs w:val="20"/>
    </w:rPr>
  </w:style>
  <w:style w:type="paragraph" w:customStyle="1" w:styleId="ChartandTableFootnotenumbered">
    <w:name w:val="Chart and Table Footnote numbered"/>
    <w:basedOn w:val="ChartandTableFootnoteAlpha"/>
    <w:next w:val="Normal"/>
    <w:rsid w:val="000B2718"/>
    <w:pPr>
      <w:numPr>
        <w:numId w:val="12"/>
      </w:numPr>
    </w:pPr>
  </w:style>
  <w:style w:type="paragraph" w:customStyle="1" w:styleId="Bullet">
    <w:name w:val="Bullet"/>
    <w:basedOn w:val="Normal"/>
    <w:link w:val="BulletChar"/>
    <w:qFormat/>
    <w:rsid w:val="00FF23E8"/>
    <w:pPr>
      <w:numPr>
        <w:numId w:val="5"/>
      </w:numPr>
      <w:spacing w:after="160"/>
    </w:pPr>
  </w:style>
  <w:style w:type="character" w:customStyle="1" w:styleId="BulletChar">
    <w:name w:val="Bullet Char"/>
    <w:link w:val="Bullet"/>
    <w:rsid w:val="00FF23E8"/>
    <w:rPr>
      <w:rFonts w:ascii="Book Antiqua" w:hAnsi="Book Antiqua"/>
      <w:sz w:val="19"/>
    </w:rPr>
  </w:style>
  <w:style w:type="paragraph" w:customStyle="1" w:styleId="Dash">
    <w:name w:val="Dash"/>
    <w:basedOn w:val="Normal"/>
    <w:link w:val="DashChar"/>
    <w:qFormat/>
    <w:rsid w:val="00FF23E8"/>
    <w:pPr>
      <w:numPr>
        <w:ilvl w:val="1"/>
        <w:numId w:val="5"/>
      </w:numPr>
      <w:tabs>
        <w:tab w:val="left" w:pos="567"/>
      </w:tabs>
    </w:pPr>
  </w:style>
  <w:style w:type="character" w:customStyle="1" w:styleId="DashChar">
    <w:name w:val="Dash Char"/>
    <w:link w:val="Dash"/>
    <w:rsid w:val="00FF23E8"/>
    <w:rPr>
      <w:rFonts w:ascii="Book Antiqua" w:hAnsi="Book Antiqua"/>
      <w:sz w:val="19"/>
    </w:rPr>
  </w:style>
  <w:style w:type="paragraph" w:customStyle="1" w:styleId="DoubleDot">
    <w:name w:val="Double Dot"/>
    <w:basedOn w:val="Normal"/>
    <w:link w:val="DoubleDotChar"/>
    <w:rsid w:val="00FF23E8"/>
    <w:pPr>
      <w:numPr>
        <w:ilvl w:val="2"/>
        <w:numId w:val="5"/>
      </w:numPr>
    </w:pPr>
    <w:rPr>
      <w:lang w:val="x-none"/>
    </w:rPr>
  </w:style>
  <w:style w:type="character" w:customStyle="1" w:styleId="DoubleDotChar">
    <w:name w:val="Double Dot Char"/>
    <w:link w:val="DoubleDot"/>
    <w:rsid w:val="00FF23E8"/>
    <w:rPr>
      <w:rFonts w:ascii="Book Antiqua" w:hAnsi="Book Antiqua"/>
      <w:sz w:val="19"/>
      <w:lang w:val="x-none"/>
    </w:rPr>
  </w:style>
  <w:style w:type="character" w:styleId="CommentReference">
    <w:name w:val="annotation reference"/>
    <w:uiPriority w:val="99"/>
    <w:semiHidden/>
    <w:unhideWhenUsed/>
    <w:rsid w:val="00FF23E8"/>
    <w:rPr>
      <w:sz w:val="16"/>
      <w:szCs w:val="16"/>
    </w:rPr>
  </w:style>
  <w:style w:type="paragraph" w:styleId="CommentText">
    <w:name w:val="annotation text"/>
    <w:basedOn w:val="Normal"/>
    <w:link w:val="CommentTextChar"/>
    <w:uiPriority w:val="99"/>
    <w:unhideWhenUsed/>
    <w:qFormat/>
    <w:rsid w:val="00FF23E8"/>
    <w:rPr>
      <w:lang w:val="x-none" w:eastAsia="x-none"/>
    </w:rPr>
  </w:style>
  <w:style w:type="character" w:customStyle="1" w:styleId="CommentTextChar">
    <w:name w:val="Comment Text Char"/>
    <w:link w:val="CommentText"/>
    <w:uiPriority w:val="99"/>
    <w:rsid w:val="00FF23E8"/>
    <w:rPr>
      <w:rFonts w:ascii="Book Antiqua" w:hAnsi="Book Antiqua"/>
      <w:sz w:val="19"/>
      <w:lang w:val="x-none" w:eastAsia="x-none"/>
    </w:rPr>
  </w:style>
  <w:style w:type="paragraph" w:styleId="CommentSubject">
    <w:name w:val="annotation subject"/>
    <w:basedOn w:val="CommentText"/>
    <w:next w:val="CommentText"/>
    <w:link w:val="CommentSubjectChar"/>
    <w:uiPriority w:val="99"/>
    <w:semiHidden/>
    <w:unhideWhenUsed/>
    <w:rsid w:val="00FF23E8"/>
    <w:rPr>
      <w:b/>
      <w:bCs/>
    </w:rPr>
  </w:style>
  <w:style w:type="character" w:customStyle="1" w:styleId="CommentSubjectChar">
    <w:name w:val="Comment Subject Char"/>
    <w:link w:val="CommentSubject"/>
    <w:uiPriority w:val="99"/>
    <w:semiHidden/>
    <w:rsid w:val="00FF23E8"/>
    <w:rPr>
      <w:rFonts w:ascii="Book Antiqua" w:hAnsi="Book Antiqua"/>
      <w:b/>
      <w:bCs/>
      <w:sz w:val="19"/>
      <w:lang w:val="x-none" w:eastAsia="x-none"/>
    </w:rPr>
  </w:style>
  <w:style w:type="paragraph" w:styleId="NoSpacing">
    <w:name w:val="No Spacing"/>
    <w:uiPriority w:val="1"/>
    <w:qFormat/>
    <w:rsid w:val="00FF23E8"/>
    <w:rPr>
      <w:rFonts w:ascii="Book Antiqua" w:hAnsi="Book Antiqua"/>
      <w:sz w:val="19"/>
    </w:rPr>
  </w:style>
  <w:style w:type="character" w:customStyle="1" w:styleId="ChartandTableFootnoteChar">
    <w:name w:val="Chart and Table Footnote Char"/>
    <w:link w:val="ChartandTableFootnote"/>
    <w:rsid w:val="00FF23E8"/>
    <w:rPr>
      <w:rFonts w:ascii="Arial" w:hAnsi="Arial"/>
      <w:color w:val="000000"/>
      <w:sz w:val="16"/>
    </w:rPr>
  </w:style>
  <w:style w:type="paragraph" w:styleId="BodyText">
    <w:name w:val="Body Text"/>
    <w:basedOn w:val="Normal"/>
    <w:link w:val="BodyTextChar"/>
    <w:qFormat/>
    <w:rsid w:val="00FF23E8"/>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F23E8"/>
    <w:rPr>
      <w:rFonts w:ascii="Cambria" w:eastAsia="Cambria" w:hAnsi="Cambria"/>
      <w:sz w:val="22"/>
      <w:szCs w:val="22"/>
      <w:lang w:val="x-none" w:eastAsia="en-US"/>
    </w:rPr>
  </w:style>
  <w:style w:type="paragraph" w:customStyle="1" w:styleId="Default">
    <w:name w:val="Default"/>
    <w:basedOn w:val="Normal"/>
    <w:rsid w:val="00FF23E8"/>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FF23E8"/>
    <w:rPr>
      <w:snapToGrid w:val="0"/>
    </w:rPr>
  </w:style>
  <w:style w:type="paragraph" w:customStyle="1" w:styleId="Heading1-NoTOC">
    <w:name w:val="Heading 1 - No TOC"/>
    <w:basedOn w:val="Heading1"/>
    <w:link w:val="Heading1-NoTOCChar"/>
    <w:rsid w:val="00FF23E8"/>
    <w:pPr>
      <w:outlineLvl w:val="9"/>
    </w:pPr>
  </w:style>
  <w:style w:type="paragraph" w:customStyle="1" w:styleId="Heading2-NoTOC">
    <w:name w:val="Heading 2 - No TOC"/>
    <w:rsid w:val="00FF23E8"/>
    <w:pPr>
      <w:spacing w:before="240" w:after="240"/>
    </w:pPr>
    <w:rPr>
      <w:rFonts w:ascii="Arial" w:hAnsi="Arial"/>
      <w:b/>
      <w:sz w:val="26"/>
    </w:rPr>
  </w:style>
  <w:style w:type="paragraph" w:customStyle="1" w:styleId="PartHeading-NoTOC">
    <w:name w:val="Part Heading - No TOC"/>
    <w:basedOn w:val="PartHeading"/>
    <w:rsid w:val="00FF23E8"/>
  </w:style>
  <w:style w:type="paragraph" w:styleId="Revision">
    <w:name w:val="Revision"/>
    <w:hidden/>
    <w:uiPriority w:val="99"/>
    <w:semiHidden/>
    <w:rsid w:val="00FF23E8"/>
    <w:rPr>
      <w:rFonts w:ascii="Book Antiqua" w:hAnsi="Book Antiqua"/>
    </w:rPr>
  </w:style>
  <w:style w:type="paragraph" w:customStyle="1" w:styleId="FooterOdd">
    <w:name w:val="Footer Odd"/>
    <w:basedOn w:val="Footer"/>
    <w:qFormat/>
    <w:rsid w:val="00FF23E8"/>
    <w:pPr>
      <w:pBdr>
        <w:top w:val="single" w:sz="4" w:space="10" w:color="000000" w:themeColor="text1"/>
      </w:pBdr>
      <w:jc w:val="right"/>
    </w:pPr>
    <w:rPr>
      <w:sz w:val="18"/>
    </w:rPr>
  </w:style>
  <w:style w:type="paragraph" w:customStyle="1" w:styleId="FooterEven">
    <w:name w:val="Footer Even"/>
    <w:basedOn w:val="Footer"/>
    <w:qFormat/>
    <w:rsid w:val="00FF23E8"/>
    <w:pPr>
      <w:pBdr>
        <w:top w:val="single" w:sz="4" w:space="10" w:color="000000" w:themeColor="text1"/>
      </w:pBdr>
      <w:jc w:val="left"/>
    </w:pPr>
    <w:rPr>
      <w:color w:val="auto"/>
      <w:sz w:val="18"/>
    </w:rPr>
  </w:style>
  <w:style w:type="table" w:styleId="TableGrid">
    <w:name w:val="Table Grid"/>
    <w:basedOn w:val="TableNormal"/>
    <w:rsid w:val="00FF23E8"/>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FF23E8"/>
    <w:pPr>
      <w:numPr>
        <w:numId w:val="1"/>
      </w:numPr>
      <w:tabs>
        <w:tab w:val="clear" w:pos="567"/>
        <w:tab w:val="num" w:pos="360"/>
      </w:tabs>
    </w:pPr>
  </w:style>
  <w:style w:type="paragraph" w:customStyle="1" w:styleId="HeadingBase">
    <w:name w:val="Heading Base"/>
    <w:link w:val="HeadingBaseChar"/>
    <w:rsid w:val="00FF23E8"/>
    <w:pPr>
      <w:keepNext/>
    </w:pPr>
    <w:rPr>
      <w:rFonts w:ascii="Arial" w:hAnsi="Arial"/>
      <w:sz w:val="24"/>
    </w:rPr>
  </w:style>
  <w:style w:type="character" w:customStyle="1" w:styleId="HeadingBaseChar">
    <w:name w:val="Heading Base Char"/>
    <w:link w:val="HeadingBase"/>
    <w:rsid w:val="00FF23E8"/>
    <w:rPr>
      <w:rFonts w:ascii="Arial" w:hAnsi="Arial"/>
      <w:sz w:val="24"/>
    </w:rPr>
  </w:style>
  <w:style w:type="paragraph" w:customStyle="1" w:styleId="AppendixHeading">
    <w:name w:val="Appendix Heading"/>
    <w:basedOn w:val="HeadingBase"/>
    <w:semiHidden/>
    <w:rsid w:val="00FF23E8"/>
    <w:pPr>
      <w:spacing w:after="240"/>
      <w:jc w:val="center"/>
      <w:outlineLvl w:val="3"/>
    </w:pPr>
    <w:rPr>
      <w:b/>
      <w:smallCaps/>
      <w:sz w:val="30"/>
    </w:rPr>
  </w:style>
  <w:style w:type="paragraph" w:customStyle="1" w:styleId="BoxText">
    <w:name w:val="Box Text"/>
    <w:basedOn w:val="Normal"/>
    <w:qFormat/>
    <w:rsid w:val="00FF23E8"/>
    <w:pPr>
      <w:spacing w:before="120" w:after="120" w:line="240" w:lineRule="auto"/>
    </w:pPr>
  </w:style>
  <w:style w:type="paragraph" w:customStyle="1" w:styleId="BoxBullet">
    <w:name w:val="Box Bullet"/>
    <w:basedOn w:val="BoxText"/>
    <w:rsid w:val="00FF23E8"/>
    <w:pPr>
      <w:numPr>
        <w:numId w:val="2"/>
      </w:numPr>
    </w:pPr>
  </w:style>
  <w:style w:type="paragraph" w:customStyle="1" w:styleId="BoxDash">
    <w:name w:val="Box Dash"/>
    <w:basedOn w:val="Normal"/>
    <w:rsid w:val="00FF23E8"/>
    <w:pPr>
      <w:numPr>
        <w:ilvl w:val="1"/>
        <w:numId w:val="3"/>
      </w:numPr>
    </w:pPr>
    <w:rPr>
      <w:color w:val="000000"/>
    </w:rPr>
  </w:style>
  <w:style w:type="paragraph" w:customStyle="1" w:styleId="BoxTextBase">
    <w:name w:val="Box Text Base"/>
    <w:basedOn w:val="Normal"/>
    <w:rsid w:val="00FF23E8"/>
    <w:pPr>
      <w:spacing w:after="120"/>
    </w:pPr>
    <w:rPr>
      <w:color w:val="000000"/>
    </w:rPr>
  </w:style>
  <w:style w:type="paragraph" w:customStyle="1" w:styleId="BoxDoubleDot">
    <w:name w:val="Box Double Dot"/>
    <w:basedOn w:val="BoxTextBase"/>
    <w:rsid w:val="00FF23E8"/>
    <w:pPr>
      <w:numPr>
        <w:ilvl w:val="2"/>
        <w:numId w:val="3"/>
      </w:numPr>
    </w:pPr>
  </w:style>
  <w:style w:type="paragraph" w:customStyle="1" w:styleId="BoxHeading">
    <w:name w:val="Box Heading"/>
    <w:basedOn w:val="HeadingBase"/>
    <w:next w:val="BoxText"/>
    <w:rsid w:val="00FF23E8"/>
    <w:pPr>
      <w:spacing w:before="120" w:after="120"/>
    </w:pPr>
    <w:rPr>
      <w:b/>
      <w:sz w:val="20"/>
    </w:rPr>
  </w:style>
  <w:style w:type="character" w:customStyle="1" w:styleId="BoxHeading-Continued">
    <w:name w:val="Box Heading - Continued"/>
    <w:uiPriority w:val="1"/>
    <w:qFormat/>
    <w:rsid w:val="00FF23E8"/>
    <w:rPr>
      <w:sz w:val="22"/>
    </w:rPr>
  </w:style>
  <w:style w:type="paragraph" w:customStyle="1" w:styleId="BoxSubHeading">
    <w:name w:val="Box Sub Heading"/>
    <w:basedOn w:val="Heading6"/>
    <w:rsid w:val="00FF23E8"/>
    <w:pPr>
      <w:spacing w:before="120" w:after="40"/>
    </w:pPr>
  </w:style>
  <w:style w:type="paragraph" w:customStyle="1" w:styleId="ChartandTableFootnoteAlpha-Bullet">
    <w:name w:val="Chart and Table Footnote Alpha - Bullet"/>
    <w:basedOn w:val="ChartandTableFootnoteAlpha"/>
    <w:rsid w:val="00FF23E8"/>
    <w:pPr>
      <w:numPr>
        <w:numId w:val="4"/>
      </w:numPr>
      <w:tabs>
        <w:tab w:val="left" w:pos="454"/>
      </w:tabs>
    </w:pPr>
    <w:rPr>
      <w:rFonts w:cs="Arial"/>
      <w:szCs w:val="16"/>
    </w:rPr>
  </w:style>
  <w:style w:type="paragraph" w:customStyle="1" w:styleId="ChartHeading">
    <w:name w:val="Chart Heading"/>
    <w:basedOn w:val="HeadingBase"/>
    <w:next w:val="ChartGraphic"/>
    <w:qFormat/>
    <w:rsid w:val="00FF23E8"/>
    <w:pPr>
      <w:spacing w:before="120" w:after="20"/>
    </w:pPr>
    <w:rPr>
      <w:b/>
      <w:sz w:val="20"/>
    </w:rPr>
  </w:style>
  <w:style w:type="paragraph" w:customStyle="1" w:styleId="ChartLine">
    <w:name w:val="Chart Line"/>
    <w:basedOn w:val="NoSpacing"/>
    <w:autoRedefine/>
    <w:qFormat/>
    <w:rsid w:val="00FF23E8"/>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FF23E8"/>
  </w:style>
  <w:style w:type="paragraph" w:customStyle="1" w:styleId="ChartSecondHeading">
    <w:name w:val="Chart Second Heading"/>
    <w:basedOn w:val="HeadingBase"/>
    <w:next w:val="ChartGraphic"/>
    <w:rsid w:val="00FF23E8"/>
    <w:pPr>
      <w:spacing w:after="60"/>
    </w:pPr>
    <w:rPr>
      <w:sz w:val="19"/>
    </w:rPr>
  </w:style>
  <w:style w:type="paragraph" w:customStyle="1" w:styleId="DepartmentSubtitle">
    <w:name w:val="Department Subtitle"/>
    <w:basedOn w:val="Department"/>
    <w:rsid w:val="00FF23E8"/>
    <w:rPr>
      <w:sz w:val="44"/>
    </w:rPr>
  </w:style>
  <w:style w:type="paragraph" w:customStyle="1" w:styleId="FileProperties">
    <w:name w:val="File Properties"/>
    <w:basedOn w:val="Normal"/>
    <w:rsid w:val="00FF23E8"/>
    <w:pPr>
      <w:spacing w:before="0"/>
    </w:pPr>
    <w:rPr>
      <w:i/>
    </w:rPr>
  </w:style>
  <w:style w:type="paragraph" w:customStyle="1" w:styleId="FooterBase">
    <w:name w:val="Footer Base"/>
    <w:rsid w:val="00FF23E8"/>
    <w:pPr>
      <w:jc w:val="center"/>
    </w:pPr>
    <w:rPr>
      <w:rFonts w:ascii="Arial" w:hAnsi="Arial"/>
      <w:color w:val="000000" w:themeColor="text1"/>
    </w:rPr>
  </w:style>
  <w:style w:type="paragraph" w:styleId="FootnoteText">
    <w:name w:val="footnote text"/>
    <w:basedOn w:val="Normal"/>
    <w:link w:val="FootnoteTextChar"/>
    <w:rsid w:val="00FF23E8"/>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FF23E8"/>
    <w:rPr>
      <w:rFonts w:ascii="Book Antiqua" w:hAnsi="Book Antiqua"/>
      <w:sz w:val="18"/>
    </w:rPr>
  </w:style>
  <w:style w:type="character" w:customStyle="1" w:styleId="FramedHeader">
    <w:name w:val="Framed Header"/>
    <w:basedOn w:val="DefaultParagraphFont"/>
    <w:rsid w:val="00FF23E8"/>
    <w:rPr>
      <w:rFonts w:ascii="Book Antiqua" w:hAnsi="Book Antiqua"/>
      <w:i/>
      <w:dstrike w:val="0"/>
      <w:color w:val="auto"/>
      <w:sz w:val="20"/>
      <w:vertAlign w:val="baseline"/>
    </w:rPr>
  </w:style>
  <w:style w:type="paragraph" w:customStyle="1" w:styleId="HeaderBase">
    <w:name w:val="Header Base"/>
    <w:rsid w:val="00FF23E8"/>
    <w:rPr>
      <w:rFonts w:ascii="Arial" w:hAnsi="Arial"/>
      <w:color w:val="44546A" w:themeColor="text2"/>
      <w:sz w:val="18"/>
    </w:rPr>
  </w:style>
  <w:style w:type="paragraph" w:customStyle="1" w:styleId="Heading3noTOC">
    <w:name w:val="Heading 3 no TOC"/>
    <w:basedOn w:val="Heading3"/>
    <w:rsid w:val="00FF23E8"/>
    <w:pPr>
      <w:outlineLvl w:val="9"/>
    </w:pPr>
  </w:style>
  <w:style w:type="character" w:customStyle="1" w:styleId="Heading7Char">
    <w:name w:val="Heading 7 Char"/>
    <w:basedOn w:val="DefaultParagraphFont"/>
    <w:link w:val="Heading7"/>
    <w:rsid w:val="00FF23E8"/>
    <w:rPr>
      <w:rFonts w:ascii="Arial" w:hAnsi="Arial"/>
      <w:szCs w:val="24"/>
    </w:rPr>
  </w:style>
  <w:style w:type="character" w:customStyle="1" w:styleId="Heading8Char">
    <w:name w:val="Heading 8 Char"/>
    <w:basedOn w:val="DefaultParagraphFont"/>
    <w:link w:val="Heading8"/>
    <w:rsid w:val="00FF23E8"/>
    <w:rPr>
      <w:rFonts w:ascii="Times New Roman" w:hAnsi="Times New Roman"/>
      <w:i/>
      <w:iCs/>
      <w:sz w:val="16"/>
      <w:szCs w:val="24"/>
    </w:rPr>
  </w:style>
  <w:style w:type="character" w:customStyle="1" w:styleId="Heading9Char">
    <w:name w:val="Heading 9 Char"/>
    <w:basedOn w:val="DefaultParagraphFont"/>
    <w:link w:val="Heading9"/>
    <w:uiPriority w:val="9"/>
    <w:rsid w:val="00FF23E8"/>
    <w:rPr>
      <w:rFonts w:ascii="Cambria" w:hAnsi="Cambria"/>
      <w:sz w:val="22"/>
      <w:szCs w:val="22"/>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FF23E8"/>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FF23E8"/>
    <w:pPr>
      <w:ind w:left="567"/>
    </w:pPr>
  </w:style>
  <w:style w:type="paragraph" w:styleId="NoteHeading">
    <w:name w:val="Note Heading"/>
    <w:basedOn w:val="Normal"/>
    <w:next w:val="Normal"/>
    <w:link w:val="NoteHeadingChar"/>
    <w:rsid w:val="00FF23E8"/>
  </w:style>
  <w:style w:type="character" w:customStyle="1" w:styleId="NoteHeadingChar">
    <w:name w:val="Note Heading Char"/>
    <w:basedOn w:val="DefaultParagraphFont"/>
    <w:link w:val="NoteHeading"/>
    <w:rsid w:val="00FF23E8"/>
    <w:rPr>
      <w:rFonts w:ascii="Book Antiqua" w:hAnsi="Book Antiqua"/>
      <w:sz w:val="19"/>
    </w:rPr>
  </w:style>
  <w:style w:type="paragraph" w:customStyle="1" w:styleId="NoteTableHeading">
    <w:name w:val="Note Table Heading"/>
    <w:basedOn w:val="HeadingBase"/>
    <w:next w:val="Normal"/>
    <w:rsid w:val="00FF23E8"/>
    <w:pPr>
      <w:spacing w:before="240"/>
    </w:pPr>
    <w:rPr>
      <w:b/>
      <w:sz w:val="20"/>
    </w:rPr>
  </w:style>
  <w:style w:type="paragraph" w:customStyle="1" w:styleId="Outcome">
    <w:name w:val="Outcome"/>
    <w:basedOn w:val="Normal"/>
    <w:rsid w:val="00FF23E8"/>
    <w:pPr>
      <w:spacing w:before="120" w:after="120" w:line="280" w:lineRule="exact"/>
    </w:pPr>
    <w:rPr>
      <w:rFonts w:ascii="Arial" w:hAnsi="Arial" w:cs="Arial"/>
      <w:b/>
    </w:rPr>
  </w:style>
  <w:style w:type="paragraph" w:customStyle="1" w:styleId="ProgramHeading">
    <w:name w:val="Program Heading"/>
    <w:basedOn w:val="HeadingBase"/>
    <w:rsid w:val="00FF23E8"/>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FF23E8"/>
  </w:style>
  <w:style w:type="paragraph" w:customStyle="1" w:styleId="Statement">
    <w:name w:val="Statement"/>
    <w:basedOn w:val="Normal"/>
    <w:autoRedefine/>
    <w:qFormat/>
    <w:rsid w:val="00FF23E8"/>
    <w:pPr>
      <w:textboxTightWrap w:val="firstAndLastLine"/>
    </w:pPr>
    <w:rPr>
      <w:rFonts w:cstheme="minorHAnsi"/>
      <w:kern w:val="18"/>
      <w:sz w:val="18"/>
    </w:rPr>
  </w:style>
  <w:style w:type="paragraph" w:customStyle="1" w:styleId="Statement-Bullet">
    <w:name w:val="Statement - Bullet"/>
    <w:basedOn w:val="Bullet"/>
    <w:qFormat/>
    <w:rsid w:val="00FF23E8"/>
    <w:pPr>
      <w:ind w:left="284" w:hanging="284"/>
    </w:pPr>
  </w:style>
  <w:style w:type="paragraph" w:customStyle="1" w:styleId="TableColumnHeadingBase">
    <w:name w:val="Table Column Heading Base"/>
    <w:basedOn w:val="Normal"/>
    <w:rsid w:val="00FF23E8"/>
    <w:pPr>
      <w:spacing w:before="40" w:after="40" w:line="240" w:lineRule="auto"/>
    </w:pPr>
    <w:rPr>
      <w:rFonts w:ascii="Arial Bold" w:hAnsi="Arial Bold"/>
      <w:b/>
      <w:sz w:val="16"/>
    </w:rPr>
  </w:style>
  <w:style w:type="paragraph" w:customStyle="1" w:styleId="TableColumnOutgroupHeading">
    <w:name w:val="Table Column Outgroup Heading"/>
    <w:basedOn w:val="Normal"/>
    <w:rsid w:val="00FF23E8"/>
    <w:pPr>
      <w:spacing w:before="60" w:after="120" w:line="240" w:lineRule="auto"/>
    </w:pPr>
    <w:rPr>
      <w:b/>
      <w:sz w:val="22"/>
    </w:rPr>
  </w:style>
  <w:style w:type="paragraph" w:customStyle="1" w:styleId="TableColumnOutgroupSubheading">
    <w:name w:val="Table Column Outgroup Subheading"/>
    <w:basedOn w:val="Normal"/>
    <w:rsid w:val="00FF23E8"/>
    <w:pPr>
      <w:spacing w:before="60" w:after="120" w:line="240" w:lineRule="auto"/>
      <w:jc w:val="center"/>
    </w:pPr>
  </w:style>
  <w:style w:type="paragraph" w:customStyle="1" w:styleId="TableHeadingNoTable">
    <w:name w:val="Table Heading No Table"/>
    <w:basedOn w:val="TableHeading"/>
    <w:next w:val="Normal"/>
    <w:rsid w:val="00FF23E8"/>
    <w:pPr>
      <w:spacing w:after="240"/>
    </w:pPr>
  </w:style>
  <w:style w:type="paragraph" w:customStyle="1" w:styleId="TableLine">
    <w:name w:val="Table Line"/>
    <w:basedOn w:val="Normal"/>
    <w:next w:val="Normal"/>
    <w:autoRedefine/>
    <w:rsid w:val="00FF23E8"/>
    <w:pPr>
      <w:pBdr>
        <w:bottom w:val="single" w:sz="4" w:space="2" w:color="D0CECE" w:themeColor="background2" w:themeShade="E6"/>
      </w:pBdr>
      <w:spacing w:before="0" w:line="240" w:lineRule="auto"/>
    </w:pPr>
    <w:rPr>
      <w:noProof/>
      <w:sz w:val="4"/>
      <w:szCs w:val="4"/>
    </w:rPr>
  </w:style>
  <w:style w:type="paragraph" w:customStyle="1" w:styleId="TableTextBase">
    <w:name w:val="Table Text Base"/>
    <w:basedOn w:val="Normal"/>
    <w:link w:val="TableTextBaseChar"/>
    <w:rsid w:val="00FF23E8"/>
    <w:pPr>
      <w:spacing w:before="20" w:after="20" w:line="240" w:lineRule="auto"/>
    </w:pPr>
    <w:rPr>
      <w:rFonts w:ascii="Arial" w:hAnsi="Arial"/>
      <w:sz w:val="16"/>
    </w:rPr>
  </w:style>
  <w:style w:type="character" w:customStyle="1" w:styleId="TableTextBaseChar">
    <w:name w:val="Table Text Base Char"/>
    <w:link w:val="TableTextBase"/>
    <w:rsid w:val="00FF23E8"/>
    <w:rPr>
      <w:rFonts w:ascii="Arial" w:hAnsi="Arial"/>
      <w:sz w:val="16"/>
    </w:rPr>
  </w:style>
  <w:style w:type="paragraph" w:customStyle="1" w:styleId="TableTextBullet">
    <w:name w:val="Table Text Bullet"/>
    <w:basedOn w:val="TableTextBase"/>
    <w:rsid w:val="00FF23E8"/>
    <w:pPr>
      <w:numPr>
        <w:numId w:val="6"/>
      </w:numPr>
    </w:pPr>
  </w:style>
  <w:style w:type="paragraph" w:customStyle="1" w:styleId="TableTextCentred">
    <w:name w:val="Table Text Centred"/>
    <w:basedOn w:val="TableTextBase"/>
    <w:rsid w:val="00FF23E8"/>
    <w:pPr>
      <w:jc w:val="center"/>
    </w:pPr>
  </w:style>
  <w:style w:type="paragraph" w:customStyle="1" w:styleId="TableTextDash">
    <w:name w:val="Table Text Dash"/>
    <w:basedOn w:val="TableTextBase"/>
    <w:rsid w:val="00FF23E8"/>
    <w:pPr>
      <w:numPr>
        <w:ilvl w:val="1"/>
        <w:numId w:val="6"/>
      </w:numPr>
    </w:pPr>
  </w:style>
  <w:style w:type="paragraph" w:customStyle="1" w:styleId="TableTextIndented">
    <w:name w:val="Table Text Indented"/>
    <w:basedOn w:val="TableTextBase"/>
    <w:rsid w:val="00FF23E8"/>
    <w:pPr>
      <w:ind w:left="284"/>
    </w:pPr>
  </w:style>
  <w:style w:type="paragraph" w:customStyle="1" w:styleId="TableTextJustified0">
    <w:name w:val="Table Text Justified"/>
    <w:basedOn w:val="TableTextBase"/>
    <w:rsid w:val="00FF23E8"/>
    <w:pPr>
      <w:jc w:val="both"/>
    </w:pPr>
  </w:style>
  <w:style w:type="paragraph" w:customStyle="1" w:styleId="TableTextLeft">
    <w:name w:val="Table Text Left"/>
    <w:basedOn w:val="TableTextBase"/>
    <w:link w:val="TableTextLeftChar"/>
    <w:rsid w:val="00FF23E8"/>
  </w:style>
  <w:style w:type="character" w:customStyle="1" w:styleId="TableTextLeftChar">
    <w:name w:val="Table Text Left Char"/>
    <w:link w:val="TableTextLeft"/>
    <w:rsid w:val="00FF23E8"/>
    <w:rPr>
      <w:rFonts w:ascii="Arial" w:hAnsi="Arial"/>
      <w:sz w:val="16"/>
    </w:rPr>
  </w:style>
  <w:style w:type="paragraph" w:customStyle="1" w:styleId="TableTextRight">
    <w:name w:val="Table Text Right"/>
    <w:basedOn w:val="TableTextBase"/>
    <w:rsid w:val="00FF23E8"/>
    <w:pPr>
      <w:jc w:val="right"/>
    </w:pPr>
  </w:style>
  <w:style w:type="paragraph" w:styleId="TOC4">
    <w:name w:val="toc 4"/>
    <w:basedOn w:val="HeadingBase"/>
    <w:next w:val="Normal"/>
    <w:uiPriority w:val="2"/>
    <w:unhideWhenUsed/>
    <w:rsid w:val="00FF23E8"/>
    <w:pPr>
      <w:tabs>
        <w:tab w:val="right" w:leader="dot" w:pos="7700"/>
      </w:tabs>
      <w:spacing w:before="40"/>
      <w:ind w:right="851"/>
    </w:pPr>
    <w:rPr>
      <w:sz w:val="20"/>
    </w:rPr>
  </w:style>
  <w:style w:type="paragraph" w:customStyle="1" w:styleId="TPHeading3bold">
    <w:name w:val="TP Heading 3 bold"/>
    <w:basedOn w:val="TPHeading3"/>
    <w:semiHidden/>
    <w:rsid w:val="00FF23E8"/>
    <w:rPr>
      <w:rFonts w:cs="Arial"/>
      <w:b/>
      <w:sz w:val="22"/>
      <w:szCs w:val="22"/>
    </w:rPr>
  </w:style>
  <w:style w:type="paragraph" w:customStyle="1" w:styleId="TPHEADING3boldspace">
    <w:name w:val="TP HEADING 3 bold space"/>
    <w:basedOn w:val="TPHeading3bold"/>
    <w:semiHidden/>
    <w:rsid w:val="00FF23E8"/>
    <w:pPr>
      <w:spacing w:after="120"/>
    </w:pPr>
  </w:style>
  <w:style w:type="paragraph" w:customStyle="1" w:styleId="TPHEADING3space">
    <w:name w:val="TP HEADING 3 space"/>
    <w:basedOn w:val="TPHeading3"/>
    <w:semiHidden/>
    <w:rsid w:val="00FF23E8"/>
    <w:pPr>
      <w:spacing w:before="120" w:after="120"/>
    </w:pPr>
    <w:rPr>
      <w:rFonts w:cs="Arial"/>
      <w:sz w:val="22"/>
      <w:szCs w:val="22"/>
    </w:rPr>
  </w:style>
  <w:style w:type="paragraph" w:customStyle="1" w:styleId="TPHeading4">
    <w:name w:val="TP Heading 4"/>
    <w:basedOn w:val="TPHeading3"/>
    <w:semiHidden/>
    <w:rsid w:val="00FF23E8"/>
    <w:rPr>
      <w:sz w:val="20"/>
    </w:rPr>
  </w:style>
  <w:style w:type="character" w:customStyle="1" w:styleId="UnresolvedMention">
    <w:name w:val="Unresolved Mention"/>
    <w:basedOn w:val="DefaultParagraphFont"/>
    <w:uiPriority w:val="99"/>
    <w:semiHidden/>
    <w:unhideWhenUsed/>
    <w:rsid w:val="00FF23E8"/>
    <w:rPr>
      <w:color w:val="605E5C"/>
      <w:shd w:val="clear" w:color="auto" w:fill="E1DFDD"/>
    </w:rPr>
  </w:style>
  <w:style w:type="paragraph" w:customStyle="1" w:styleId="SinglePara">
    <w:name w:val="Single Para"/>
    <w:basedOn w:val="Normal"/>
    <w:rsid w:val="00FF23E8"/>
    <w:pPr>
      <w:spacing w:before="0" w:after="0"/>
    </w:pPr>
  </w:style>
  <w:style w:type="paragraph" w:customStyle="1" w:styleId="ChartandTableFootnote-Dash">
    <w:name w:val="Chart and Table Footnote - Dash"/>
    <w:basedOn w:val="Source"/>
    <w:rsid w:val="00FF23E8"/>
    <w:pPr>
      <w:tabs>
        <w:tab w:val="left" w:pos="680"/>
      </w:tabs>
      <w:ind w:left="681" w:hanging="284"/>
    </w:pPr>
  </w:style>
  <w:style w:type="paragraph" w:customStyle="1" w:styleId="Heading1-LVL2">
    <w:name w:val="Heading 1 - LVL2"/>
    <w:basedOn w:val="Heading1"/>
    <w:rsid w:val="00FF23E8"/>
  </w:style>
  <w:style w:type="paragraph" w:customStyle="1" w:styleId="Heading2-TOC">
    <w:name w:val="Heading 2 - TOC"/>
    <w:rsid w:val="00FF23E8"/>
    <w:pPr>
      <w:spacing w:before="360" w:after="360"/>
      <w:outlineLvl w:val="1"/>
    </w:pPr>
    <w:rPr>
      <w:rFonts w:ascii="Arial" w:hAnsi="Arial"/>
      <w:b/>
      <w:sz w:val="30"/>
    </w:rPr>
  </w:style>
  <w:style w:type="paragraph" w:styleId="NormalWeb">
    <w:name w:val="Normal (Web)"/>
    <w:basedOn w:val="Normal"/>
    <w:uiPriority w:val="99"/>
    <w:semiHidden/>
    <w:unhideWhenUsed/>
    <w:rsid w:val="000C2F31"/>
    <w:rPr>
      <w:rFonts w:ascii="Times New Roman" w:hAnsi="Times New Roman"/>
      <w:sz w:val="24"/>
      <w:szCs w:val="24"/>
    </w:rPr>
  </w:style>
  <w:style w:type="character" w:styleId="Emphasis">
    <w:name w:val="Emphasis"/>
    <w:basedOn w:val="DefaultParagraphFont"/>
    <w:uiPriority w:val="20"/>
    <w:qFormat/>
    <w:rsid w:val="00741E4F"/>
    <w:rPr>
      <w:i/>
      <w:iCs/>
    </w:rPr>
  </w:style>
  <w:style w:type="character" w:styleId="Strong">
    <w:name w:val="Strong"/>
    <w:basedOn w:val="DefaultParagraphFont"/>
    <w:uiPriority w:val="22"/>
    <w:qFormat/>
    <w:rsid w:val="000B2718"/>
    <w:rPr>
      <w:b/>
      <w:bCs/>
    </w:rPr>
  </w:style>
  <w:style w:type="character" w:styleId="IntenseEmphasis">
    <w:name w:val="Intense Emphasis"/>
    <w:basedOn w:val="DefaultParagraphFont"/>
    <w:uiPriority w:val="21"/>
    <w:qFormat/>
    <w:rsid w:val="000B2718"/>
    <w:rPr>
      <w:i/>
      <w:iCs/>
      <w:color w:val="5B9BD5" w:themeColor="accent1"/>
    </w:rPr>
  </w:style>
  <w:style w:type="character" w:customStyle="1" w:styleId="Heading1-NoTOCChar">
    <w:name w:val="Heading 1 - No TOC Char"/>
    <w:basedOn w:val="Heading1Char"/>
    <w:link w:val="Heading1-NoTOC"/>
    <w:rsid w:val="00C31AB2"/>
    <w:rPr>
      <w:rFonts w:ascii="Arial Bold" w:hAnsi="Arial Bold"/>
      <w:b/>
      <w:kern w:val="34"/>
      <w:sz w:val="36"/>
    </w:rPr>
  </w:style>
  <w:style w:type="paragraph" w:customStyle="1" w:styleId="SecurityClassificationHeader">
    <w:name w:val="Security Classification Header"/>
    <w:link w:val="SecurityClassificationHeaderChar"/>
    <w:rsid w:val="00C31AB2"/>
    <w:pPr>
      <w:spacing w:before="240" w:after="60" w:line="259" w:lineRule="auto"/>
      <w:jc w:val="center"/>
    </w:pPr>
    <w:rPr>
      <w:rFonts w:eastAsia="Calibri" w:cs="Calibri"/>
      <w:b/>
      <w:caps/>
      <w:color w:val="44546A"/>
      <w:sz w:val="24"/>
      <w:szCs w:val="22"/>
      <w:lang w:eastAsia="en-US"/>
    </w:rPr>
  </w:style>
  <w:style w:type="character" w:customStyle="1" w:styleId="SecurityClassificationHeaderChar">
    <w:name w:val="Security Classification Header Char"/>
    <w:link w:val="SecurityClassificationHeader"/>
    <w:rsid w:val="00C31AB2"/>
    <w:rPr>
      <w:rFonts w:eastAsia="Calibri" w:cs="Calibri"/>
      <w:b/>
      <w:caps/>
      <w:color w:val="44546A"/>
      <w:sz w:val="24"/>
      <w:szCs w:val="22"/>
      <w:lang w:eastAsia="en-US"/>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uiPriority w:val="34"/>
    <w:qFormat/>
    <w:locked/>
    <w:rsid w:val="00C31AB2"/>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23869376">
      <w:bodyDiv w:val="1"/>
      <w:marLeft w:val="0"/>
      <w:marRight w:val="0"/>
      <w:marTop w:val="0"/>
      <w:marBottom w:val="0"/>
      <w:divBdr>
        <w:top w:val="none" w:sz="0" w:space="0" w:color="auto"/>
        <w:left w:val="none" w:sz="0" w:space="0" w:color="auto"/>
        <w:bottom w:val="none" w:sz="0" w:space="0" w:color="auto"/>
        <w:right w:val="none" w:sz="0" w:space="0" w:color="auto"/>
      </w:divBdr>
    </w:div>
    <w:div w:id="74477383">
      <w:bodyDiv w:val="1"/>
      <w:marLeft w:val="0"/>
      <w:marRight w:val="0"/>
      <w:marTop w:val="0"/>
      <w:marBottom w:val="0"/>
      <w:divBdr>
        <w:top w:val="none" w:sz="0" w:space="0" w:color="auto"/>
        <w:left w:val="none" w:sz="0" w:space="0" w:color="auto"/>
        <w:bottom w:val="none" w:sz="0" w:space="0" w:color="auto"/>
        <w:right w:val="none" w:sz="0" w:space="0" w:color="auto"/>
      </w:divBdr>
    </w:div>
    <w:div w:id="75976712">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51333500">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61360141">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99247635">
      <w:bodyDiv w:val="1"/>
      <w:marLeft w:val="0"/>
      <w:marRight w:val="0"/>
      <w:marTop w:val="0"/>
      <w:marBottom w:val="0"/>
      <w:divBdr>
        <w:top w:val="none" w:sz="0" w:space="0" w:color="auto"/>
        <w:left w:val="none" w:sz="0" w:space="0" w:color="auto"/>
        <w:bottom w:val="none" w:sz="0" w:space="0" w:color="auto"/>
        <w:right w:val="none" w:sz="0" w:space="0" w:color="auto"/>
      </w:divBdr>
    </w:div>
    <w:div w:id="210116030">
      <w:bodyDiv w:val="1"/>
      <w:marLeft w:val="0"/>
      <w:marRight w:val="0"/>
      <w:marTop w:val="0"/>
      <w:marBottom w:val="0"/>
      <w:divBdr>
        <w:top w:val="none" w:sz="0" w:space="0" w:color="auto"/>
        <w:left w:val="none" w:sz="0" w:space="0" w:color="auto"/>
        <w:bottom w:val="none" w:sz="0" w:space="0" w:color="auto"/>
        <w:right w:val="none" w:sz="0" w:space="0" w:color="auto"/>
      </w:divBdr>
    </w:div>
    <w:div w:id="244187978">
      <w:bodyDiv w:val="1"/>
      <w:marLeft w:val="0"/>
      <w:marRight w:val="0"/>
      <w:marTop w:val="0"/>
      <w:marBottom w:val="0"/>
      <w:divBdr>
        <w:top w:val="none" w:sz="0" w:space="0" w:color="auto"/>
        <w:left w:val="none" w:sz="0" w:space="0" w:color="auto"/>
        <w:bottom w:val="none" w:sz="0" w:space="0" w:color="auto"/>
        <w:right w:val="none" w:sz="0" w:space="0" w:color="auto"/>
      </w:divBdr>
    </w:div>
    <w:div w:id="278801731">
      <w:bodyDiv w:val="1"/>
      <w:marLeft w:val="0"/>
      <w:marRight w:val="0"/>
      <w:marTop w:val="0"/>
      <w:marBottom w:val="0"/>
      <w:divBdr>
        <w:top w:val="none" w:sz="0" w:space="0" w:color="auto"/>
        <w:left w:val="none" w:sz="0" w:space="0" w:color="auto"/>
        <w:bottom w:val="none" w:sz="0" w:space="0" w:color="auto"/>
        <w:right w:val="none" w:sz="0" w:space="0" w:color="auto"/>
      </w:divBdr>
    </w:div>
    <w:div w:id="278881143">
      <w:bodyDiv w:val="1"/>
      <w:marLeft w:val="0"/>
      <w:marRight w:val="0"/>
      <w:marTop w:val="0"/>
      <w:marBottom w:val="0"/>
      <w:divBdr>
        <w:top w:val="none" w:sz="0" w:space="0" w:color="auto"/>
        <w:left w:val="none" w:sz="0" w:space="0" w:color="auto"/>
        <w:bottom w:val="none" w:sz="0" w:space="0" w:color="auto"/>
        <w:right w:val="none" w:sz="0" w:space="0" w:color="auto"/>
      </w:divBdr>
    </w:div>
    <w:div w:id="297609434">
      <w:bodyDiv w:val="1"/>
      <w:marLeft w:val="0"/>
      <w:marRight w:val="0"/>
      <w:marTop w:val="0"/>
      <w:marBottom w:val="0"/>
      <w:divBdr>
        <w:top w:val="none" w:sz="0" w:space="0" w:color="auto"/>
        <w:left w:val="none" w:sz="0" w:space="0" w:color="auto"/>
        <w:bottom w:val="none" w:sz="0" w:space="0" w:color="auto"/>
        <w:right w:val="none" w:sz="0" w:space="0" w:color="auto"/>
      </w:divBdr>
    </w:div>
    <w:div w:id="309944893">
      <w:bodyDiv w:val="1"/>
      <w:marLeft w:val="0"/>
      <w:marRight w:val="0"/>
      <w:marTop w:val="0"/>
      <w:marBottom w:val="0"/>
      <w:divBdr>
        <w:top w:val="none" w:sz="0" w:space="0" w:color="auto"/>
        <w:left w:val="none" w:sz="0" w:space="0" w:color="auto"/>
        <w:bottom w:val="none" w:sz="0" w:space="0" w:color="auto"/>
        <w:right w:val="none" w:sz="0" w:space="0" w:color="auto"/>
      </w:divBdr>
    </w:div>
    <w:div w:id="327102839">
      <w:bodyDiv w:val="1"/>
      <w:marLeft w:val="0"/>
      <w:marRight w:val="0"/>
      <w:marTop w:val="0"/>
      <w:marBottom w:val="0"/>
      <w:divBdr>
        <w:top w:val="none" w:sz="0" w:space="0" w:color="auto"/>
        <w:left w:val="none" w:sz="0" w:space="0" w:color="auto"/>
        <w:bottom w:val="none" w:sz="0" w:space="0" w:color="auto"/>
        <w:right w:val="none" w:sz="0" w:space="0" w:color="auto"/>
      </w:divBdr>
    </w:div>
    <w:div w:id="328024391">
      <w:bodyDiv w:val="1"/>
      <w:marLeft w:val="0"/>
      <w:marRight w:val="0"/>
      <w:marTop w:val="0"/>
      <w:marBottom w:val="0"/>
      <w:divBdr>
        <w:top w:val="none" w:sz="0" w:space="0" w:color="auto"/>
        <w:left w:val="none" w:sz="0" w:space="0" w:color="auto"/>
        <w:bottom w:val="none" w:sz="0" w:space="0" w:color="auto"/>
        <w:right w:val="none" w:sz="0" w:space="0" w:color="auto"/>
      </w:divBdr>
    </w:div>
    <w:div w:id="328872678">
      <w:bodyDiv w:val="1"/>
      <w:marLeft w:val="0"/>
      <w:marRight w:val="0"/>
      <w:marTop w:val="0"/>
      <w:marBottom w:val="0"/>
      <w:divBdr>
        <w:top w:val="none" w:sz="0" w:space="0" w:color="auto"/>
        <w:left w:val="none" w:sz="0" w:space="0" w:color="auto"/>
        <w:bottom w:val="none" w:sz="0" w:space="0" w:color="auto"/>
        <w:right w:val="none" w:sz="0" w:space="0" w:color="auto"/>
      </w:divBdr>
    </w:div>
    <w:div w:id="33727261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240417">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4105464">
      <w:bodyDiv w:val="1"/>
      <w:marLeft w:val="0"/>
      <w:marRight w:val="0"/>
      <w:marTop w:val="0"/>
      <w:marBottom w:val="0"/>
      <w:divBdr>
        <w:top w:val="none" w:sz="0" w:space="0" w:color="auto"/>
        <w:left w:val="none" w:sz="0" w:space="0" w:color="auto"/>
        <w:bottom w:val="none" w:sz="0" w:space="0" w:color="auto"/>
        <w:right w:val="none" w:sz="0" w:space="0" w:color="auto"/>
      </w:divBdr>
    </w:div>
    <w:div w:id="407312483">
      <w:bodyDiv w:val="1"/>
      <w:marLeft w:val="0"/>
      <w:marRight w:val="0"/>
      <w:marTop w:val="0"/>
      <w:marBottom w:val="0"/>
      <w:divBdr>
        <w:top w:val="none" w:sz="0" w:space="0" w:color="auto"/>
        <w:left w:val="none" w:sz="0" w:space="0" w:color="auto"/>
        <w:bottom w:val="none" w:sz="0" w:space="0" w:color="auto"/>
        <w:right w:val="none" w:sz="0" w:space="0" w:color="auto"/>
      </w:divBdr>
    </w:div>
    <w:div w:id="426275209">
      <w:bodyDiv w:val="1"/>
      <w:marLeft w:val="0"/>
      <w:marRight w:val="0"/>
      <w:marTop w:val="0"/>
      <w:marBottom w:val="0"/>
      <w:divBdr>
        <w:top w:val="none" w:sz="0" w:space="0" w:color="auto"/>
        <w:left w:val="none" w:sz="0" w:space="0" w:color="auto"/>
        <w:bottom w:val="none" w:sz="0" w:space="0" w:color="auto"/>
        <w:right w:val="none" w:sz="0" w:space="0" w:color="auto"/>
      </w:divBdr>
    </w:div>
    <w:div w:id="430201804">
      <w:bodyDiv w:val="1"/>
      <w:marLeft w:val="0"/>
      <w:marRight w:val="0"/>
      <w:marTop w:val="0"/>
      <w:marBottom w:val="0"/>
      <w:divBdr>
        <w:top w:val="none" w:sz="0" w:space="0" w:color="auto"/>
        <w:left w:val="none" w:sz="0" w:space="0" w:color="auto"/>
        <w:bottom w:val="none" w:sz="0" w:space="0" w:color="auto"/>
        <w:right w:val="none" w:sz="0" w:space="0" w:color="auto"/>
      </w:divBdr>
    </w:div>
    <w:div w:id="450979994">
      <w:bodyDiv w:val="1"/>
      <w:marLeft w:val="0"/>
      <w:marRight w:val="0"/>
      <w:marTop w:val="0"/>
      <w:marBottom w:val="0"/>
      <w:divBdr>
        <w:top w:val="none" w:sz="0" w:space="0" w:color="auto"/>
        <w:left w:val="none" w:sz="0" w:space="0" w:color="auto"/>
        <w:bottom w:val="none" w:sz="0" w:space="0" w:color="auto"/>
        <w:right w:val="none" w:sz="0" w:space="0" w:color="auto"/>
      </w:divBdr>
    </w:div>
    <w:div w:id="451636957">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8766364">
      <w:bodyDiv w:val="1"/>
      <w:marLeft w:val="0"/>
      <w:marRight w:val="0"/>
      <w:marTop w:val="0"/>
      <w:marBottom w:val="0"/>
      <w:divBdr>
        <w:top w:val="none" w:sz="0" w:space="0" w:color="auto"/>
        <w:left w:val="none" w:sz="0" w:space="0" w:color="auto"/>
        <w:bottom w:val="none" w:sz="0" w:space="0" w:color="auto"/>
        <w:right w:val="none" w:sz="0" w:space="0" w:color="auto"/>
      </w:divBdr>
    </w:div>
    <w:div w:id="484594428">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02821534">
      <w:bodyDiv w:val="1"/>
      <w:marLeft w:val="0"/>
      <w:marRight w:val="0"/>
      <w:marTop w:val="0"/>
      <w:marBottom w:val="0"/>
      <w:divBdr>
        <w:top w:val="none" w:sz="0" w:space="0" w:color="auto"/>
        <w:left w:val="none" w:sz="0" w:space="0" w:color="auto"/>
        <w:bottom w:val="none" w:sz="0" w:space="0" w:color="auto"/>
        <w:right w:val="none" w:sz="0" w:space="0" w:color="auto"/>
      </w:divBdr>
    </w:div>
    <w:div w:id="532887125">
      <w:bodyDiv w:val="1"/>
      <w:marLeft w:val="0"/>
      <w:marRight w:val="0"/>
      <w:marTop w:val="0"/>
      <w:marBottom w:val="0"/>
      <w:divBdr>
        <w:top w:val="none" w:sz="0" w:space="0" w:color="auto"/>
        <w:left w:val="none" w:sz="0" w:space="0" w:color="auto"/>
        <w:bottom w:val="none" w:sz="0" w:space="0" w:color="auto"/>
        <w:right w:val="none" w:sz="0" w:space="0" w:color="auto"/>
      </w:divBdr>
    </w:div>
    <w:div w:id="540096304">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60364346">
      <w:bodyDiv w:val="1"/>
      <w:marLeft w:val="0"/>
      <w:marRight w:val="0"/>
      <w:marTop w:val="0"/>
      <w:marBottom w:val="0"/>
      <w:divBdr>
        <w:top w:val="none" w:sz="0" w:space="0" w:color="auto"/>
        <w:left w:val="none" w:sz="0" w:space="0" w:color="auto"/>
        <w:bottom w:val="none" w:sz="0" w:space="0" w:color="auto"/>
        <w:right w:val="none" w:sz="0" w:space="0" w:color="auto"/>
      </w:divBdr>
    </w:div>
    <w:div w:id="568731605">
      <w:bodyDiv w:val="1"/>
      <w:marLeft w:val="0"/>
      <w:marRight w:val="0"/>
      <w:marTop w:val="0"/>
      <w:marBottom w:val="0"/>
      <w:divBdr>
        <w:top w:val="none" w:sz="0" w:space="0" w:color="auto"/>
        <w:left w:val="none" w:sz="0" w:space="0" w:color="auto"/>
        <w:bottom w:val="none" w:sz="0" w:space="0" w:color="auto"/>
        <w:right w:val="none" w:sz="0" w:space="0" w:color="auto"/>
      </w:divBdr>
    </w:div>
    <w:div w:id="569509332">
      <w:bodyDiv w:val="1"/>
      <w:marLeft w:val="0"/>
      <w:marRight w:val="0"/>
      <w:marTop w:val="0"/>
      <w:marBottom w:val="0"/>
      <w:divBdr>
        <w:top w:val="none" w:sz="0" w:space="0" w:color="auto"/>
        <w:left w:val="none" w:sz="0" w:space="0" w:color="auto"/>
        <w:bottom w:val="none" w:sz="0" w:space="0" w:color="auto"/>
        <w:right w:val="none" w:sz="0" w:space="0" w:color="auto"/>
      </w:divBdr>
    </w:div>
    <w:div w:id="602877963">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06500626">
      <w:bodyDiv w:val="1"/>
      <w:marLeft w:val="0"/>
      <w:marRight w:val="0"/>
      <w:marTop w:val="0"/>
      <w:marBottom w:val="0"/>
      <w:divBdr>
        <w:top w:val="none" w:sz="0" w:space="0" w:color="auto"/>
        <w:left w:val="none" w:sz="0" w:space="0" w:color="auto"/>
        <w:bottom w:val="none" w:sz="0" w:space="0" w:color="auto"/>
        <w:right w:val="none" w:sz="0" w:space="0" w:color="auto"/>
      </w:divBdr>
    </w:div>
    <w:div w:id="618995096">
      <w:bodyDiv w:val="1"/>
      <w:marLeft w:val="0"/>
      <w:marRight w:val="0"/>
      <w:marTop w:val="0"/>
      <w:marBottom w:val="0"/>
      <w:divBdr>
        <w:top w:val="none" w:sz="0" w:space="0" w:color="auto"/>
        <w:left w:val="none" w:sz="0" w:space="0" w:color="auto"/>
        <w:bottom w:val="none" w:sz="0" w:space="0" w:color="auto"/>
        <w:right w:val="none" w:sz="0" w:space="0" w:color="auto"/>
      </w:divBdr>
    </w:div>
    <w:div w:id="619798483">
      <w:bodyDiv w:val="1"/>
      <w:marLeft w:val="0"/>
      <w:marRight w:val="0"/>
      <w:marTop w:val="0"/>
      <w:marBottom w:val="0"/>
      <w:divBdr>
        <w:top w:val="none" w:sz="0" w:space="0" w:color="auto"/>
        <w:left w:val="none" w:sz="0" w:space="0" w:color="auto"/>
        <w:bottom w:val="none" w:sz="0" w:space="0" w:color="auto"/>
        <w:right w:val="none" w:sz="0" w:space="0" w:color="auto"/>
      </w:divBdr>
    </w:div>
    <w:div w:id="629748877">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283679">
      <w:bodyDiv w:val="1"/>
      <w:marLeft w:val="0"/>
      <w:marRight w:val="0"/>
      <w:marTop w:val="0"/>
      <w:marBottom w:val="0"/>
      <w:divBdr>
        <w:top w:val="none" w:sz="0" w:space="0" w:color="auto"/>
        <w:left w:val="none" w:sz="0" w:space="0" w:color="auto"/>
        <w:bottom w:val="none" w:sz="0" w:space="0" w:color="auto"/>
        <w:right w:val="none" w:sz="0" w:space="0" w:color="auto"/>
      </w:divBdr>
    </w:div>
    <w:div w:id="677468336">
      <w:bodyDiv w:val="1"/>
      <w:marLeft w:val="0"/>
      <w:marRight w:val="0"/>
      <w:marTop w:val="0"/>
      <w:marBottom w:val="0"/>
      <w:divBdr>
        <w:top w:val="none" w:sz="0" w:space="0" w:color="auto"/>
        <w:left w:val="none" w:sz="0" w:space="0" w:color="auto"/>
        <w:bottom w:val="none" w:sz="0" w:space="0" w:color="auto"/>
        <w:right w:val="none" w:sz="0" w:space="0" w:color="auto"/>
      </w:divBdr>
    </w:div>
    <w:div w:id="692221700">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5176043">
      <w:bodyDiv w:val="1"/>
      <w:marLeft w:val="0"/>
      <w:marRight w:val="0"/>
      <w:marTop w:val="0"/>
      <w:marBottom w:val="0"/>
      <w:divBdr>
        <w:top w:val="none" w:sz="0" w:space="0" w:color="auto"/>
        <w:left w:val="none" w:sz="0" w:space="0" w:color="auto"/>
        <w:bottom w:val="none" w:sz="0" w:space="0" w:color="auto"/>
        <w:right w:val="none" w:sz="0" w:space="0" w:color="auto"/>
      </w:divBdr>
    </w:div>
    <w:div w:id="720205399">
      <w:bodyDiv w:val="1"/>
      <w:marLeft w:val="0"/>
      <w:marRight w:val="0"/>
      <w:marTop w:val="0"/>
      <w:marBottom w:val="0"/>
      <w:divBdr>
        <w:top w:val="none" w:sz="0" w:space="0" w:color="auto"/>
        <w:left w:val="none" w:sz="0" w:space="0" w:color="auto"/>
        <w:bottom w:val="none" w:sz="0" w:space="0" w:color="auto"/>
        <w:right w:val="none" w:sz="0" w:space="0" w:color="auto"/>
      </w:divBdr>
    </w:div>
    <w:div w:id="753434393">
      <w:bodyDiv w:val="1"/>
      <w:marLeft w:val="0"/>
      <w:marRight w:val="0"/>
      <w:marTop w:val="0"/>
      <w:marBottom w:val="0"/>
      <w:divBdr>
        <w:top w:val="none" w:sz="0" w:space="0" w:color="auto"/>
        <w:left w:val="none" w:sz="0" w:space="0" w:color="auto"/>
        <w:bottom w:val="none" w:sz="0" w:space="0" w:color="auto"/>
        <w:right w:val="none" w:sz="0" w:space="0" w:color="auto"/>
      </w:divBdr>
    </w:div>
    <w:div w:id="781605483">
      <w:bodyDiv w:val="1"/>
      <w:marLeft w:val="0"/>
      <w:marRight w:val="0"/>
      <w:marTop w:val="0"/>
      <w:marBottom w:val="0"/>
      <w:divBdr>
        <w:top w:val="none" w:sz="0" w:space="0" w:color="auto"/>
        <w:left w:val="none" w:sz="0" w:space="0" w:color="auto"/>
        <w:bottom w:val="none" w:sz="0" w:space="0" w:color="auto"/>
        <w:right w:val="none" w:sz="0" w:space="0" w:color="auto"/>
      </w:divBdr>
    </w:div>
    <w:div w:id="793869692">
      <w:bodyDiv w:val="1"/>
      <w:marLeft w:val="0"/>
      <w:marRight w:val="0"/>
      <w:marTop w:val="0"/>
      <w:marBottom w:val="0"/>
      <w:divBdr>
        <w:top w:val="none" w:sz="0" w:space="0" w:color="auto"/>
        <w:left w:val="none" w:sz="0" w:space="0" w:color="auto"/>
        <w:bottom w:val="none" w:sz="0" w:space="0" w:color="auto"/>
        <w:right w:val="none" w:sz="0" w:space="0" w:color="auto"/>
      </w:divBdr>
    </w:div>
    <w:div w:id="799954555">
      <w:bodyDiv w:val="1"/>
      <w:marLeft w:val="0"/>
      <w:marRight w:val="0"/>
      <w:marTop w:val="0"/>
      <w:marBottom w:val="0"/>
      <w:divBdr>
        <w:top w:val="none" w:sz="0" w:space="0" w:color="auto"/>
        <w:left w:val="none" w:sz="0" w:space="0" w:color="auto"/>
        <w:bottom w:val="none" w:sz="0" w:space="0" w:color="auto"/>
        <w:right w:val="none" w:sz="0" w:space="0" w:color="auto"/>
      </w:divBdr>
    </w:div>
    <w:div w:id="804389510">
      <w:bodyDiv w:val="1"/>
      <w:marLeft w:val="0"/>
      <w:marRight w:val="0"/>
      <w:marTop w:val="0"/>
      <w:marBottom w:val="0"/>
      <w:divBdr>
        <w:top w:val="none" w:sz="0" w:space="0" w:color="auto"/>
        <w:left w:val="none" w:sz="0" w:space="0" w:color="auto"/>
        <w:bottom w:val="none" w:sz="0" w:space="0" w:color="auto"/>
        <w:right w:val="none" w:sz="0" w:space="0" w:color="auto"/>
      </w:divBdr>
    </w:div>
    <w:div w:id="813333296">
      <w:bodyDiv w:val="1"/>
      <w:marLeft w:val="0"/>
      <w:marRight w:val="0"/>
      <w:marTop w:val="0"/>
      <w:marBottom w:val="0"/>
      <w:divBdr>
        <w:top w:val="none" w:sz="0" w:space="0" w:color="auto"/>
        <w:left w:val="none" w:sz="0" w:space="0" w:color="auto"/>
        <w:bottom w:val="none" w:sz="0" w:space="0" w:color="auto"/>
        <w:right w:val="none" w:sz="0" w:space="0" w:color="auto"/>
      </w:divBdr>
    </w:div>
    <w:div w:id="817263845">
      <w:bodyDiv w:val="1"/>
      <w:marLeft w:val="0"/>
      <w:marRight w:val="0"/>
      <w:marTop w:val="0"/>
      <w:marBottom w:val="0"/>
      <w:divBdr>
        <w:top w:val="none" w:sz="0" w:space="0" w:color="auto"/>
        <w:left w:val="none" w:sz="0" w:space="0" w:color="auto"/>
        <w:bottom w:val="none" w:sz="0" w:space="0" w:color="auto"/>
        <w:right w:val="none" w:sz="0" w:space="0" w:color="auto"/>
      </w:divBdr>
    </w:div>
    <w:div w:id="821392948">
      <w:bodyDiv w:val="1"/>
      <w:marLeft w:val="0"/>
      <w:marRight w:val="0"/>
      <w:marTop w:val="0"/>
      <w:marBottom w:val="0"/>
      <w:divBdr>
        <w:top w:val="none" w:sz="0" w:space="0" w:color="auto"/>
        <w:left w:val="none" w:sz="0" w:space="0" w:color="auto"/>
        <w:bottom w:val="none" w:sz="0" w:space="0" w:color="auto"/>
        <w:right w:val="none" w:sz="0" w:space="0" w:color="auto"/>
      </w:divBdr>
    </w:div>
    <w:div w:id="828642483">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11085171">
      <w:bodyDiv w:val="1"/>
      <w:marLeft w:val="0"/>
      <w:marRight w:val="0"/>
      <w:marTop w:val="0"/>
      <w:marBottom w:val="0"/>
      <w:divBdr>
        <w:top w:val="none" w:sz="0" w:space="0" w:color="auto"/>
        <w:left w:val="none" w:sz="0" w:space="0" w:color="auto"/>
        <w:bottom w:val="none" w:sz="0" w:space="0" w:color="auto"/>
        <w:right w:val="none" w:sz="0" w:space="0" w:color="auto"/>
      </w:divBdr>
    </w:div>
    <w:div w:id="969167261">
      <w:bodyDiv w:val="1"/>
      <w:marLeft w:val="0"/>
      <w:marRight w:val="0"/>
      <w:marTop w:val="0"/>
      <w:marBottom w:val="0"/>
      <w:divBdr>
        <w:top w:val="none" w:sz="0" w:space="0" w:color="auto"/>
        <w:left w:val="none" w:sz="0" w:space="0" w:color="auto"/>
        <w:bottom w:val="none" w:sz="0" w:space="0" w:color="auto"/>
        <w:right w:val="none" w:sz="0" w:space="0" w:color="auto"/>
      </w:divBdr>
    </w:div>
    <w:div w:id="976106355">
      <w:bodyDiv w:val="1"/>
      <w:marLeft w:val="0"/>
      <w:marRight w:val="0"/>
      <w:marTop w:val="0"/>
      <w:marBottom w:val="0"/>
      <w:divBdr>
        <w:top w:val="none" w:sz="0" w:space="0" w:color="auto"/>
        <w:left w:val="none" w:sz="0" w:space="0" w:color="auto"/>
        <w:bottom w:val="none" w:sz="0" w:space="0" w:color="auto"/>
        <w:right w:val="none" w:sz="0" w:space="0" w:color="auto"/>
      </w:divBdr>
    </w:div>
    <w:div w:id="983462248">
      <w:bodyDiv w:val="1"/>
      <w:marLeft w:val="0"/>
      <w:marRight w:val="0"/>
      <w:marTop w:val="0"/>
      <w:marBottom w:val="0"/>
      <w:divBdr>
        <w:top w:val="none" w:sz="0" w:space="0" w:color="auto"/>
        <w:left w:val="none" w:sz="0" w:space="0" w:color="auto"/>
        <w:bottom w:val="none" w:sz="0" w:space="0" w:color="auto"/>
        <w:right w:val="none" w:sz="0" w:space="0" w:color="auto"/>
      </w:divBdr>
    </w:div>
    <w:div w:id="1019041161">
      <w:bodyDiv w:val="1"/>
      <w:marLeft w:val="0"/>
      <w:marRight w:val="0"/>
      <w:marTop w:val="0"/>
      <w:marBottom w:val="0"/>
      <w:divBdr>
        <w:top w:val="none" w:sz="0" w:space="0" w:color="auto"/>
        <w:left w:val="none" w:sz="0" w:space="0" w:color="auto"/>
        <w:bottom w:val="none" w:sz="0" w:space="0" w:color="auto"/>
        <w:right w:val="none" w:sz="0" w:space="0" w:color="auto"/>
      </w:divBdr>
    </w:div>
    <w:div w:id="1027097111">
      <w:bodyDiv w:val="1"/>
      <w:marLeft w:val="0"/>
      <w:marRight w:val="0"/>
      <w:marTop w:val="0"/>
      <w:marBottom w:val="0"/>
      <w:divBdr>
        <w:top w:val="none" w:sz="0" w:space="0" w:color="auto"/>
        <w:left w:val="none" w:sz="0" w:space="0" w:color="auto"/>
        <w:bottom w:val="none" w:sz="0" w:space="0" w:color="auto"/>
        <w:right w:val="none" w:sz="0" w:space="0" w:color="auto"/>
      </w:divBdr>
    </w:div>
    <w:div w:id="1030687512">
      <w:bodyDiv w:val="1"/>
      <w:marLeft w:val="0"/>
      <w:marRight w:val="0"/>
      <w:marTop w:val="0"/>
      <w:marBottom w:val="0"/>
      <w:divBdr>
        <w:top w:val="none" w:sz="0" w:space="0" w:color="auto"/>
        <w:left w:val="none" w:sz="0" w:space="0" w:color="auto"/>
        <w:bottom w:val="none" w:sz="0" w:space="0" w:color="auto"/>
        <w:right w:val="none" w:sz="0" w:space="0" w:color="auto"/>
      </w:divBdr>
    </w:div>
    <w:div w:id="1031806972">
      <w:bodyDiv w:val="1"/>
      <w:marLeft w:val="0"/>
      <w:marRight w:val="0"/>
      <w:marTop w:val="0"/>
      <w:marBottom w:val="0"/>
      <w:divBdr>
        <w:top w:val="none" w:sz="0" w:space="0" w:color="auto"/>
        <w:left w:val="none" w:sz="0" w:space="0" w:color="auto"/>
        <w:bottom w:val="none" w:sz="0" w:space="0" w:color="auto"/>
        <w:right w:val="none" w:sz="0" w:space="0" w:color="auto"/>
      </w:divBdr>
    </w:div>
    <w:div w:id="1059209733">
      <w:bodyDiv w:val="1"/>
      <w:marLeft w:val="0"/>
      <w:marRight w:val="0"/>
      <w:marTop w:val="0"/>
      <w:marBottom w:val="0"/>
      <w:divBdr>
        <w:top w:val="none" w:sz="0" w:space="0" w:color="auto"/>
        <w:left w:val="none" w:sz="0" w:space="0" w:color="auto"/>
        <w:bottom w:val="none" w:sz="0" w:space="0" w:color="auto"/>
        <w:right w:val="none" w:sz="0" w:space="0" w:color="auto"/>
      </w:divBdr>
    </w:div>
    <w:div w:id="1067999648">
      <w:bodyDiv w:val="1"/>
      <w:marLeft w:val="0"/>
      <w:marRight w:val="0"/>
      <w:marTop w:val="0"/>
      <w:marBottom w:val="0"/>
      <w:divBdr>
        <w:top w:val="none" w:sz="0" w:space="0" w:color="auto"/>
        <w:left w:val="none" w:sz="0" w:space="0" w:color="auto"/>
        <w:bottom w:val="none" w:sz="0" w:space="0" w:color="auto"/>
        <w:right w:val="none" w:sz="0" w:space="0" w:color="auto"/>
      </w:divBdr>
    </w:div>
    <w:div w:id="1073551304">
      <w:bodyDiv w:val="1"/>
      <w:marLeft w:val="0"/>
      <w:marRight w:val="0"/>
      <w:marTop w:val="0"/>
      <w:marBottom w:val="0"/>
      <w:divBdr>
        <w:top w:val="none" w:sz="0" w:space="0" w:color="auto"/>
        <w:left w:val="none" w:sz="0" w:space="0" w:color="auto"/>
        <w:bottom w:val="none" w:sz="0" w:space="0" w:color="auto"/>
        <w:right w:val="none" w:sz="0" w:space="0" w:color="auto"/>
      </w:divBdr>
    </w:div>
    <w:div w:id="1098987377">
      <w:bodyDiv w:val="1"/>
      <w:marLeft w:val="0"/>
      <w:marRight w:val="0"/>
      <w:marTop w:val="0"/>
      <w:marBottom w:val="0"/>
      <w:divBdr>
        <w:top w:val="none" w:sz="0" w:space="0" w:color="auto"/>
        <w:left w:val="none" w:sz="0" w:space="0" w:color="auto"/>
        <w:bottom w:val="none" w:sz="0" w:space="0" w:color="auto"/>
        <w:right w:val="none" w:sz="0" w:space="0" w:color="auto"/>
      </w:divBdr>
    </w:div>
    <w:div w:id="1105230412">
      <w:bodyDiv w:val="1"/>
      <w:marLeft w:val="0"/>
      <w:marRight w:val="0"/>
      <w:marTop w:val="0"/>
      <w:marBottom w:val="0"/>
      <w:divBdr>
        <w:top w:val="none" w:sz="0" w:space="0" w:color="auto"/>
        <w:left w:val="none" w:sz="0" w:space="0" w:color="auto"/>
        <w:bottom w:val="none" w:sz="0" w:space="0" w:color="auto"/>
        <w:right w:val="none" w:sz="0" w:space="0" w:color="auto"/>
      </w:divBdr>
    </w:div>
    <w:div w:id="1146969808">
      <w:bodyDiv w:val="1"/>
      <w:marLeft w:val="0"/>
      <w:marRight w:val="0"/>
      <w:marTop w:val="0"/>
      <w:marBottom w:val="0"/>
      <w:divBdr>
        <w:top w:val="none" w:sz="0" w:space="0" w:color="auto"/>
        <w:left w:val="none" w:sz="0" w:space="0" w:color="auto"/>
        <w:bottom w:val="none" w:sz="0" w:space="0" w:color="auto"/>
        <w:right w:val="none" w:sz="0" w:space="0" w:color="auto"/>
      </w:divBdr>
    </w:div>
    <w:div w:id="1153373473">
      <w:bodyDiv w:val="1"/>
      <w:marLeft w:val="0"/>
      <w:marRight w:val="0"/>
      <w:marTop w:val="0"/>
      <w:marBottom w:val="0"/>
      <w:divBdr>
        <w:top w:val="none" w:sz="0" w:space="0" w:color="auto"/>
        <w:left w:val="none" w:sz="0" w:space="0" w:color="auto"/>
        <w:bottom w:val="none" w:sz="0" w:space="0" w:color="auto"/>
        <w:right w:val="none" w:sz="0" w:space="0" w:color="auto"/>
      </w:divBdr>
    </w:div>
    <w:div w:id="1187210710">
      <w:bodyDiv w:val="1"/>
      <w:marLeft w:val="0"/>
      <w:marRight w:val="0"/>
      <w:marTop w:val="0"/>
      <w:marBottom w:val="0"/>
      <w:divBdr>
        <w:top w:val="none" w:sz="0" w:space="0" w:color="auto"/>
        <w:left w:val="none" w:sz="0" w:space="0" w:color="auto"/>
        <w:bottom w:val="none" w:sz="0" w:space="0" w:color="auto"/>
        <w:right w:val="none" w:sz="0" w:space="0" w:color="auto"/>
      </w:divBdr>
    </w:div>
    <w:div w:id="1189563157">
      <w:bodyDiv w:val="1"/>
      <w:marLeft w:val="0"/>
      <w:marRight w:val="0"/>
      <w:marTop w:val="0"/>
      <w:marBottom w:val="0"/>
      <w:divBdr>
        <w:top w:val="none" w:sz="0" w:space="0" w:color="auto"/>
        <w:left w:val="none" w:sz="0" w:space="0" w:color="auto"/>
        <w:bottom w:val="none" w:sz="0" w:space="0" w:color="auto"/>
        <w:right w:val="none" w:sz="0" w:space="0" w:color="auto"/>
      </w:divBdr>
    </w:div>
    <w:div w:id="1202862459">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31694139">
      <w:bodyDiv w:val="1"/>
      <w:marLeft w:val="0"/>
      <w:marRight w:val="0"/>
      <w:marTop w:val="0"/>
      <w:marBottom w:val="0"/>
      <w:divBdr>
        <w:top w:val="none" w:sz="0" w:space="0" w:color="auto"/>
        <w:left w:val="none" w:sz="0" w:space="0" w:color="auto"/>
        <w:bottom w:val="none" w:sz="0" w:space="0" w:color="auto"/>
        <w:right w:val="none" w:sz="0" w:space="0" w:color="auto"/>
      </w:divBdr>
    </w:div>
    <w:div w:id="1237743215">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74942076">
      <w:bodyDiv w:val="1"/>
      <w:marLeft w:val="0"/>
      <w:marRight w:val="0"/>
      <w:marTop w:val="0"/>
      <w:marBottom w:val="0"/>
      <w:divBdr>
        <w:top w:val="none" w:sz="0" w:space="0" w:color="auto"/>
        <w:left w:val="none" w:sz="0" w:space="0" w:color="auto"/>
        <w:bottom w:val="none" w:sz="0" w:space="0" w:color="auto"/>
        <w:right w:val="none" w:sz="0" w:space="0" w:color="auto"/>
      </w:divBdr>
    </w:div>
    <w:div w:id="1278220723">
      <w:bodyDiv w:val="1"/>
      <w:marLeft w:val="0"/>
      <w:marRight w:val="0"/>
      <w:marTop w:val="0"/>
      <w:marBottom w:val="0"/>
      <w:divBdr>
        <w:top w:val="none" w:sz="0" w:space="0" w:color="auto"/>
        <w:left w:val="none" w:sz="0" w:space="0" w:color="auto"/>
        <w:bottom w:val="none" w:sz="0" w:space="0" w:color="auto"/>
        <w:right w:val="none" w:sz="0" w:space="0" w:color="auto"/>
      </w:divBdr>
    </w:div>
    <w:div w:id="1280183763">
      <w:bodyDiv w:val="1"/>
      <w:marLeft w:val="0"/>
      <w:marRight w:val="0"/>
      <w:marTop w:val="0"/>
      <w:marBottom w:val="0"/>
      <w:divBdr>
        <w:top w:val="none" w:sz="0" w:space="0" w:color="auto"/>
        <w:left w:val="none" w:sz="0" w:space="0" w:color="auto"/>
        <w:bottom w:val="none" w:sz="0" w:space="0" w:color="auto"/>
        <w:right w:val="none" w:sz="0" w:space="0" w:color="auto"/>
      </w:divBdr>
    </w:div>
    <w:div w:id="1313095653">
      <w:bodyDiv w:val="1"/>
      <w:marLeft w:val="0"/>
      <w:marRight w:val="0"/>
      <w:marTop w:val="0"/>
      <w:marBottom w:val="0"/>
      <w:divBdr>
        <w:top w:val="none" w:sz="0" w:space="0" w:color="auto"/>
        <w:left w:val="none" w:sz="0" w:space="0" w:color="auto"/>
        <w:bottom w:val="none" w:sz="0" w:space="0" w:color="auto"/>
        <w:right w:val="none" w:sz="0" w:space="0" w:color="auto"/>
      </w:divBdr>
    </w:div>
    <w:div w:id="1337685964">
      <w:bodyDiv w:val="1"/>
      <w:marLeft w:val="0"/>
      <w:marRight w:val="0"/>
      <w:marTop w:val="0"/>
      <w:marBottom w:val="0"/>
      <w:divBdr>
        <w:top w:val="none" w:sz="0" w:space="0" w:color="auto"/>
        <w:left w:val="none" w:sz="0" w:space="0" w:color="auto"/>
        <w:bottom w:val="none" w:sz="0" w:space="0" w:color="auto"/>
        <w:right w:val="none" w:sz="0" w:space="0" w:color="auto"/>
      </w:divBdr>
    </w:div>
    <w:div w:id="1354451898">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1415290">
      <w:bodyDiv w:val="1"/>
      <w:marLeft w:val="0"/>
      <w:marRight w:val="0"/>
      <w:marTop w:val="0"/>
      <w:marBottom w:val="0"/>
      <w:divBdr>
        <w:top w:val="none" w:sz="0" w:space="0" w:color="auto"/>
        <w:left w:val="none" w:sz="0" w:space="0" w:color="auto"/>
        <w:bottom w:val="none" w:sz="0" w:space="0" w:color="auto"/>
        <w:right w:val="none" w:sz="0" w:space="0" w:color="auto"/>
      </w:divBdr>
    </w:div>
    <w:div w:id="1392264849">
      <w:bodyDiv w:val="1"/>
      <w:marLeft w:val="0"/>
      <w:marRight w:val="0"/>
      <w:marTop w:val="0"/>
      <w:marBottom w:val="0"/>
      <w:divBdr>
        <w:top w:val="none" w:sz="0" w:space="0" w:color="auto"/>
        <w:left w:val="none" w:sz="0" w:space="0" w:color="auto"/>
        <w:bottom w:val="none" w:sz="0" w:space="0" w:color="auto"/>
        <w:right w:val="none" w:sz="0" w:space="0" w:color="auto"/>
      </w:divBdr>
    </w:div>
    <w:div w:id="1415929211">
      <w:bodyDiv w:val="1"/>
      <w:marLeft w:val="0"/>
      <w:marRight w:val="0"/>
      <w:marTop w:val="0"/>
      <w:marBottom w:val="0"/>
      <w:divBdr>
        <w:top w:val="none" w:sz="0" w:space="0" w:color="auto"/>
        <w:left w:val="none" w:sz="0" w:space="0" w:color="auto"/>
        <w:bottom w:val="none" w:sz="0" w:space="0" w:color="auto"/>
        <w:right w:val="none" w:sz="0" w:space="0" w:color="auto"/>
      </w:divBdr>
    </w:div>
    <w:div w:id="1424447507">
      <w:bodyDiv w:val="1"/>
      <w:marLeft w:val="0"/>
      <w:marRight w:val="0"/>
      <w:marTop w:val="0"/>
      <w:marBottom w:val="0"/>
      <w:divBdr>
        <w:top w:val="none" w:sz="0" w:space="0" w:color="auto"/>
        <w:left w:val="none" w:sz="0" w:space="0" w:color="auto"/>
        <w:bottom w:val="none" w:sz="0" w:space="0" w:color="auto"/>
        <w:right w:val="none" w:sz="0" w:space="0" w:color="auto"/>
      </w:divBdr>
    </w:div>
    <w:div w:id="1424448837">
      <w:bodyDiv w:val="1"/>
      <w:marLeft w:val="0"/>
      <w:marRight w:val="0"/>
      <w:marTop w:val="0"/>
      <w:marBottom w:val="0"/>
      <w:divBdr>
        <w:top w:val="none" w:sz="0" w:space="0" w:color="auto"/>
        <w:left w:val="none" w:sz="0" w:space="0" w:color="auto"/>
        <w:bottom w:val="none" w:sz="0" w:space="0" w:color="auto"/>
        <w:right w:val="none" w:sz="0" w:space="0" w:color="auto"/>
      </w:divBdr>
    </w:div>
    <w:div w:id="1430151933">
      <w:bodyDiv w:val="1"/>
      <w:marLeft w:val="0"/>
      <w:marRight w:val="0"/>
      <w:marTop w:val="0"/>
      <w:marBottom w:val="0"/>
      <w:divBdr>
        <w:top w:val="none" w:sz="0" w:space="0" w:color="auto"/>
        <w:left w:val="none" w:sz="0" w:space="0" w:color="auto"/>
        <w:bottom w:val="none" w:sz="0" w:space="0" w:color="auto"/>
        <w:right w:val="none" w:sz="0" w:space="0" w:color="auto"/>
      </w:divBdr>
    </w:div>
    <w:div w:id="1430272296">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456026615">
      <w:bodyDiv w:val="1"/>
      <w:marLeft w:val="0"/>
      <w:marRight w:val="0"/>
      <w:marTop w:val="0"/>
      <w:marBottom w:val="0"/>
      <w:divBdr>
        <w:top w:val="none" w:sz="0" w:space="0" w:color="auto"/>
        <w:left w:val="none" w:sz="0" w:space="0" w:color="auto"/>
        <w:bottom w:val="none" w:sz="0" w:space="0" w:color="auto"/>
        <w:right w:val="none" w:sz="0" w:space="0" w:color="auto"/>
      </w:divBdr>
    </w:div>
    <w:div w:id="146546061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7013222">
      <w:bodyDiv w:val="1"/>
      <w:marLeft w:val="0"/>
      <w:marRight w:val="0"/>
      <w:marTop w:val="0"/>
      <w:marBottom w:val="0"/>
      <w:divBdr>
        <w:top w:val="none" w:sz="0" w:space="0" w:color="auto"/>
        <w:left w:val="none" w:sz="0" w:space="0" w:color="auto"/>
        <w:bottom w:val="none" w:sz="0" w:space="0" w:color="auto"/>
        <w:right w:val="none" w:sz="0" w:space="0" w:color="auto"/>
      </w:divBdr>
    </w:div>
    <w:div w:id="1520465490">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5802549">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71425341">
      <w:bodyDiv w:val="1"/>
      <w:marLeft w:val="0"/>
      <w:marRight w:val="0"/>
      <w:marTop w:val="0"/>
      <w:marBottom w:val="0"/>
      <w:divBdr>
        <w:top w:val="none" w:sz="0" w:space="0" w:color="auto"/>
        <w:left w:val="none" w:sz="0" w:space="0" w:color="auto"/>
        <w:bottom w:val="none" w:sz="0" w:space="0" w:color="auto"/>
        <w:right w:val="none" w:sz="0" w:space="0" w:color="auto"/>
      </w:divBdr>
    </w:div>
    <w:div w:id="1581720182">
      <w:bodyDiv w:val="1"/>
      <w:marLeft w:val="0"/>
      <w:marRight w:val="0"/>
      <w:marTop w:val="0"/>
      <w:marBottom w:val="0"/>
      <w:divBdr>
        <w:top w:val="none" w:sz="0" w:space="0" w:color="auto"/>
        <w:left w:val="none" w:sz="0" w:space="0" w:color="auto"/>
        <w:bottom w:val="none" w:sz="0" w:space="0" w:color="auto"/>
        <w:right w:val="none" w:sz="0" w:space="0" w:color="auto"/>
      </w:divBdr>
    </w:div>
    <w:div w:id="1598559430">
      <w:bodyDiv w:val="1"/>
      <w:marLeft w:val="0"/>
      <w:marRight w:val="0"/>
      <w:marTop w:val="0"/>
      <w:marBottom w:val="0"/>
      <w:divBdr>
        <w:top w:val="none" w:sz="0" w:space="0" w:color="auto"/>
        <w:left w:val="none" w:sz="0" w:space="0" w:color="auto"/>
        <w:bottom w:val="none" w:sz="0" w:space="0" w:color="auto"/>
        <w:right w:val="none" w:sz="0" w:space="0" w:color="auto"/>
      </w:divBdr>
    </w:div>
    <w:div w:id="1601720702">
      <w:bodyDiv w:val="1"/>
      <w:marLeft w:val="0"/>
      <w:marRight w:val="0"/>
      <w:marTop w:val="0"/>
      <w:marBottom w:val="0"/>
      <w:divBdr>
        <w:top w:val="none" w:sz="0" w:space="0" w:color="auto"/>
        <w:left w:val="none" w:sz="0" w:space="0" w:color="auto"/>
        <w:bottom w:val="none" w:sz="0" w:space="0" w:color="auto"/>
        <w:right w:val="none" w:sz="0" w:space="0" w:color="auto"/>
      </w:divBdr>
    </w:div>
    <w:div w:id="1609465253">
      <w:bodyDiv w:val="1"/>
      <w:marLeft w:val="0"/>
      <w:marRight w:val="0"/>
      <w:marTop w:val="0"/>
      <w:marBottom w:val="0"/>
      <w:divBdr>
        <w:top w:val="none" w:sz="0" w:space="0" w:color="auto"/>
        <w:left w:val="none" w:sz="0" w:space="0" w:color="auto"/>
        <w:bottom w:val="none" w:sz="0" w:space="0" w:color="auto"/>
        <w:right w:val="none" w:sz="0" w:space="0" w:color="auto"/>
      </w:divBdr>
    </w:div>
    <w:div w:id="1610238026">
      <w:bodyDiv w:val="1"/>
      <w:marLeft w:val="0"/>
      <w:marRight w:val="0"/>
      <w:marTop w:val="0"/>
      <w:marBottom w:val="0"/>
      <w:divBdr>
        <w:top w:val="none" w:sz="0" w:space="0" w:color="auto"/>
        <w:left w:val="none" w:sz="0" w:space="0" w:color="auto"/>
        <w:bottom w:val="none" w:sz="0" w:space="0" w:color="auto"/>
        <w:right w:val="none" w:sz="0" w:space="0" w:color="auto"/>
      </w:divBdr>
    </w:div>
    <w:div w:id="1629160466">
      <w:bodyDiv w:val="1"/>
      <w:marLeft w:val="0"/>
      <w:marRight w:val="0"/>
      <w:marTop w:val="0"/>
      <w:marBottom w:val="0"/>
      <w:divBdr>
        <w:top w:val="none" w:sz="0" w:space="0" w:color="auto"/>
        <w:left w:val="none" w:sz="0" w:space="0" w:color="auto"/>
        <w:bottom w:val="none" w:sz="0" w:space="0" w:color="auto"/>
        <w:right w:val="none" w:sz="0" w:space="0" w:color="auto"/>
      </w:divBdr>
    </w:div>
    <w:div w:id="1640115373">
      <w:bodyDiv w:val="1"/>
      <w:marLeft w:val="0"/>
      <w:marRight w:val="0"/>
      <w:marTop w:val="0"/>
      <w:marBottom w:val="0"/>
      <w:divBdr>
        <w:top w:val="none" w:sz="0" w:space="0" w:color="auto"/>
        <w:left w:val="none" w:sz="0" w:space="0" w:color="auto"/>
        <w:bottom w:val="none" w:sz="0" w:space="0" w:color="auto"/>
        <w:right w:val="none" w:sz="0" w:space="0" w:color="auto"/>
      </w:divBdr>
    </w:div>
    <w:div w:id="1703434072">
      <w:bodyDiv w:val="1"/>
      <w:marLeft w:val="0"/>
      <w:marRight w:val="0"/>
      <w:marTop w:val="0"/>
      <w:marBottom w:val="0"/>
      <w:divBdr>
        <w:top w:val="none" w:sz="0" w:space="0" w:color="auto"/>
        <w:left w:val="none" w:sz="0" w:space="0" w:color="auto"/>
        <w:bottom w:val="none" w:sz="0" w:space="0" w:color="auto"/>
        <w:right w:val="none" w:sz="0" w:space="0" w:color="auto"/>
      </w:divBdr>
    </w:div>
    <w:div w:id="1705326368">
      <w:bodyDiv w:val="1"/>
      <w:marLeft w:val="0"/>
      <w:marRight w:val="0"/>
      <w:marTop w:val="0"/>
      <w:marBottom w:val="0"/>
      <w:divBdr>
        <w:top w:val="none" w:sz="0" w:space="0" w:color="auto"/>
        <w:left w:val="none" w:sz="0" w:space="0" w:color="auto"/>
        <w:bottom w:val="none" w:sz="0" w:space="0" w:color="auto"/>
        <w:right w:val="none" w:sz="0" w:space="0" w:color="auto"/>
      </w:divBdr>
    </w:div>
    <w:div w:id="1709407724">
      <w:bodyDiv w:val="1"/>
      <w:marLeft w:val="0"/>
      <w:marRight w:val="0"/>
      <w:marTop w:val="0"/>
      <w:marBottom w:val="0"/>
      <w:divBdr>
        <w:top w:val="none" w:sz="0" w:space="0" w:color="auto"/>
        <w:left w:val="none" w:sz="0" w:space="0" w:color="auto"/>
        <w:bottom w:val="none" w:sz="0" w:space="0" w:color="auto"/>
        <w:right w:val="none" w:sz="0" w:space="0" w:color="auto"/>
      </w:divBdr>
    </w:div>
    <w:div w:id="1715692605">
      <w:bodyDiv w:val="1"/>
      <w:marLeft w:val="0"/>
      <w:marRight w:val="0"/>
      <w:marTop w:val="0"/>
      <w:marBottom w:val="0"/>
      <w:divBdr>
        <w:top w:val="none" w:sz="0" w:space="0" w:color="auto"/>
        <w:left w:val="none" w:sz="0" w:space="0" w:color="auto"/>
        <w:bottom w:val="none" w:sz="0" w:space="0" w:color="auto"/>
        <w:right w:val="none" w:sz="0" w:space="0" w:color="auto"/>
      </w:divBdr>
    </w:div>
    <w:div w:id="1734305021">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35276841">
      <w:bodyDiv w:val="1"/>
      <w:marLeft w:val="0"/>
      <w:marRight w:val="0"/>
      <w:marTop w:val="0"/>
      <w:marBottom w:val="0"/>
      <w:divBdr>
        <w:top w:val="none" w:sz="0" w:space="0" w:color="auto"/>
        <w:left w:val="none" w:sz="0" w:space="0" w:color="auto"/>
        <w:bottom w:val="none" w:sz="0" w:space="0" w:color="auto"/>
        <w:right w:val="none" w:sz="0" w:space="0" w:color="auto"/>
      </w:divBdr>
    </w:div>
    <w:div w:id="1755466567">
      <w:bodyDiv w:val="1"/>
      <w:marLeft w:val="0"/>
      <w:marRight w:val="0"/>
      <w:marTop w:val="0"/>
      <w:marBottom w:val="0"/>
      <w:divBdr>
        <w:top w:val="none" w:sz="0" w:space="0" w:color="auto"/>
        <w:left w:val="none" w:sz="0" w:space="0" w:color="auto"/>
        <w:bottom w:val="none" w:sz="0" w:space="0" w:color="auto"/>
        <w:right w:val="none" w:sz="0" w:space="0" w:color="auto"/>
      </w:divBdr>
    </w:div>
    <w:div w:id="1759980757">
      <w:bodyDiv w:val="1"/>
      <w:marLeft w:val="0"/>
      <w:marRight w:val="0"/>
      <w:marTop w:val="0"/>
      <w:marBottom w:val="0"/>
      <w:divBdr>
        <w:top w:val="none" w:sz="0" w:space="0" w:color="auto"/>
        <w:left w:val="none" w:sz="0" w:space="0" w:color="auto"/>
        <w:bottom w:val="none" w:sz="0" w:space="0" w:color="auto"/>
        <w:right w:val="none" w:sz="0" w:space="0" w:color="auto"/>
      </w:divBdr>
    </w:div>
    <w:div w:id="1769426551">
      <w:bodyDiv w:val="1"/>
      <w:marLeft w:val="0"/>
      <w:marRight w:val="0"/>
      <w:marTop w:val="0"/>
      <w:marBottom w:val="0"/>
      <w:divBdr>
        <w:top w:val="none" w:sz="0" w:space="0" w:color="auto"/>
        <w:left w:val="none" w:sz="0" w:space="0" w:color="auto"/>
        <w:bottom w:val="none" w:sz="0" w:space="0" w:color="auto"/>
        <w:right w:val="none" w:sz="0" w:space="0" w:color="auto"/>
      </w:divBdr>
    </w:div>
    <w:div w:id="1825049956">
      <w:bodyDiv w:val="1"/>
      <w:marLeft w:val="0"/>
      <w:marRight w:val="0"/>
      <w:marTop w:val="0"/>
      <w:marBottom w:val="0"/>
      <w:divBdr>
        <w:top w:val="none" w:sz="0" w:space="0" w:color="auto"/>
        <w:left w:val="none" w:sz="0" w:space="0" w:color="auto"/>
        <w:bottom w:val="none" w:sz="0" w:space="0" w:color="auto"/>
        <w:right w:val="none" w:sz="0" w:space="0" w:color="auto"/>
      </w:divBdr>
    </w:div>
    <w:div w:id="1848473325">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54563648">
      <w:bodyDiv w:val="1"/>
      <w:marLeft w:val="0"/>
      <w:marRight w:val="0"/>
      <w:marTop w:val="0"/>
      <w:marBottom w:val="0"/>
      <w:divBdr>
        <w:top w:val="none" w:sz="0" w:space="0" w:color="auto"/>
        <w:left w:val="none" w:sz="0" w:space="0" w:color="auto"/>
        <w:bottom w:val="none" w:sz="0" w:space="0" w:color="auto"/>
        <w:right w:val="none" w:sz="0" w:space="0" w:color="auto"/>
      </w:divBdr>
    </w:div>
    <w:div w:id="1862553045">
      <w:bodyDiv w:val="1"/>
      <w:marLeft w:val="0"/>
      <w:marRight w:val="0"/>
      <w:marTop w:val="0"/>
      <w:marBottom w:val="0"/>
      <w:divBdr>
        <w:top w:val="none" w:sz="0" w:space="0" w:color="auto"/>
        <w:left w:val="none" w:sz="0" w:space="0" w:color="auto"/>
        <w:bottom w:val="none" w:sz="0" w:space="0" w:color="auto"/>
        <w:right w:val="none" w:sz="0" w:space="0" w:color="auto"/>
      </w:divBdr>
    </w:div>
    <w:div w:id="1865168295">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896627280">
      <w:bodyDiv w:val="1"/>
      <w:marLeft w:val="0"/>
      <w:marRight w:val="0"/>
      <w:marTop w:val="0"/>
      <w:marBottom w:val="0"/>
      <w:divBdr>
        <w:top w:val="none" w:sz="0" w:space="0" w:color="auto"/>
        <w:left w:val="none" w:sz="0" w:space="0" w:color="auto"/>
        <w:bottom w:val="none" w:sz="0" w:space="0" w:color="auto"/>
        <w:right w:val="none" w:sz="0" w:space="0" w:color="auto"/>
      </w:divBdr>
    </w:div>
    <w:div w:id="1896627351">
      <w:bodyDiv w:val="1"/>
      <w:marLeft w:val="0"/>
      <w:marRight w:val="0"/>
      <w:marTop w:val="0"/>
      <w:marBottom w:val="0"/>
      <w:divBdr>
        <w:top w:val="none" w:sz="0" w:space="0" w:color="auto"/>
        <w:left w:val="none" w:sz="0" w:space="0" w:color="auto"/>
        <w:bottom w:val="none" w:sz="0" w:space="0" w:color="auto"/>
        <w:right w:val="none" w:sz="0" w:space="0" w:color="auto"/>
      </w:divBdr>
    </w:div>
    <w:div w:id="1944411810">
      <w:bodyDiv w:val="1"/>
      <w:marLeft w:val="0"/>
      <w:marRight w:val="0"/>
      <w:marTop w:val="0"/>
      <w:marBottom w:val="0"/>
      <w:divBdr>
        <w:top w:val="none" w:sz="0" w:space="0" w:color="auto"/>
        <w:left w:val="none" w:sz="0" w:space="0" w:color="auto"/>
        <w:bottom w:val="none" w:sz="0" w:space="0" w:color="auto"/>
        <w:right w:val="none" w:sz="0" w:space="0" w:color="auto"/>
      </w:divBdr>
    </w:div>
    <w:div w:id="1955283467">
      <w:bodyDiv w:val="1"/>
      <w:marLeft w:val="0"/>
      <w:marRight w:val="0"/>
      <w:marTop w:val="0"/>
      <w:marBottom w:val="0"/>
      <w:divBdr>
        <w:top w:val="none" w:sz="0" w:space="0" w:color="auto"/>
        <w:left w:val="none" w:sz="0" w:space="0" w:color="auto"/>
        <w:bottom w:val="none" w:sz="0" w:space="0" w:color="auto"/>
        <w:right w:val="none" w:sz="0" w:space="0" w:color="auto"/>
      </w:divBdr>
    </w:div>
    <w:div w:id="1963268106">
      <w:bodyDiv w:val="1"/>
      <w:marLeft w:val="0"/>
      <w:marRight w:val="0"/>
      <w:marTop w:val="0"/>
      <w:marBottom w:val="0"/>
      <w:divBdr>
        <w:top w:val="none" w:sz="0" w:space="0" w:color="auto"/>
        <w:left w:val="none" w:sz="0" w:space="0" w:color="auto"/>
        <w:bottom w:val="none" w:sz="0" w:space="0" w:color="auto"/>
        <w:right w:val="none" w:sz="0" w:space="0" w:color="auto"/>
      </w:divBdr>
    </w:div>
    <w:div w:id="1988440011">
      <w:bodyDiv w:val="1"/>
      <w:marLeft w:val="0"/>
      <w:marRight w:val="0"/>
      <w:marTop w:val="0"/>
      <w:marBottom w:val="0"/>
      <w:divBdr>
        <w:top w:val="none" w:sz="0" w:space="0" w:color="auto"/>
        <w:left w:val="none" w:sz="0" w:space="0" w:color="auto"/>
        <w:bottom w:val="none" w:sz="0" w:space="0" w:color="auto"/>
        <w:right w:val="none" w:sz="0" w:space="0" w:color="auto"/>
      </w:divBdr>
    </w:div>
    <w:div w:id="2014919512">
      <w:bodyDiv w:val="1"/>
      <w:marLeft w:val="0"/>
      <w:marRight w:val="0"/>
      <w:marTop w:val="0"/>
      <w:marBottom w:val="0"/>
      <w:divBdr>
        <w:top w:val="none" w:sz="0" w:space="0" w:color="auto"/>
        <w:left w:val="none" w:sz="0" w:space="0" w:color="auto"/>
        <w:bottom w:val="none" w:sz="0" w:space="0" w:color="auto"/>
        <w:right w:val="none" w:sz="0" w:space="0" w:color="auto"/>
      </w:divBdr>
    </w:div>
    <w:div w:id="211027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emf"/><Relationship Id="rId21" Type="http://schemas.openxmlformats.org/officeDocument/2006/relationships/hyperlink" Target="http://creativecommons.org/licenses/by/4.0/" TargetMode="External"/><Relationship Id="rId42" Type="http://schemas.openxmlformats.org/officeDocument/2006/relationships/footer" Target="footer12.xml"/><Relationship Id="rId63" Type="http://schemas.openxmlformats.org/officeDocument/2006/relationships/image" Target="media/image11.emf"/><Relationship Id="rId84" Type="http://schemas.openxmlformats.org/officeDocument/2006/relationships/image" Target="media/image24.emf"/><Relationship Id="rId138" Type="http://schemas.openxmlformats.org/officeDocument/2006/relationships/header" Target="header24.xml"/><Relationship Id="rId159" Type="http://schemas.openxmlformats.org/officeDocument/2006/relationships/image" Target="media/image77.emf"/><Relationship Id="rId170" Type="http://schemas.openxmlformats.org/officeDocument/2006/relationships/image" Target="media/image82.emf"/><Relationship Id="rId191" Type="http://schemas.openxmlformats.org/officeDocument/2006/relationships/image" Target="media/image97.emf"/><Relationship Id="rId205" Type="http://schemas.openxmlformats.org/officeDocument/2006/relationships/footer" Target="footer48.xml"/><Relationship Id="rId107" Type="http://schemas.openxmlformats.org/officeDocument/2006/relationships/image" Target="media/image40.emf"/><Relationship Id="rId11" Type="http://schemas.openxmlformats.org/officeDocument/2006/relationships/webSettings" Target="webSettings.xml"/><Relationship Id="rId32" Type="http://schemas.openxmlformats.org/officeDocument/2006/relationships/header" Target="header6.xml"/><Relationship Id="rId53" Type="http://schemas.openxmlformats.org/officeDocument/2006/relationships/header" Target="header15.xml"/><Relationship Id="rId74" Type="http://schemas.openxmlformats.org/officeDocument/2006/relationships/image" Target="media/image22.emf"/><Relationship Id="rId128" Type="http://schemas.openxmlformats.org/officeDocument/2006/relationships/image" Target="media/image55.emf"/><Relationship Id="rId149" Type="http://schemas.openxmlformats.org/officeDocument/2006/relationships/image" Target="media/image68.emf"/><Relationship Id="rId5" Type="http://schemas.openxmlformats.org/officeDocument/2006/relationships/customXml" Target="../customXml/item5.xml"/><Relationship Id="rId95" Type="http://schemas.openxmlformats.org/officeDocument/2006/relationships/image" Target="media/image35.emf"/><Relationship Id="rId160" Type="http://schemas.openxmlformats.org/officeDocument/2006/relationships/image" Target="media/image78.emf"/><Relationship Id="rId181" Type="http://schemas.openxmlformats.org/officeDocument/2006/relationships/header" Target="header30.xml"/><Relationship Id="rId22" Type="http://schemas.openxmlformats.org/officeDocument/2006/relationships/hyperlink" Target="http://www.pmc.gov.au/honours-and-symbols/commonwealth-coat-arms" TargetMode="External"/><Relationship Id="rId43" Type="http://schemas.openxmlformats.org/officeDocument/2006/relationships/footer" Target="footer13.xml"/><Relationship Id="rId64" Type="http://schemas.openxmlformats.org/officeDocument/2006/relationships/image" Target="media/image12.emf"/><Relationship Id="rId118" Type="http://schemas.openxmlformats.org/officeDocument/2006/relationships/image" Target="media/image51.emf"/><Relationship Id="rId139" Type="http://schemas.openxmlformats.org/officeDocument/2006/relationships/header" Target="header25.xml"/><Relationship Id="rId85" Type="http://schemas.openxmlformats.org/officeDocument/2006/relationships/image" Target="media/image25.emf"/><Relationship Id="rId150" Type="http://schemas.openxmlformats.org/officeDocument/2006/relationships/image" Target="media/image69.emf"/><Relationship Id="rId171" Type="http://schemas.openxmlformats.org/officeDocument/2006/relationships/image" Target="media/image83.emf"/><Relationship Id="rId192" Type="http://schemas.openxmlformats.org/officeDocument/2006/relationships/image" Target="media/image98.emf"/><Relationship Id="rId206" Type="http://schemas.openxmlformats.org/officeDocument/2006/relationships/fontTable" Target="fontTable.xml"/><Relationship Id="rId12" Type="http://schemas.openxmlformats.org/officeDocument/2006/relationships/footnotes" Target="footnotes.xml"/><Relationship Id="rId33" Type="http://schemas.openxmlformats.org/officeDocument/2006/relationships/footer" Target="footer6.xml"/><Relationship Id="rId108" Type="http://schemas.openxmlformats.org/officeDocument/2006/relationships/image" Target="media/image41.emf"/><Relationship Id="rId129" Type="http://schemas.openxmlformats.org/officeDocument/2006/relationships/image" Target="media/image56.emf"/><Relationship Id="rId54" Type="http://schemas.openxmlformats.org/officeDocument/2006/relationships/footer" Target="footer18.xml"/><Relationship Id="rId75" Type="http://schemas.openxmlformats.org/officeDocument/2006/relationships/header" Target="header17.xml"/><Relationship Id="rId96" Type="http://schemas.openxmlformats.org/officeDocument/2006/relationships/image" Target="media/image36.emf"/><Relationship Id="rId140" Type="http://schemas.openxmlformats.org/officeDocument/2006/relationships/footer" Target="footer34.xml"/><Relationship Id="rId161" Type="http://schemas.openxmlformats.org/officeDocument/2006/relationships/image" Target="media/image79.emf"/><Relationship Id="rId182" Type="http://schemas.openxmlformats.org/officeDocument/2006/relationships/footer" Target="footer44.xml"/><Relationship Id="rId6" Type="http://schemas.openxmlformats.org/officeDocument/2006/relationships/customXml" Target="../customXml/item6.xml"/><Relationship Id="rId23" Type="http://schemas.openxmlformats.org/officeDocument/2006/relationships/hyperlink" Target="http://www.pmc.gov.au" TargetMode="External"/><Relationship Id="rId119" Type="http://schemas.openxmlformats.org/officeDocument/2006/relationships/header" Target="header22.xml"/><Relationship Id="rId44" Type="http://schemas.openxmlformats.org/officeDocument/2006/relationships/header" Target="header10.xml"/><Relationship Id="rId65" Type="http://schemas.openxmlformats.org/officeDocument/2006/relationships/image" Target="media/image13.emf"/><Relationship Id="rId86" Type="http://schemas.openxmlformats.org/officeDocument/2006/relationships/image" Target="media/image26.emf"/><Relationship Id="rId130" Type="http://schemas.openxmlformats.org/officeDocument/2006/relationships/image" Target="media/image57.emf"/><Relationship Id="rId151" Type="http://schemas.openxmlformats.org/officeDocument/2006/relationships/image" Target="media/image70.emf"/><Relationship Id="rId172" Type="http://schemas.openxmlformats.org/officeDocument/2006/relationships/header" Target="header29.xml"/><Relationship Id="rId193" Type="http://schemas.openxmlformats.org/officeDocument/2006/relationships/image" Target="media/image99.emf"/><Relationship Id="rId207" Type="http://schemas.openxmlformats.org/officeDocument/2006/relationships/theme" Target="theme/theme1.xml"/><Relationship Id="rId13" Type="http://schemas.openxmlformats.org/officeDocument/2006/relationships/endnotes" Target="endnotes.xml"/><Relationship Id="rId109" Type="http://schemas.openxmlformats.org/officeDocument/2006/relationships/image" Target="media/image42.emf"/><Relationship Id="rId34" Type="http://schemas.openxmlformats.org/officeDocument/2006/relationships/footer" Target="footer7.xml"/><Relationship Id="rId55" Type="http://schemas.openxmlformats.org/officeDocument/2006/relationships/header" Target="header16.xml"/><Relationship Id="rId76" Type="http://schemas.openxmlformats.org/officeDocument/2006/relationships/header" Target="header18.xml"/><Relationship Id="rId97" Type="http://schemas.openxmlformats.org/officeDocument/2006/relationships/image" Target="media/image37.emf"/><Relationship Id="rId120" Type="http://schemas.openxmlformats.org/officeDocument/2006/relationships/header" Target="header23.xml"/><Relationship Id="rId141" Type="http://schemas.openxmlformats.org/officeDocument/2006/relationships/footer" Target="footer35.xml"/><Relationship Id="rId7" Type="http://schemas.openxmlformats.org/officeDocument/2006/relationships/customXml" Target="../customXml/item7.xml"/><Relationship Id="rId162" Type="http://schemas.openxmlformats.org/officeDocument/2006/relationships/image" Target="media/image80.emf"/><Relationship Id="rId183" Type="http://schemas.openxmlformats.org/officeDocument/2006/relationships/header" Target="header31.xml"/><Relationship Id="rId24" Type="http://schemas.openxmlformats.org/officeDocument/2006/relationships/image" Target="media/image3.PNG"/><Relationship Id="rId40" Type="http://schemas.openxmlformats.org/officeDocument/2006/relationships/header" Target="header8.xml"/><Relationship Id="rId45" Type="http://schemas.openxmlformats.org/officeDocument/2006/relationships/footer" Target="footer14.xml"/><Relationship Id="rId66" Type="http://schemas.openxmlformats.org/officeDocument/2006/relationships/image" Target="media/image14.emf"/><Relationship Id="rId87" Type="http://schemas.openxmlformats.org/officeDocument/2006/relationships/image" Target="media/image27.emf"/><Relationship Id="rId110" Type="http://schemas.openxmlformats.org/officeDocument/2006/relationships/image" Target="media/image43.emf"/><Relationship Id="rId115" Type="http://schemas.openxmlformats.org/officeDocument/2006/relationships/image" Target="media/image48.emf"/><Relationship Id="rId131" Type="http://schemas.openxmlformats.org/officeDocument/2006/relationships/image" Target="media/image58.emf"/><Relationship Id="rId136" Type="http://schemas.openxmlformats.org/officeDocument/2006/relationships/image" Target="media/image63.emf"/><Relationship Id="rId157" Type="http://schemas.openxmlformats.org/officeDocument/2006/relationships/image" Target="media/image76.emf"/><Relationship Id="rId178" Type="http://schemas.openxmlformats.org/officeDocument/2006/relationships/image" Target="media/image87.emf"/><Relationship Id="rId61" Type="http://schemas.openxmlformats.org/officeDocument/2006/relationships/image" Target="media/image9.emf"/><Relationship Id="rId82" Type="http://schemas.openxmlformats.org/officeDocument/2006/relationships/footer" Target="footer24.xml"/><Relationship Id="rId152" Type="http://schemas.openxmlformats.org/officeDocument/2006/relationships/image" Target="media/image71.emf"/><Relationship Id="rId173" Type="http://schemas.openxmlformats.org/officeDocument/2006/relationships/footer" Target="footer42.xml"/><Relationship Id="rId194" Type="http://schemas.openxmlformats.org/officeDocument/2006/relationships/image" Target="media/image100.emf"/><Relationship Id="rId199" Type="http://schemas.openxmlformats.org/officeDocument/2006/relationships/image" Target="media/image105.emf"/><Relationship Id="rId203" Type="http://schemas.openxmlformats.org/officeDocument/2006/relationships/footer" Target="footer47.xml"/><Relationship Id="rId19" Type="http://schemas.openxmlformats.org/officeDocument/2006/relationships/hyperlink" Target="http://creativecommons.org/licenses/by/4.0/legalcode" TargetMode="External"/><Relationship Id="rId14" Type="http://schemas.openxmlformats.org/officeDocument/2006/relationships/header" Target="header1.xml"/><Relationship Id="rId30" Type="http://schemas.openxmlformats.org/officeDocument/2006/relationships/header" Target="header5.xml"/><Relationship Id="rId35" Type="http://schemas.openxmlformats.org/officeDocument/2006/relationships/footer" Target="footer8.xml"/><Relationship Id="rId56" Type="http://schemas.openxmlformats.org/officeDocument/2006/relationships/footer" Target="footer19.xml"/><Relationship Id="rId77" Type="http://schemas.openxmlformats.org/officeDocument/2006/relationships/footer" Target="footer20.xml"/><Relationship Id="rId100" Type="http://schemas.openxmlformats.org/officeDocument/2006/relationships/footer" Target="footer25.xml"/><Relationship Id="rId105" Type="http://schemas.openxmlformats.org/officeDocument/2006/relationships/image" Target="media/image38.emf"/><Relationship Id="rId126" Type="http://schemas.openxmlformats.org/officeDocument/2006/relationships/image" Target="media/image53.emf"/><Relationship Id="rId147" Type="http://schemas.openxmlformats.org/officeDocument/2006/relationships/hyperlink" Target="https://federalfinancialrelations.gov.au/sites/federalfinancialrelations.gov.au/files/2020-04/nt_remote_aboriginal_investment_np.pdf" TargetMode="External"/><Relationship Id="rId168" Type="http://schemas.openxmlformats.org/officeDocument/2006/relationships/header" Target="header28.xml"/><Relationship Id="rId8" Type="http://schemas.openxmlformats.org/officeDocument/2006/relationships/numbering" Target="numbering.xml"/><Relationship Id="rId51" Type="http://schemas.openxmlformats.org/officeDocument/2006/relationships/footer" Target="footer17.xml"/><Relationship Id="rId72" Type="http://schemas.openxmlformats.org/officeDocument/2006/relationships/image" Target="media/image20.emf"/><Relationship Id="rId93" Type="http://schemas.openxmlformats.org/officeDocument/2006/relationships/image" Target="media/image33.emf"/><Relationship Id="rId98" Type="http://schemas.openxmlformats.org/officeDocument/2006/relationships/header" Target="header20.xml"/><Relationship Id="rId121" Type="http://schemas.openxmlformats.org/officeDocument/2006/relationships/footer" Target="footer30.xml"/><Relationship Id="rId142" Type="http://schemas.openxmlformats.org/officeDocument/2006/relationships/footer" Target="footer36.xml"/><Relationship Id="rId163" Type="http://schemas.openxmlformats.org/officeDocument/2006/relationships/image" Target="media/image81.emf"/><Relationship Id="rId184" Type="http://schemas.openxmlformats.org/officeDocument/2006/relationships/footer" Target="footer45.xml"/><Relationship Id="rId189" Type="http://schemas.openxmlformats.org/officeDocument/2006/relationships/image" Target="media/image95.emf"/><Relationship Id="rId3" Type="http://schemas.openxmlformats.org/officeDocument/2006/relationships/customXml" Target="../customXml/item3.xml"/><Relationship Id="rId25" Type="http://schemas.openxmlformats.org/officeDocument/2006/relationships/hyperlink" Target="file://mercury.network/dfs/groups/FMG/FRACM/Reporting%20and%20Resourcing/BRF/Reporting/BdgPap/2.%20PAES/3.5%20PAES%202019-20/www.budget.gov.au" TargetMode="External"/><Relationship Id="rId46" Type="http://schemas.openxmlformats.org/officeDocument/2006/relationships/header" Target="header11.xml"/><Relationship Id="rId67" Type="http://schemas.openxmlformats.org/officeDocument/2006/relationships/image" Target="media/image15.emf"/><Relationship Id="rId116" Type="http://schemas.openxmlformats.org/officeDocument/2006/relationships/image" Target="media/image49.emf"/><Relationship Id="rId137" Type="http://schemas.openxmlformats.org/officeDocument/2006/relationships/image" Target="media/image64.emf"/><Relationship Id="rId158" Type="http://schemas.openxmlformats.org/officeDocument/2006/relationships/hyperlink" Target="https://federalfinancialrelations.gov.au/sites/federalfinancialrelations.gov.au/files/2020-04/nt_remote_aboriginal_investment_np.pdf" TargetMode="External"/><Relationship Id="rId20" Type="http://schemas.openxmlformats.org/officeDocument/2006/relationships/image" Target="media/image2.jpeg"/><Relationship Id="rId41" Type="http://schemas.openxmlformats.org/officeDocument/2006/relationships/header" Target="header9.xml"/><Relationship Id="rId62" Type="http://schemas.openxmlformats.org/officeDocument/2006/relationships/image" Target="media/image10.emf"/><Relationship Id="rId83" Type="http://schemas.openxmlformats.org/officeDocument/2006/relationships/image" Target="media/image23.emf"/><Relationship Id="rId88" Type="http://schemas.openxmlformats.org/officeDocument/2006/relationships/image" Target="media/image28.emf"/><Relationship Id="rId111" Type="http://schemas.openxmlformats.org/officeDocument/2006/relationships/image" Target="media/image44.emf"/><Relationship Id="rId132" Type="http://schemas.openxmlformats.org/officeDocument/2006/relationships/image" Target="media/image59.emf"/><Relationship Id="rId153" Type="http://schemas.openxmlformats.org/officeDocument/2006/relationships/image" Target="media/image72.emf"/><Relationship Id="rId174" Type="http://schemas.openxmlformats.org/officeDocument/2006/relationships/image" Target="media/image84.emf"/><Relationship Id="rId179" Type="http://schemas.openxmlformats.org/officeDocument/2006/relationships/image" Target="media/image88.emf"/><Relationship Id="rId195" Type="http://schemas.openxmlformats.org/officeDocument/2006/relationships/image" Target="media/image101.emf"/><Relationship Id="rId190" Type="http://schemas.openxmlformats.org/officeDocument/2006/relationships/image" Target="media/image96.emf"/><Relationship Id="rId204" Type="http://schemas.openxmlformats.org/officeDocument/2006/relationships/header" Target="header34.xml"/><Relationship Id="rId15" Type="http://schemas.openxmlformats.org/officeDocument/2006/relationships/header" Target="header2.xml"/><Relationship Id="rId36" Type="http://schemas.openxmlformats.org/officeDocument/2006/relationships/footer" Target="footer9.xml"/><Relationship Id="rId57" Type="http://schemas.openxmlformats.org/officeDocument/2006/relationships/image" Target="media/image5.emf"/><Relationship Id="rId106" Type="http://schemas.openxmlformats.org/officeDocument/2006/relationships/image" Target="media/image39.emf"/><Relationship Id="rId127" Type="http://schemas.openxmlformats.org/officeDocument/2006/relationships/image" Target="media/image54.emf"/><Relationship Id="rId10" Type="http://schemas.openxmlformats.org/officeDocument/2006/relationships/settings" Target="settings.xml"/><Relationship Id="rId31" Type="http://schemas.openxmlformats.org/officeDocument/2006/relationships/footer" Target="footer5.xml"/><Relationship Id="rId52" Type="http://schemas.openxmlformats.org/officeDocument/2006/relationships/header" Target="header14.xml"/><Relationship Id="rId73" Type="http://schemas.openxmlformats.org/officeDocument/2006/relationships/image" Target="media/image21.emf"/><Relationship Id="rId78" Type="http://schemas.openxmlformats.org/officeDocument/2006/relationships/footer" Target="footer21.xml"/><Relationship Id="rId94" Type="http://schemas.openxmlformats.org/officeDocument/2006/relationships/image" Target="media/image34.emf"/><Relationship Id="rId99" Type="http://schemas.openxmlformats.org/officeDocument/2006/relationships/header" Target="header21.xml"/><Relationship Id="rId101" Type="http://schemas.openxmlformats.org/officeDocument/2006/relationships/footer" Target="footer26.xml"/><Relationship Id="rId122" Type="http://schemas.openxmlformats.org/officeDocument/2006/relationships/footer" Target="footer31.xml"/><Relationship Id="rId143" Type="http://schemas.openxmlformats.org/officeDocument/2006/relationships/image" Target="media/image65.emf"/><Relationship Id="rId148" Type="http://schemas.openxmlformats.org/officeDocument/2006/relationships/image" Target="media/image67.emf"/><Relationship Id="rId164" Type="http://schemas.openxmlformats.org/officeDocument/2006/relationships/header" Target="header26.xml"/><Relationship Id="rId169" Type="http://schemas.openxmlformats.org/officeDocument/2006/relationships/footer" Target="footer41.xml"/><Relationship Id="rId185" Type="http://schemas.openxmlformats.org/officeDocument/2006/relationships/image" Target="media/image91.emf"/><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image" Target="media/image89.emf"/><Relationship Id="rId26" Type="http://schemas.openxmlformats.org/officeDocument/2006/relationships/header" Target="header3.xml"/><Relationship Id="rId47" Type="http://schemas.openxmlformats.org/officeDocument/2006/relationships/header" Target="header12.xml"/><Relationship Id="rId68" Type="http://schemas.openxmlformats.org/officeDocument/2006/relationships/image" Target="media/image16.emf"/><Relationship Id="rId89" Type="http://schemas.openxmlformats.org/officeDocument/2006/relationships/image" Target="media/image29.emf"/><Relationship Id="rId112" Type="http://schemas.openxmlformats.org/officeDocument/2006/relationships/image" Target="media/image45.emf"/><Relationship Id="rId133" Type="http://schemas.openxmlformats.org/officeDocument/2006/relationships/image" Target="media/image60.emf"/><Relationship Id="rId154" Type="http://schemas.openxmlformats.org/officeDocument/2006/relationships/image" Target="media/image73.emf"/><Relationship Id="rId175" Type="http://schemas.openxmlformats.org/officeDocument/2006/relationships/image" Target="media/image85.emf"/><Relationship Id="rId196" Type="http://schemas.openxmlformats.org/officeDocument/2006/relationships/image" Target="media/image102.emf"/><Relationship Id="rId200" Type="http://schemas.openxmlformats.org/officeDocument/2006/relationships/header" Target="header32.xml"/><Relationship Id="rId16" Type="http://schemas.openxmlformats.org/officeDocument/2006/relationships/footer" Target="footer1.xml"/><Relationship Id="rId37" Type="http://schemas.openxmlformats.org/officeDocument/2006/relationships/header" Target="header7.xml"/><Relationship Id="rId58" Type="http://schemas.openxmlformats.org/officeDocument/2006/relationships/image" Target="media/image6.emf"/><Relationship Id="rId79" Type="http://schemas.openxmlformats.org/officeDocument/2006/relationships/header" Target="header19.xml"/><Relationship Id="rId102" Type="http://schemas.openxmlformats.org/officeDocument/2006/relationships/footer" Target="footer27.xml"/><Relationship Id="rId123" Type="http://schemas.openxmlformats.org/officeDocument/2006/relationships/footer" Target="footer32.xml"/><Relationship Id="rId144" Type="http://schemas.openxmlformats.org/officeDocument/2006/relationships/footer" Target="footer37.xml"/><Relationship Id="rId90" Type="http://schemas.openxmlformats.org/officeDocument/2006/relationships/image" Target="media/image30.emf"/><Relationship Id="rId165" Type="http://schemas.openxmlformats.org/officeDocument/2006/relationships/header" Target="header27.xml"/><Relationship Id="rId186" Type="http://schemas.openxmlformats.org/officeDocument/2006/relationships/image" Target="media/image92.emf"/><Relationship Id="rId27" Type="http://schemas.openxmlformats.org/officeDocument/2006/relationships/header" Target="header4.xml"/><Relationship Id="rId48" Type="http://schemas.openxmlformats.org/officeDocument/2006/relationships/footer" Target="footer15.xml"/><Relationship Id="rId69" Type="http://schemas.openxmlformats.org/officeDocument/2006/relationships/image" Target="media/image17.emf"/><Relationship Id="rId113" Type="http://schemas.openxmlformats.org/officeDocument/2006/relationships/image" Target="media/image46.emf"/><Relationship Id="rId134" Type="http://schemas.openxmlformats.org/officeDocument/2006/relationships/image" Target="media/image61.emf"/><Relationship Id="rId80" Type="http://schemas.openxmlformats.org/officeDocument/2006/relationships/footer" Target="footer22.xml"/><Relationship Id="rId155" Type="http://schemas.openxmlformats.org/officeDocument/2006/relationships/image" Target="media/image74.emf"/><Relationship Id="rId176" Type="http://schemas.openxmlformats.org/officeDocument/2006/relationships/image" Target="media/image86.emf"/><Relationship Id="rId197" Type="http://schemas.openxmlformats.org/officeDocument/2006/relationships/image" Target="media/image103.emf"/><Relationship Id="rId201" Type="http://schemas.openxmlformats.org/officeDocument/2006/relationships/header" Target="header33.xml"/><Relationship Id="rId17" Type="http://schemas.openxmlformats.org/officeDocument/2006/relationships/footer" Target="footer2.xml"/><Relationship Id="rId38" Type="http://schemas.openxmlformats.org/officeDocument/2006/relationships/footer" Target="footer10.xml"/><Relationship Id="rId59" Type="http://schemas.openxmlformats.org/officeDocument/2006/relationships/image" Target="media/image7.emf"/><Relationship Id="rId103" Type="http://schemas.openxmlformats.org/officeDocument/2006/relationships/footer" Target="footer28.xml"/><Relationship Id="rId124" Type="http://schemas.openxmlformats.org/officeDocument/2006/relationships/footer" Target="footer33.xml"/><Relationship Id="rId70" Type="http://schemas.openxmlformats.org/officeDocument/2006/relationships/image" Target="media/image18.emf"/><Relationship Id="rId91" Type="http://schemas.openxmlformats.org/officeDocument/2006/relationships/image" Target="media/image31.emf"/><Relationship Id="rId145" Type="http://schemas.openxmlformats.org/officeDocument/2006/relationships/footer" Target="footer38.xml"/><Relationship Id="rId166" Type="http://schemas.openxmlformats.org/officeDocument/2006/relationships/footer" Target="footer39.xml"/><Relationship Id="rId187" Type="http://schemas.openxmlformats.org/officeDocument/2006/relationships/image" Target="media/image93.emf"/><Relationship Id="rId28" Type="http://schemas.openxmlformats.org/officeDocument/2006/relationships/footer" Target="footer3.xml"/><Relationship Id="rId49" Type="http://schemas.openxmlformats.org/officeDocument/2006/relationships/footer" Target="footer16.xml"/><Relationship Id="rId114" Type="http://schemas.openxmlformats.org/officeDocument/2006/relationships/image" Target="media/image47.emf"/><Relationship Id="rId60" Type="http://schemas.openxmlformats.org/officeDocument/2006/relationships/image" Target="media/image8.emf"/><Relationship Id="rId81" Type="http://schemas.openxmlformats.org/officeDocument/2006/relationships/footer" Target="footer23.xml"/><Relationship Id="rId135" Type="http://schemas.openxmlformats.org/officeDocument/2006/relationships/image" Target="media/image62.emf"/><Relationship Id="rId156" Type="http://schemas.openxmlformats.org/officeDocument/2006/relationships/image" Target="media/image75.emf"/><Relationship Id="rId177" Type="http://schemas.openxmlformats.org/officeDocument/2006/relationships/footer" Target="footer43.xml"/><Relationship Id="rId198" Type="http://schemas.openxmlformats.org/officeDocument/2006/relationships/image" Target="media/image104.emf"/><Relationship Id="rId202" Type="http://schemas.openxmlformats.org/officeDocument/2006/relationships/footer" Target="footer46.xml"/><Relationship Id="rId18" Type="http://schemas.openxmlformats.org/officeDocument/2006/relationships/hyperlink" Target="http://creativecommons.org/licenses/by/4.0/" TargetMode="External"/><Relationship Id="rId39" Type="http://schemas.openxmlformats.org/officeDocument/2006/relationships/footer" Target="footer11.xml"/><Relationship Id="rId50" Type="http://schemas.openxmlformats.org/officeDocument/2006/relationships/header" Target="header13.xml"/><Relationship Id="rId104" Type="http://schemas.openxmlformats.org/officeDocument/2006/relationships/footer" Target="footer29.xml"/><Relationship Id="rId125" Type="http://schemas.openxmlformats.org/officeDocument/2006/relationships/image" Target="media/image52.emf"/><Relationship Id="rId146" Type="http://schemas.openxmlformats.org/officeDocument/2006/relationships/image" Target="media/image66.emf"/><Relationship Id="rId167" Type="http://schemas.openxmlformats.org/officeDocument/2006/relationships/footer" Target="footer40.xml"/><Relationship Id="rId188" Type="http://schemas.openxmlformats.org/officeDocument/2006/relationships/image" Target="media/image94.emf"/><Relationship Id="rId71" Type="http://schemas.openxmlformats.org/officeDocument/2006/relationships/image" Target="media/image19.emf"/><Relationship Id="rId92" Type="http://schemas.openxmlformats.org/officeDocument/2006/relationships/image" Target="media/image32.emf"/><Relationship Id="rId2" Type="http://schemas.openxmlformats.org/officeDocument/2006/relationships/customXml" Target="../customXml/item2.xml"/><Relationship Id="rId29"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90.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udget Resource Document" ma:contentTypeID="0x010100B321FEA60C5BA343A52BC94EC00ABC9E0B004A1153DD6053D746A10DFAA278596B5D" ma:contentTypeVersion="116" ma:contentTypeDescription="" ma:contentTypeScope="" ma:versionID="0edf14b9d7d9d1afa4e72ec596d92634">
  <xsd:schema xmlns:xsd="http://www.w3.org/2001/XMLSchema" xmlns:xs="http://www.w3.org/2001/XMLSchema" xmlns:p="http://schemas.microsoft.com/office/2006/metadata/properties" xmlns:ns2="82ff9d9b-d3fc-4aad-bc42-9949ee83b815" xmlns:ns4="ff022cd0-6843-4ff4-ad72-b30c3a526f0e" targetNamespace="http://schemas.microsoft.com/office/2006/metadata/properties" ma:root="true" ma:fieldsID="da1daeba2c292fe51bbdec8245fa2f59" ns2:_="" ns4:_="">
    <xsd:import namespace="82ff9d9b-d3fc-4aad-bc42-9949ee83b815"/>
    <xsd:import namespace="ff022cd0-6843-4ff4-ad72-b30c3a526f0e"/>
    <xsd:element name="properties">
      <xsd:complexType>
        <xsd:sequence>
          <xsd:element name="documentManagement">
            <xsd:complexType>
              <xsd:all>
                <xsd:element ref="ns2:DocRefNo" minOccurs="0"/>
                <xsd:element ref="ns2:DocRefType" minOccurs="0"/>
                <xsd:element ref="ns2:DocumentTheme" minOccurs="0"/>
                <xsd:element ref="ns2:DateIssued" minOccurs="0"/>
                <xsd:element ref="ns2:DocumentPriority" minOccurs="0"/>
                <xsd:element ref="ns2:ReviewDate" minOccurs="0"/>
                <xsd:element ref="ns2:KeyAuthor" minOccurs="0"/>
                <xsd:element ref="ns2:CalendarYear" minOccurs="0"/>
                <xsd:element ref="ns2:FinYear" minOccurs="0"/>
                <xsd:element ref="ns2:EconomicRound" minOccurs="0"/>
                <xsd:element ref="ns2:Current" minOccurs="0"/>
                <xsd:element ref="ns2:DocumentAudience" minOccurs="0"/>
                <xsd:element ref="ns2:SecClass" minOccurs="0"/>
                <xsd:element ref="ns2:LMName" minOccurs="0"/>
                <xsd:element ref="ns2:LastModDate" minOccurs="0"/>
                <xsd:element ref="ns2:cb3cc2f9508f4c57abf7cd0f9327fc93" minOccurs="0"/>
                <xsd:element ref="ns2:g30b6d601f624994bd5004651b59f186" minOccurs="0"/>
                <xsd:element ref="ns2:c8b9a6c9b8f74ea891e60fc766ad2751"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DocRefNo" ma:index="1" nillable="true" ma:displayName="Doc Ref No" ma:internalName="DocRefNo">
      <xsd:simpleType>
        <xsd:restriction base="dms:Text">
          <xsd:maxLength value="20"/>
        </xsd:restriction>
      </xsd:simpleType>
    </xsd:element>
    <xsd:element name="DocRefType" ma:index="2" nillable="true" ma:displayName="Doc Ref Type" ma:format="Dropdown" ma:internalName="DocRefType">
      <xsd:simpleType>
        <xsd:restriction base="dms:Choice">
          <xsd:enumeration value="EM"/>
          <xsd:enumeration value="EM Attachment"/>
          <xsd:enumeration value="Guide"/>
          <xsd:enumeration value="Q and D"/>
          <xsd:enumeration value="Budget Glossary"/>
          <xsd:enumeration value="SBWS Glossary"/>
        </xsd:restriction>
      </xsd:simpleType>
    </xsd:element>
    <xsd:element name="DocumentTheme" ma:index="3" nillable="true" ma:displayName="Document Theme" ma:format="Dropdown" ma:internalName="DocumentTheme" ma:readOnly="false">
      <xsd:simpleType>
        <xsd:union memberTypes="dms:Text">
          <xsd:simpleType>
            <xsd:restriction base="dms:Choice">
              <xsd:enumeration value="Appropriation Bills"/>
              <xsd:enumeration value="ASL"/>
              <xsd:enumeration value="BPORs"/>
              <xsd:enumeration value="Budget Estimates"/>
            </xsd:restriction>
          </xsd:simpleType>
        </xsd:union>
      </xsd:simpleType>
    </xsd:element>
    <xsd:element name="DateIssued" ma:index="5" nillable="true" ma:displayName="Date Issued" ma:format="DateOnly" ma:internalName="DateIssued">
      <xsd:simpleType>
        <xsd:restriction base="dms:DateTime"/>
      </xsd:simpleType>
    </xsd:element>
    <xsd:element name="DocumentPriority" ma:index="7" nillable="true" ma:displayName="Document Priority" ma:default="2 Medium High" ma:format="Dropdown" ma:internalName="DocumentPriority" ma:readOnly="false">
      <xsd:simpleType>
        <xsd:restriction base="dms:Choice">
          <xsd:enumeration value="1 High"/>
          <xsd:enumeration value="2 Medium High"/>
          <xsd:enumeration value="3 Medium"/>
          <xsd:enumeration value="4 Medium Low"/>
          <xsd:enumeration value="5 Low"/>
        </xsd:restriction>
      </xsd:simpleType>
    </xsd:element>
    <xsd:element name="ReviewDate" ma:index="9" nillable="true" ma:displayName="Review Date" ma:format="DateOnly" ma:internalName="ReviewDate">
      <xsd:simpleType>
        <xsd:restriction base="dms:DateTime"/>
      </xsd:simpleType>
    </xsd:element>
    <xsd:element name="KeyAuthor" ma:index="10" nillable="true" ma:displayName="Key Author" ma:list="UserInfo" ma:SharePointGroup="0" ma:internalName="Key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lendarYear" ma:index="12" nillable="true" ma:displayName="Calendar Year" ma:default="2020" ma:format="Dropdown" ma:internalName="CalendarYear">
      <xsd:simpleType>
        <xsd:restriction base="dms:Choice">
          <xsd:enumeration value="2021"/>
          <xsd:enumeration value="2020"/>
          <xsd:enumeration value="2019"/>
          <xsd:enumeration value="2018"/>
          <xsd:enumeration value="2017"/>
          <xsd:enumeration value="2016"/>
          <xsd:enumeration value="2015"/>
        </xsd:restriction>
      </xsd:simpleType>
    </xsd:element>
    <xsd:element name="FinYear" ma:index="13" nillable="true" ma:displayName="Financial Year" ma:description="" ma:format="Dropdown" ma:internalName="FinYear">
      <xsd:simpleType>
        <xsd:restriction base="dms:Choice">
          <xsd:enumeration value="2016-17"/>
          <xsd:enumeration value="2017-18"/>
          <xsd:enumeration value="2018-19"/>
          <xsd:enumeration value="2019-20"/>
          <xsd:enumeration value="2020-21"/>
          <xsd:enumeration value="2021-22"/>
          <xsd:enumeration value="2022-23"/>
        </xsd:restriction>
      </xsd:simpleType>
    </xsd:element>
    <xsd:element name="EconomicRound" ma:index="14" nillable="true" ma:displayName="Economic Round" ma:default="2025-26 Budget" ma:description="" ma:format="Dropdown" ma:internalName="EconomicRound">
      <xsd:simpleType>
        <xsd:restriction base="dms:Choice">
          <xsd:enumeration value="2025-26 Budget"/>
          <xsd:enumeration value="2025-26 MYEFO"/>
          <xsd:enumeration value="2024-25 Budget"/>
          <xsd:enumeration value="2024-25 MYEFO"/>
          <xsd:enumeration value="2023-24 Budget"/>
          <xsd:enumeration value="2023-24 MYEFO"/>
          <xsd:enumeration value="2022-23 Budget"/>
          <xsd:enumeration value="2022-23 MYEFO"/>
          <xsd:enumeration value="2021-22 Budget"/>
          <xsd:enumeration value="2021-22 MYEFO"/>
          <xsd:enumeration value="2020-21 Budget"/>
          <xsd:enumeration value="2020-21 MYEFO"/>
          <xsd:enumeration value="2019-20 Budget"/>
          <xsd:enumeration value="2019-20 MYEFO"/>
        </xsd:restriction>
      </xsd:simpleType>
    </xsd:element>
    <xsd:element name="Current" ma:index="15" nillable="true" ma:displayName="Current" ma:default="Yes" ma:description="Used to hide old versions" ma:format="Dropdown" ma:internalName="Current">
      <xsd:simpleType>
        <xsd:restriction base="dms:Choice">
          <xsd:enumeration value="Yes"/>
          <xsd:enumeration value="Ongoing"/>
          <xsd:enumeration value="No"/>
          <xsd:enumeration value="Archived"/>
          <xsd:enumeration value="Draft"/>
        </xsd:restriction>
      </xsd:simpleType>
    </xsd:element>
    <xsd:element name="DocumentAudience" ma:index="16" nillable="true" ma:displayName="Document Audience" ma:list="UserInfo" ma:SearchPeopleOnly="false" ma:SharePointGroup="0" ma:internalName="Documen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Class" ma:index="18"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19" nillable="true" ma:displayName="Last Modified by Name" ma:description="For archiving purposes" ma:internalName="LMName">
      <xsd:simpleType>
        <xsd:restriction base="dms:Text"/>
      </xsd:simpleType>
    </xsd:element>
    <xsd:element name="LastModDate" ma:index="20" nillable="true" ma:displayName="Last User Modified Date" ma:description="Date/time when document was last time modified by a user (as opposed to system updtates)" ma:format="DateTime" ma:internalName="LastModDate">
      <xsd:simpleType>
        <xsd:restriction base="dms:DateTime"/>
      </xsd:simpleType>
    </xsd:element>
    <xsd:element name="cb3cc2f9508f4c57abf7cd0f9327fc93" ma:index="22" nillable="true" ma:taxonomy="true" ma:internalName="cb3cc2f9508f4c57abf7cd0f9327fc93" ma:taxonomyFieldName="KnowledgeTopics" ma:displayName="Knowledge Topics" ma:readOnly="false" ma:default="" ma:fieldId="{cb3cc2f9-508f-4c57-abf7-cd0f9327fc93}" ma:taxonomyMulti="true" ma:sspId="c5fb5116-7131-45fb-9d92-926478776364" ma:termSetId="45481217-3032-4585-bcd0-bbcfe146a278" ma:anchorId="00000000-0000-0000-0000-000000000000" ma:open="true" ma:isKeyword="false">
      <xsd:complexType>
        <xsd:sequence>
          <xsd:element ref="pc:Terms" minOccurs="0" maxOccurs="1"/>
        </xsd:sequence>
      </xsd:complexType>
    </xsd:element>
    <xsd:element name="g30b6d601f624994bd5004651b59f186" ma:index="25" nillable="true" ma:taxonomy="true" ma:internalName="g30b6d601f624994bd5004651b59f186" ma:taxonomyFieldName="DocumentType" ma:displayName="Document Type" ma:default="" ma:fieldId="{030b6d60-1f62-4994-bd50-04651b59f186}" ma:sspId="c5fb5116-7131-45fb-9d92-926478776364" ma:termSetId="9a3bb107-ad1e-4f6a-ae1c-92c6b0fa0238" ma:anchorId="00000000-0000-0000-0000-000000000000" ma:open="false" ma:isKeyword="false">
      <xsd:complexType>
        <xsd:sequence>
          <xsd:element ref="pc:Terms" minOccurs="0" maxOccurs="1"/>
        </xsd:sequence>
      </xsd:complexType>
    </xsd:element>
    <xsd:element name="c8b9a6c9b8f74ea891e60fc766ad2751" ma:index="28" nillable="true" ma:taxonomy="true" ma:internalName="c8b9a6c9b8f74ea891e60fc766ad2751" ma:taxonomyFieldName="ResponsibleArea" ma:displayName="Responsible Area" ma:default="" ma:fieldId="{c8b9a6c9-b8f7-4ea8-91e6-0fc766ad2751}" ma:taxonomyMulti="true"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b14d4c7-5d00-46ef-b130-f6a09658f2e6}" ma:internalName="TaxCatchAll" ma:showField="CatchAllData" ma:web="ff022cd0-6843-4ff4-ad72-b30c3a526f0e">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b14d4c7-5d00-46ef-b130-f6a09658f2e6}" ma:internalName="TaxCatchAllLabel" ma:readOnly="true" ma:showField="CatchAllDataLabel" ma:web="ff022cd0-6843-4ff4-ad72-b30c3a526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22cd0-6843-4ff4-ad72-b30c3a526f0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dfa800-9ef0-44cb-8a12-633e29de1e0b" xsi:nil="true"/>
    <_dlc_DocId xmlns="d0dfa800-9ef0-44cb-8a12-633e29de1e0b">PMCdoc-213507164-61367</_dlc_DocId>
    <_dlc_DocIdUrl xmlns="d0dfa800-9ef0-44cb-8a12-633e29de1e0b">
      <Url>https://pmc01.sharepoint.com/sites/pmc-ms-cb/_layouts/15/DocIdRedir.aspx?ID=PMCdoc-213507164-61367</Url>
      <Description>PMCdoc-213507164-61367</Description>
    </_dlc_DocIdUrl>
    <TaxKeywordTaxHTField xmlns="d0dfa800-9ef0-44cb-8a12-633e29de1e0b">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i33d79d771804d3fbb0a7948c73bb64e xmlns="d0dfa800-9ef0-44cb-8a12-633e29de1e0b">
      <Terms xmlns="http://schemas.microsoft.com/office/infopath/2007/PartnerControl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0B87-DE18-4C5E-995A-58B46C482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f9d9b-d3fc-4aad-bc42-9949ee83b815"/>
    <ds:schemaRef ds:uri="ff022cd0-6843-4ff4-ad72-b30c3a52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3BDC0-36EB-42D2-9686-F6C6E998D50F}">
  <ds:schemaRefs>
    <ds:schemaRef ds:uri="http://schemas.microsoft.com/office/2006/metadata/properties"/>
    <ds:schemaRef ds:uri="82ff9d9b-d3fc-4aad-bc42-9949ee83b815"/>
    <ds:schemaRef ds:uri="http://purl.org/dc/terms/"/>
    <ds:schemaRef ds:uri="ff022cd0-6843-4ff4-ad72-b30c3a526f0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0CD459-FB4E-46E2-8CF0-82FAE25DA0DB}">
  <ds:schemaRefs>
    <ds:schemaRef ds:uri="http://schemas.microsoft.com/sharepoint/events"/>
  </ds:schemaRefs>
</ds:datastoreItem>
</file>

<file path=customXml/itemProps4.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5.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6.xml><?xml version="1.0" encoding="utf-8"?>
<ds:datastoreItem xmlns:ds="http://schemas.openxmlformats.org/officeDocument/2006/customXml" ds:itemID="{E3CB46B6-8833-4336-B361-5F5A43A46514}"/>
</file>

<file path=customXml/itemProps7.xml><?xml version="1.0" encoding="utf-8"?>
<ds:datastoreItem xmlns:ds="http://schemas.openxmlformats.org/officeDocument/2006/customXml" ds:itemID="{7C1235D3-8704-4FF1-A0A1-128EF226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156</Pages>
  <Words>15577</Words>
  <Characters>88793</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Portfolio Additional Estimates Statement</vt:lpstr>
    </vt:vector>
  </TitlesOfParts>
  <Company>Australian Government</Company>
  <LinksUpToDate>false</LinksUpToDate>
  <CharactersWithSpaces>104162</CharactersWithSpaces>
  <SharedDoc>false</SharedDoc>
  <HLinks>
    <vt:vector size="144" baseType="variant">
      <vt:variant>
        <vt:i4>1376306</vt:i4>
      </vt:variant>
      <vt:variant>
        <vt:i4>130</vt:i4>
      </vt:variant>
      <vt:variant>
        <vt:i4>0</vt:i4>
      </vt:variant>
      <vt:variant>
        <vt:i4>5</vt:i4>
      </vt:variant>
      <vt:variant>
        <vt:lpwstr/>
      </vt:variant>
      <vt:variant>
        <vt:lpwstr>_Toc152600116</vt:lpwstr>
      </vt:variant>
      <vt:variant>
        <vt:i4>1376306</vt:i4>
      </vt:variant>
      <vt:variant>
        <vt:i4>124</vt:i4>
      </vt:variant>
      <vt:variant>
        <vt:i4>0</vt:i4>
      </vt:variant>
      <vt:variant>
        <vt:i4>5</vt:i4>
      </vt:variant>
      <vt:variant>
        <vt:lpwstr/>
      </vt:variant>
      <vt:variant>
        <vt:lpwstr>_Toc152600115</vt:lpwstr>
      </vt:variant>
      <vt:variant>
        <vt:i4>1376306</vt:i4>
      </vt:variant>
      <vt:variant>
        <vt:i4>118</vt:i4>
      </vt:variant>
      <vt:variant>
        <vt:i4>0</vt:i4>
      </vt:variant>
      <vt:variant>
        <vt:i4>5</vt:i4>
      </vt:variant>
      <vt:variant>
        <vt:lpwstr/>
      </vt:variant>
      <vt:variant>
        <vt:lpwstr>_Toc152600114</vt:lpwstr>
      </vt:variant>
      <vt:variant>
        <vt:i4>1376306</vt:i4>
      </vt:variant>
      <vt:variant>
        <vt:i4>112</vt:i4>
      </vt:variant>
      <vt:variant>
        <vt:i4>0</vt:i4>
      </vt:variant>
      <vt:variant>
        <vt:i4>5</vt:i4>
      </vt:variant>
      <vt:variant>
        <vt:lpwstr/>
      </vt:variant>
      <vt:variant>
        <vt:lpwstr>_Toc152600113</vt:lpwstr>
      </vt:variant>
      <vt:variant>
        <vt:i4>1376306</vt:i4>
      </vt:variant>
      <vt:variant>
        <vt:i4>106</vt:i4>
      </vt:variant>
      <vt:variant>
        <vt:i4>0</vt:i4>
      </vt:variant>
      <vt:variant>
        <vt:i4>5</vt:i4>
      </vt:variant>
      <vt:variant>
        <vt:lpwstr/>
      </vt:variant>
      <vt:variant>
        <vt:lpwstr>_Toc152600112</vt:lpwstr>
      </vt:variant>
      <vt:variant>
        <vt:i4>1376306</vt:i4>
      </vt:variant>
      <vt:variant>
        <vt:i4>100</vt:i4>
      </vt:variant>
      <vt:variant>
        <vt:i4>0</vt:i4>
      </vt:variant>
      <vt:variant>
        <vt:i4>5</vt:i4>
      </vt:variant>
      <vt:variant>
        <vt:lpwstr/>
      </vt:variant>
      <vt:variant>
        <vt:lpwstr>_Toc152600111</vt:lpwstr>
      </vt:variant>
      <vt:variant>
        <vt:i4>1376306</vt:i4>
      </vt:variant>
      <vt:variant>
        <vt:i4>94</vt:i4>
      </vt:variant>
      <vt:variant>
        <vt:i4>0</vt:i4>
      </vt:variant>
      <vt:variant>
        <vt:i4>5</vt:i4>
      </vt:variant>
      <vt:variant>
        <vt:lpwstr/>
      </vt:variant>
      <vt:variant>
        <vt:lpwstr>_Toc152600110</vt:lpwstr>
      </vt:variant>
      <vt:variant>
        <vt:i4>1310770</vt:i4>
      </vt:variant>
      <vt:variant>
        <vt:i4>88</vt:i4>
      </vt:variant>
      <vt:variant>
        <vt:i4>0</vt:i4>
      </vt:variant>
      <vt:variant>
        <vt:i4>5</vt:i4>
      </vt:variant>
      <vt:variant>
        <vt:lpwstr/>
      </vt:variant>
      <vt:variant>
        <vt:lpwstr>_Toc152600109</vt:lpwstr>
      </vt:variant>
      <vt:variant>
        <vt:i4>1310770</vt:i4>
      </vt:variant>
      <vt:variant>
        <vt:i4>82</vt:i4>
      </vt:variant>
      <vt:variant>
        <vt:i4>0</vt:i4>
      </vt:variant>
      <vt:variant>
        <vt:i4>5</vt:i4>
      </vt:variant>
      <vt:variant>
        <vt:lpwstr/>
      </vt:variant>
      <vt:variant>
        <vt:lpwstr>_Toc152600108</vt:lpwstr>
      </vt:variant>
      <vt:variant>
        <vt:i4>1310770</vt:i4>
      </vt:variant>
      <vt:variant>
        <vt:i4>76</vt:i4>
      </vt:variant>
      <vt:variant>
        <vt:i4>0</vt:i4>
      </vt:variant>
      <vt:variant>
        <vt:i4>5</vt:i4>
      </vt:variant>
      <vt:variant>
        <vt:lpwstr/>
      </vt:variant>
      <vt:variant>
        <vt:lpwstr>_Toc152600107</vt:lpwstr>
      </vt:variant>
      <vt:variant>
        <vt:i4>1310770</vt:i4>
      </vt:variant>
      <vt:variant>
        <vt:i4>70</vt:i4>
      </vt:variant>
      <vt:variant>
        <vt:i4>0</vt:i4>
      </vt:variant>
      <vt:variant>
        <vt:i4>5</vt:i4>
      </vt:variant>
      <vt:variant>
        <vt:lpwstr/>
      </vt:variant>
      <vt:variant>
        <vt:lpwstr>_Toc152600106</vt:lpwstr>
      </vt:variant>
      <vt:variant>
        <vt:i4>1310770</vt:i4>
      </vt:variant>
      <vt:variant>
        <vt:i4>64</vt:i4>
      </vt:variant>
      <vt:variant>
        <vt:i4>0</vt:i4>
      </vt:variant>
      <vt:variant>
        <vt:i4>5</vt:i4>
      </vt:variant>
      <vt:variant>
        <vt:lpwstr/>
      </vt:variant>
      <vt:variant>
        <vt:lpwstr>_Toc152600105</vt:lpwstr>
      </vt:variant>
      <vt:variant>
        <vt:i4>1310770</vt:i4>
      </vt:variant>
      <vt:variant>
        <vt:i4>58</vt:i4>
      </vt:variant>
      <vt:variant>
        <vt:i4>0</vt:i4>
      </vt:variant>
      <vt:variant>
        <vt:i4>5</vt:i4>
      </vt:variant>
      <vt:variant>
        <vt:lpwstr/>
      </vt:variant>
      <vt:variant>
        <vt:lpwstr>_Toc152600104</vt:lpwstr>
      </vt:variant>
      <vt:variant>
        <vt:i4>1310770</vt:i4>
      </vt:variant>
      <vt:variant>
        <vt:i4>52</vt:i4>
      </vt:variant>
      <vt:variant>
        <vt:i4>0</vt:i4>
      </vt:variant>
      <vt:variant>
        <vt:i4>5</vt:i4>
      </vt:variant>
      <vt:variant>
        <vt:lpwstr/>
      </vt:variant>
      <vt:variant>
        <vt:lpwstr>_Toc152600103</vt:lpwstr>
      </vt:variant>
      <vt:variant>
        <vt:i4>1507391</vt:i4>
      </vt:variant>
      <vt:variant>
        <vt:i4>43</vt:i4>
      </vt:variant>
      <vt:variant>
        <vt:i4>0</vt:i4>
      </vt:variant>
      <vt:variant>
        <vt:i4>5</vt:i4>
      </vt:variant>
      <vt:variant>
        <vt:lpwstr/>
      </vt:variant>
      <vt:variant>
        <vt:lpwstr>_Toc531095264</vt:lpwstr>
      </vt:variant>
      <vt:variant>
        <vt:i4>1507391</vt:i4>
      </vt:variant>
      <vt:variant>
        <vt:i4>37</vt:i4>
      </vt:variant>
      <vt:variant>
        <vt:i4>0</vt:i4>
      </vt:variant>
      <vt:variant>
        <vt:i4>5</vt:i4>
      </vt:variant>
      <vt:variant>
        <vt:lpwstr/>
      </vt:variant>
      <vt:variant>
        <vt:lpwstr>_Toc531095263</vt:lpwstr>
      </vt:variant>
      <vt:variant>
        <vt:i4>1507391</vt:i4>
      </vt:variant>
      <vt:variant>
        <vt:i4>31</vt:i4>
      </vt:variant>
      <vt:variant>
        <vt:i4>0</vt:i4>
      </vt:variant>
      <vt:variant>
        <vt:i4>5</vt:i4>
      </vt:variant>
      <vt:variant>
        <vt:lpwstr/>
      </vt:variant>
      <vt:variant>
        <vt:lpwstr>_Toc531095262</vt:lpwstr>
      </vt:variant>
      <vt:variant>
        <vt:i4>1507391</vt:i4>
      </vt:variant>
      <vt:variant>
        <vt:i4>25</vt:i4>
      </vt:variant>
      <vt:variant>
        <vt:i4>0</vt:i4>
      </vt:variant>
      <vt:variant>
        <vt:i4>5</vt:i4>
      </vt:variant>
      <vt:variant>
        <vt:lpwstr/>
      </vt:variant>
      <vt:variant>
        <vt:lpwstr>_Toc531095261</vt:lpwstr>
      </vt:variant>
      <vt:variant>
        <vt:i4>1507391</vt:i4>
      </vt:variant>
      <vt:variant>
        <vt:i4>19</vt:i4>
      </vt:variant>
      <vt:variant>
        <vt:i4>0</vt:i4>
      </vt:variant>
      <vt:variant>
        <vt:i4>5</vt:i4>
      </vt:variant>
      <vt:variant>
        <vt:lpwstr/>
      </vt:variant>
      <vt:variant>
        <vt:lpwstr>_Toc531095260</vt:lpwstr>
      </vt:variant>
      <vt:variant>
        <vt:i4>6029373</vt:i4>
      </vt:variant>
      <vt:variant>
        <vt:i4>14</vt:i4>
      </vt:variant>
      <vt:variant>
        <vt:i4>0</vt:i4>
      </vt:variant>
      <vt:variant>
        <vt:i4>5</vt:i4>
      </vt:variant>
      <vt:variant>
        <vt:lpwstr>\\mercury.network\dfs\groups\FMG\FRACM\Reporting and Resourcing\BRF\Reporting\BdgPap\2. PAES\3.5 PAES 2019-20\www.budget.gov.au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2024 - 2025</dc:title>
  <dc:subject/>
  <cp:keywords>[SEC=OFFICIAL]</cp:keywords>
  <cp:revision>21</cp:revision>
  <cp:lastPrinted>2025-02-07T04:40:00Z</cp:lastPrinted>
  <dcterms:created xsi:type="dcterms:W3CDTF">2025-02-05T22:49:00Z</dcterms:created>
  <dcterms:modified xsi:type="dcterms:W3CDTF">2025-02-07T05:26:00Z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_NewReviewCycle">
    <vt:lpwstr/>
  </property>
  <property fmtid="{D5CDD505-2E9C-101B-9397-08002B2CF9AE}" pid="4" name="TSYRecordClass">
    <vt:lpwstr>78;#AE-20341-Destroy 10 years after action completed|a29f8278-9b5d-472b-8440-da85e58ca657</vt:lpwstr>
  </property>
  <property fmtid="{D5CDD505-2E9C-101B-9397-08002B2CF9AE}" pid="5" name="_dlc_DocId">
    <vt:lpwstr>2018CSSG-528562461-1774</vt:lpwstr>
  </property>
  <property fmtid="{D5CDD505-2E9C-101B-9397-08002B2CF9AE}" pid="6" name="_dlc_DocIdItemGuid">
    <vt:lpwstr>598905ea-c94f-4120-ad1e-c89cac12c1d1</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6112;#[SEC=OFFICIAL]|07351cc0-de73-4913-be2f-56f124cbf8bb</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TSY Topic">
    <vt:lpwstr/>
  </property>
  <property fmtid="{D5CDD505-2E9C-101B-9397-08002B2CF9AE}" pid="28" name="PM_Namespace">
    <vt:lpwstr>gov.au</vt:lpwstr>
  </property>
  <property fmtid="{D5CDD505-2E9C-101B-9397-08002B2CF9AE}" pid="29" name="PM_Caveats_Count">
    <vt:lpwstr>0</vt:lpwstr>
  </property>
  <property fmtid="{D5CDD505-2E9C-101B-9397-08002B2CF9AE}" pid="30" name="PM_Version">
    <vt:lpwstr>2018.4</vt:lpwstr>
  </property>
  <property fmtid="{D5CDD505-2E9C-101B-9397-08002B2CF9AE}" pid="31" name="PM_Note">
    <vt:lpwstr/>
  </property>
  <property fmtid="{D5CDD505-2E9C-101B-9397-08002B2CF9AE}" pid="32" name="PM_Qualifier">
    <vt:lpwstr/>
  </property>
  <property fmtid="{D5CDD505-2E9C-101B-9397-08002B2CF9AE}" pid="33" name="PM_SecurityClassification">
    <vt:lpwstr>OFFICIAL</vt:lpwstr>
  </property>
  <property fmtid="{D5CDD505-2E9C-101B-9397-08002B2CF9AE}" pid="34" name="PM_ProtectiveMarkingValue_Header">
    <vt:lpwstr>OFFICIAL</vt:lpwstr>
  </property>
  <property fmtid="{D5CDD505-2E9C-101B-9397-08002B2CF9AE}" pid="35" name="PM_OriginationTimeStamp">
    <vt:lpwstr>2023-12-04T05:25:32Z</vt:lpwstr>
  </property>
  <property fmtid="{D5CDD505-2E9C-101B-9397-08002B2CF9AE}" pid="36" name="PM_Markers">
    <vt:lpwstr/>
  </property>
  <property fmtid="{D5CDD505-2E9C-101B-9397-08002B2CF9AE}" pid="37" name="MSIP_Label_87d6481e-ccdd-4ab6-8b26-05a0df5699e7_Name">
    <vt:lpwstr>OFFICIAL</vt:lpwstr>
  </property>
  <property fmtid="{D5CDD505-2E9C-101B-9397-08002B2CF9AE}" pid="38" name="MSIP_Label_87d6481e-ccdd-4ab6-8b26-05a0df5699e7_SiteId">
    <vt:lpwstr>08954cee-4782-4ff6-9ad5-1997dccef4b0</vt:lpwstr>
  </property>
  <property fmtid="{D5CDD505-2E9C-101B-9397-08002B2CF9AE}" pid="39" name="MSIP_Label_87d6481e-ccdd-4ab6-8b26-05a0df5699e7_Enabled">
    <vt:lpwstr>true</vt:lpwstr>
  </property>
  <property fmtid="{D5CDD505-2E9C-101B-9397-08002B2CF9AE}" pid="40" name="MSIP_Label_87d6481e-ccdd-4ab6-8b26-05a0df5699e7_SetDate">
    <vt:lpwstr>2023-12-04T05:25:32Z</vt:lpwstr>
  </property>
  <property fmtid="{D5CDD505-2E9C-101B-9397-08002B2CF9AE}" pid="41" name="MSIP_Label_87d6481e-ccdd-4ab6-8b26-05a0df5699e7_Method">
    <vt:lpwstr>Privileged</vt:lpwstr>
  </property>
  <property fmtid="{D5CDD505-2E9C-101B-9397-08002B2CF9AE}" pid="42" name="MSIP_Label_87d6481e-ccdd-4ab6-8b26-05a0df5699e7_ContentBits">
    <vt:lpwstr>0</vt:lpwstr>
  </property>
  <property fmtid="{D5CDD505-2E9C-101B-9397-08002B2CF9AE}" pid="43" name="PM_InsertionValue">
    <vt:lpwstr>OFFICIAL</vt:lpwstr>
  </property>
  <property fmtid="{D5CDD505-2E9C-101B-9397-08002B2CF9AE}" pid="44" name="PM_DisplayValueSecClassificationWithQualifier">
    <vt:lpwstr>OFFICIAL</vt:lpwstr>
  </property>
  <property fmtid="{D5CDD505-2E9C-101B-9397-08002B2CF9AE}" pid="45" name="PM_Originating_FileId">
    <vt:lpwstr>06415A504AB84B30976CE41D7536AAFF</vt:lpwstr>
  </property>
  <property fmtid="{D5CDD505-2E9C-101B-9397-08002B2CF9AE}" pid="46" name="PM_ProtectiveMarkingValue_Footer">
    <vt:lpwstr>OFFICIAL</vt:lpwstr>
  </property>
  <property fmtid="{D5CDD505-2E9C-101B-9397-08002B2CF9AE}" pid="47" name="PM_ProtectiveMarkingImage_Header">
    <vt:lpwstr>C:\Program Files\Common Files\janusNET Shared\janusSEAL\Images\DocumentSlashBlue.png</vt:lpwstr>
  </property>
  <property fmtid="{D5CDD505-2E9C-101B-9397-08002B2CF9AE}" pid="48" name="PM_ProtectiveMarkingImage_Footer">
    <vt:lpwstr>C:\Program Files\Common Files\janusNET Shared\janusSEAL\Images\DocumentSlashBlue.png</vt:lpwstr>
  </property>
  <property fmtid="{D5CDD505-2E9C-101B-9397-08002B2CF9AE}" pid="49" name="PM_Display">
    <vt:lpwstr>OFFICIAL</vt:lpwstr>
  </property>
  <property fmtid="{D5CDD505-2E9C-101B-9397-08002B2CF9AE}" pid="50" name="PM_OriginatorDomainName_SHA256">
    <vt:lpwstr>325440F6CA31C4C3BCE4433552DC42928CAAD3E2731ABE35FDE729ECEB763AF0</vt:lpwstr>
  </property>
  <property fmtid="{D5CDD505-2E9C-101B-9397-08002B2CF9AE}" pid="51" name="PMUuid">
    <vt:lpwstr>v=2022.2;d=gov.au;g=46DD6D7C-8107-577B-BC6E-F348953B2E44</vt:lpwstr>
  </property>
  <property fmtid="{D5CDD505-2E9C-101B-9397-08002B2CF9AE}" pid="52" name="PM_Hash_Version">
    <vt:lpwstr>2022.1</vt:lpwstr>
  </property>
  <property fmtid="{D5CDD505-2E9C-101B-9397-08002B2CF9AE}" pid="53" name="MediaServiceImageTags">
    <vt:lpwstr/>
  </property>
  <property fmtid="{D5CDD505-2E9C-101B-9397-08002B2CF9AE}" pid="54" name="Organisation Unit">
    <vt:lpwstr>2;#Accounting FW and Capability Support|17de058c-12f7-44f2-8e7d-03ff49305e52</vt:lpwstr>
  </property>
  <property fmtid="{D5CDD505-2E9C-101B-9397-08002B2CF9AE}" pid="55" name="About Entity">
    <vt:lpwstr>1;#Department of Finance|fd660e8f-8f31-49bd-92a3-d31d4da31afe</vt:lpwstr>
  </property>
  <property fmtid="{D5CDD505-2E9C-101B-9397-08002B2CF9AE}" pid="56" name="Initiating Entity">
    <vt:lpwstr>1;#Department of Finance|fd660e8f-8f31-49bd-92a3-d31d4da31afe</vt:lpwstr>
  </property>
  <property fmtid="{D5CDD505-2E9C-101B-9397-08002B2CF9AE}" pid="57" name="PM_SecurityClassification_Prev">
    <vt:lpwstr>OFFICIAL</vt:lpwstr>
  </property>
  <property fmtid="{D5CDD505-2E9C-101B-9397-08002B2CF9AE}" pid="58" name="PM_Qualifier_Prev">
    <vt:lpwstr/>
  </property>
  <property fmtid="{D5CDD505-2E9C-101B-9397-08002B2CF9AE}" pid="59" name="Function_x0020_and_x0020_Activity">
    <vt:lpwstr/>
  </property>
  <property fmtid="{D5CDD505-2E9C-101B-9397-08002B2CF9AE}" pid="60" name="Initiating_x0020_Entity">
    <vt:lpwstr>1;#Department of Finance|fd660e8f-8f31-49bd-92a3-d31d4da31afe</vt:lpwstr>
  </property>
  <property fmtid="{D5CDD505-2E9C-101B-9397-08002B2CF9AE}" pid="61" name="Organisation_x0020_Unit">
    <vt:lpwstr>2;#Accounting FW and Capability Support|17de058c-12f7-44f2-8e7d-03ff49305e52</vt:lpwstr>
  </property>
  <property fmtid="{D5CDD505-2E9C-101B-9397-08002B2CF9AE}" pid="62" name="About_x0020_Entity">
    <vt:lpwstr>1;#Department of Finance|fd660e8f-8f31-49bd-92a3-d31d4da31afe</vt:lpwstr>
  </property>
  <property fmtid="{D5CDD505-2E9C-101B-9397-08002B2CF9AE}" pid="63" name="MSIP_Label_4f932d64-9ab1-4d9b-81d2-a3a8b82dd47d_Enabled">
    <vt:lpwstr>true</vt:lpwstr>
  </property>
  <property fmtid="{D5CDD505-2E9C-101B-9397-08002B2CF9AE}" pid="64" name="MSIP_Label_4f932d64-9ab1-4d9b-81d2-a3a8b82dd47d_SetDate">
    <vt:lpwstr>2024-12-04T23:20:55Z</vt:lpwstr>
  </property>
  <property fmtid="{D5CDD505-2E9C-101B-9397-08002B2CF9AE}" pid="65" name="MSIP_Label_4f932d64-9ab1-4d9b-81d2-a3a8b82dd47d_Method">
    <vt:lpwstr>Privileged</vt:lpwstr>
  </property>
  <property fmtid="{D5CDD505-2E9C-101B-9397-08002B2CF9AE}" pid="66" name="MSIP_Label_4f932d64-9ab1-4d9b-81d2-a3a8b82dd47d_Name">
    <vt:lpwstr>OFFICIAL No Visual Marking</vt:lpwstr>
  </property>
  <property fmtid="{D5CDD505-2E9C-101B-9397-08002B2CF9AE}" pid="67" name="MSIP_Label_4f932d64-9ab1-4d9b-81d2-a3a8b82dd47d_SiteId">
    <vt:lpwstr>214f1646-2021-47cc-8397-e3d3a7ba7d9d</vt:lpwstr>
  </property>
  <property fmtid="{D5CDD505-2E9C-101B-9397-08002B2CF9AE}" pid="68" name="MSIP_Label_4f932d64-9ab1-4d9b-81d2-a3a8b82dd47d_ActionId">
    <vt:lpwstr>730dee44-a4da-4c2b-ade2-d705e7228192</vt:lpwstr>
  </property>
  <property fmtid="{D5CDD505-2E9C-101B-9397-08002B2CF9AE}" pid="69" name="MSIP_Label_4f932d64-9ab1-4d9b-81d2-a3a8b82dd47d_ContentBits">
    <vt:lpwstr>0</vt:lpwstr>
  </property>
  <property fmtid="{D5CDD505-2E9C-101B-9397-08002B2CF9AE}" pid="70" name="PMHMAC">
    <vt:lpwstr>v=2022.1;a=SHA256;h=D9B9C533765DF9185CD9EC855B8104D7F7C7715F30C4D7193A1730ACEC9E4B21</vt:lpwstr>
  </property>
  <property fmtid="{D5CDD505-2E9C-101B-9397-08002B2CF9AE}" pid="71" name="PM_OriginatorUserAccountName_SHA256">
    <vt:lpwstr>B7830AB4176BF397FD5DADC05EB6A61EA6C886534345C847BA0053FD412830DA</vt:lpwstr>
  </property>
  <property fmtid="{D5CDD505-2E9C-101B-9397-08002B2CF9AE}" pid="72" name="MSIP_Label_87d6481e-ccdd-4ab6-8b26-05a0df5699e7_ActionId">
    <vt:lpwstr>ceb39b1a92b94189805578aa2c4717b3</vt:lpwstr>
  </property>
  <property fmtid="{D5CDD505-2E9C-101B-9397-08002B2CF9AE}" pid="73" name="PM_Originator_Hash_SHA1">
    <vt:lpwstr>3E21A51547E091795CFB10BFA341AA6AD74CDB4D</vt:lpwstr>
  </property>
  <property fmtid="{D5CDD505-2E9C-101B-9397-08002B2CF9AE}" pid="74" name="PM_Hash_Salt_Prev">
    <vt:lpwstr>BAEE6BD9C6A1082475021618C5313941</vt:lpwstr>
  </property>
  <property fmtid="{D5CDD505-2E9C-101B-9397-08002B2CF9AE}" pid="75" name="PM_Hash_Salt">
    <vt:lpwstr>21955A7789DF13899A157E76140192DF</vt:lpwstr>
  </property>
  <property fmtid="{D5CDD505-2E9C-101B-9397-08002B2CF9AE}" pid="76" name="PM_Hash_SHA1">
    <vt:lpwstr>2E7FCC6DA2424ECD1894FCEF14230B17EA45E884</vt:lpwstr>
  </property>
  <property fmtid="{D5CDD505-2E9C-101B-9397-08002B2CF9AE}" pid="77" name="SecurityClassification">
    <vt:lpwstr/>
  </property>
  <property fmtid="{D5CDD505-2E9C-101B-9397-08002B2CF9AE}" pid="78" name="InformationMarker">
    <vt:lpwstr/>
  </property>
</Properties>
</file>