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3578" w14:textId="7B11CE34" w:rsidR="00E92551" w:rsidRPr="00F957C6" w:rsidRDefault="0001769E" w:rsidP="00C13980">
      <w:pPr>
        <w:pStyle w:val="Heading1"/>
        <w:spacing w:before="240" w:after="0"/>
      </w:pPr>
      <w:bookmarkStart w:id="0" w:name="_GoBack"/>
      <w:r w:rsidRPr="00902F16">
        <w:rPr>
          <w:rFonts w:eastAsia="Times New Roman"/>
        </w:rPr>
        <w:t>Review of the Workplace Gender Equality Procurement Principles</w:t>
      </w:r>
    </w:p>
    <w:bookmarkEnd w:id="0"/>
    <w:p w14:paraId="478E0C8B" w14:textId="411795B0" w:rsidR="005226B9" w:rsidRDefault="005C3C13" w:rsidP="005226B9">
      <w:pPr>
        <w:pStyle w:val="Subtitle"/>
        <w:ind w:left="1134"/>
        <w:sectPr w:rsidR="005226B9" w:rsidSect="005226B9">
          <w:headerReference w:type="default" r:id="rId10"/>
          <w:headerReference w:type="first" r:id="rId11"/>
          <w:footerReference w:type="first" r:id="rId12"/>
          <w:pgSz w:w="11906" w:h="16838"/>
          <w:pgMar w:top="5387" w:right="1134" w:bottom="1701" w:left="1134" w:header="709" w:footer="709" w:gutter="0"/>
          <w:cols w:space="708"/>
          <w:docGrid w:linePitch="360"/>
        </w:sectPr>
      </w:pPr>
      <w:r>
        <w:rPr>
          <w:lang w:eastAsia="en-AU"/>
        </w:rPr>
        <w:drawing>
          <wp:anchor distT="0" distB="0" distL="114300" distR="114300" simplePos="0" relativeHeight="251651072" behindDoc="0" locked="0" layoutInCell="1" allowOverlap="1" wp14:anchorId="61D07C53" wp14:editId="49864879">
            <wp:simplePos x="0" y="0"/>
            <wp:positionH relativeFrom="column">
              <wp:posOffset>716824</wp:posOffset>
            </wp:positionH>
            <wp:positionV relativeFrom="paragraph">
              <wp:posOffset>581206</wp:posOffset>
            </wp:positionV>
            <wp:extent cx="6119495" cy="6119495"/>
            <wp:effectExtent l="0" t="0" r="0" b="0"/>
            <wp:wrapNone/>
            <wp:docPr id="113" name="Picture 113" descr="PM&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M&amp;C Template Cov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19495" cy="6119495"/>
                    </a:xfrm>
                    <a:prstGeom prst="rect">
                      <a:avLst/>
                    </a:prstGeom>
                  </pic:spPr>
                </pic:pic>
              </a:graphicData>
            </a:graphic>
            <wp14:sizeRelH relativeFrom="margin">
              <wp14:pctWidth>0</wp14:pctWidth>
            </wp14:sizeRelH>
            <wp14:sizeRelV relativeFrom="margin">
              <wp14:pctHeight>0</wp14:pctHeight>
            </wp14:sizeRelV>
          </wp:anchor>
        </w:drawing>
      </w:r>
      <w:r w:rsidR="003D676D">
        <w:rPr>
          <w:lang w:eastAsia="en-AU"/>
        </w:rPr>
        <mc:AlternateContent>
          <mc:Choice Requires="wps">
            <w:drawing>
              <wp:anchor distT="45720" distB="45720" distL="114300" distR="114300" simplePos="0" relativeHeight="251651073" behindDoc="1" locked="0" layoutInCell="1" allowOverlap="1" wp14:anchorId="163E5DB6" wp14:editId="3F971988">
                <wp:simplePos x="0" y="0"/>
                <wp:positionH relativeFrom="column">
                  <wp:posOffset>-1156207</wp:posOffset>
                </wp:positionH>
                <wp:positionV relativeFrom="page">
                  <wp:posOffset>5448617</wp:posOffset>
                </wp:positionV>
                <wp:extent cx="2360930" cy="3994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399415"/>
                        </a:xfrm>
                        <a:prstGeom prst="rect">
                          <a:avLst/>
                        </a:prstGeom>
                        <a:noFill/>
                        <a:ln w="9525">
                          <a:noFill/>
                          <a:miter lim="800000"/>
                          <a:headEnd/>
                          <a:tailEnd/>
                        </a:ln>
                      </wps:spPr>
                      <wps:txbx>
                        <w:txbxContent>
                          <w:p w14:paraId="3FECD4B2" w14:textId="23E92195" w:rsidR="00131C71" w:rsidRDefault="00131C71" w:rsidP="005226B9">
                            <w:pPr>
                              <w:jc w:val="right"/>
                            </w:pPr>
                            <w:r>
                              <w:t>The Office for 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3E5DB6" id="_x0000_t202" coordsize="21600,21600" o:spt="202" path="m,l,21600r21600,l21600,xe">
                <v:stroke joinstyle="miter"/>
                <v:path gradientshapeok="t" o:connecttype="rect"/>
              </v:shapetype>
              <v:shape id="Text Box 2" o:spid="_x0000_s1026" type="#_x0000_t202" style="position:absolute;left:0;text-align:left;margin-left:-91.05pt;margin-top:429pt;width:185.9pt;height:31.45pt;rotation:-90;z-index:-25166540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" filled="f" stroked="f">
                <v:textbox style="mso-fit-shape-to-text:t">
                  <w:txbxContent>
                    <w:p w14:paraId="3FECD4B2" w14:textId="23E92195" w:rsidR="00131C71" w:rsidRDefault="00131C71" w:rsidP="005226B9">
                      <w:pPr>
                        <w:jc w:val="right"/>
                      </w:pPr>
                      <w:r>
                        <w:t>The Office for Women</w:t>
                      </w:r>
                    </w:p>
                  </w:txbxContent>
                </v:textbox>
                <w10:wrap anchory="page"/>
              </v:shape>
            </w:pict>
          </mc:Fallback>
        </mc:AlternateContent>
      </w:r>
      <w:r w:rsidR="00902F16" w:rsidRPr="00902F16">
        <w:t>Consultation paper, 2023</w:t>
      </w:r>
    </w:p>
    <w:p w14:paraId="278796AA" w14:textId="77777777" w:rsidR="006D0E34" w:rsidRPr="00BB3BAC" w:rsidRDefault="006D0E34" w:rsidP="002D12D5">
      <w:pPr>
        <w:pStyle w:val="Heading2"/>
      </w:pPr>
      <w:bookmarkStart w:id="1" w:name="_Toc140511826"/>
      <w:r>
        <w:lastRenderedPageBreak/>
        <w:t>1. Context</w:t>
      </w:r>
      <w:r w:rsidRPr="00902F16">
        <w:t xml:space="preserve"> </w:t>
      </w:r>
      <w:r w:rsidRPr="00BB3BAC">
        <w:t xml:space="preserve"> </w:t>
      </w:r>
      <w:r>
        <w:t xml:space="preserve"> </w:t>
      </w:r>
    </w:p>
    <w:p w14:paraId="5AA1C959" w14:textId="77777777" w:rsidR="00280F25" w:rsidRDefault="006D0E34" w:rsidP="007E4CF4">
      <w:r w:rsidRPr="006D0E34">
        <w:t>This paper has been developed to support</w:t>
      </w:r>
      <w:r>
        <w:t xml:space="preserve"> consultation </w:t>
      </w:r>
      <w:r w:rsidR="002D67B2">
        <w:t xml:space="preserve">with employers and interested stakeholders </w:t>
      </w:r>
      <w:r>
        <w:t xml:space="preserve">to inform a review of the Workplace Gender Equality Procurement Principles (WGE Procurement Principles). It is targeted at employers with experience or interest in tendering for Australian Government contracts, and stakeholders with an interest in procurement as an avenue to advance gender equality in Australia. </w:t>
      </w:r>
    </w:p>
    <w:p w14:paraId="76768375" w14:textId="00BFD6D8" w:rsidR="00902F16" w:rsidRDefault="00902F16" w:rsidP="007E4CF4">
      <w:r w:rsidRPr="00902F16">
        <w:t xml:space="preserve">In </w:t>
      </w:r>
      <w:r w:rsidR="00C90865">
        <w:t xml:space="preserve">October </w:t>
      </w:r>
      <w:r w:rsidRPr="00902F16">
        <w:t xml:space="preserve">2021 the Australian Government </w:t>
      </w:r>
      <w:r w:rsidR="00C90865">
        <w:t>commenced</w:t>
      </w:r>
      <w:r w:rsidR="00C90865" w:rsidRPr="00902F16">
        <w:t xml:space="preserve"> </w:t>
      </w:r>
      <w:r w:rsidRPr="00902F16">
        <w:t xml:space="preserve">a targeted review of the </w:t>
      </w:r>
      <w:r w:rsidRPr="00583E75">
        <w:rPr>
          <w:i/>
        </w:rPr>
        <w:t>Workplace Gender Equality Act</w:t>
      </w:r>
      <w:r w:rsidRPr="00902F16">
        <w:t xml:space="preserve"> </w:t>
      </w:r>
      <w:r w:rsidRPr="00583E75">
        <w:rPr>
          <w:i/>
        </w:rPr>
        <w:t>2012</w:t>
      </w:r>
      <w:r w:rsidRPr="00902F16">
        <w:t xml:space="preserve"> (the </w:t>
      </w:r>
      <w:r w:rsidR="00F759D0">
        <w:t xml:space="preserve">WGE </w:t>
      </w:r>
      <w:r w:rsidRPr="00902F16">
        <w:t>Act) (the Review)</w:t>
      </w:r>
      <w:r w:rsidR="006048A4">
        <w:t>. T</w:t>
      </w:r>
      <w:r w:rsidRPr="00902F16">
        <w:t>he</w:t>
      </w:r>
      <w:r w:rsidR="00493CAB" w:rsidRPr="00493CAB">
        <w:t xml:space="preserve"> </w:t>
      </w:r>
      <w:r w:rsidR="00493CAB" w:rsidRPr="00902F16">
        <w:t>Department of the Prime Minister and Cabinet</w:t>
      </w:r>
      <w:r w:rsidR="00493CAB">
        <w:t xml:space="preserve"> (the Department) published the</w:t>
      </w:r>
      <w:r w:rsidRPr="00902F16">
        <w:t xml:space="preserve"> </w:t>
      </w:r>
      <w:hyperlink r:id="rId14" w:history="1">
        <w:r w:rsidR="006048A4" w:rsidRPr="006048A4">
          <w:rPr>
            <w:rStyle w:val="Hyperlink"/>
          </w:rPr>
          <w:t>Review Report</w:t>
        </w:r>
      </w:hyperlink>
      <w:r w:rsidRPr="00902F16">
        <w:t xml:space="preserve"> </w:t>
      </w:r>
      <w:r w:rsidR="001C733C">
        <w:t>in</w:t>
      </w:r>
      <w:r w:rsidRPr="00902F16">
        <w:t xml:space="preserve"> March 2022. In August 2022, the Australian Government committed to implement all ten recommendations of the Review.</w:t>
      </w:r>
      <w:bookmarkEnd w:id="1"/>
      <w:r w:rsidRPr="00902F16">
        <w:t xml:space="preserve"> </w:t>
      </w:r>
    </w:p>
    <w:p w14:paraId="3B9E0901" w14:textId="5A5F0360" w:rsidR="00FE23A0" w:rsidRPr="00BA0DD6" w:rsidRDefault="00902F16" w:rsidP="00807409">
      <w:bookmarkStart w:id="2" w:name="_Toc140511827"/>
      <w:r w:rsidRPr="00902F16">
        <w:t>Recommendation 8 of the Review proposed the Office for Women</w:t>
      </w:r>
      <w:r w:rsidR="006D2D7E">
        <w:t xml:space="preserve">, </w:t>
      </w:r>
      <w:r w:rsidRPr="00902F16">
        <w:t xml:space="preserve">in consultation with the Workplace Gender Equality Agency (WGEA) and Department of Finance, review the </w:t>
      </w:r>
      <w:r w:rsidR="002D67B2">
        <w:t xml:space="preserve">WGE </w:t>
      </w:r>
      <w:r w:rsidRPr="00902F16">
        <w:t>Procurement Principles</w:t>
      </w:r>
      <w:r w:rsidR="00AA1C62">
        <w:t>.</w:t>
      </w:r>
      <w:r w:rsidR="00115182" w:rsidRPr="00115182">
        <w:t xml:space="preserve"> </w:t>
      </w:r>
      <w:bookmarkEnd w:id="2"/>
    </w:p>
    <w:p w14:paraId="38CC3B9D" w14:textId="77777777" w:rsidR="00807409" w:rsidRPr="00F97F61" w:rsidRDefault="00501113" w:rsidP="002D12D5">
      <w:pPr>
        <w:pStyle w:val="Heading2"/>
      </w:pPr>
      <w:bookmarkStart w:id="3" w:name="_Toc140511828"/>
      <w:r w:rsidRPr="00F97F61">
        <w:t xml:space="preserve">2. </w:t>
      </w:r>
      <w:r w:rsidR="00AA1C62" w:rsidRPr="00F97F61">
        <w:t xml:space="preserve">Review of the </w:t>
      </w:r>
      <w:r w:rsidR="00030C9C" w:rsidRPr="00F97F61">
        <w:t>Workplace Gender Equality Procurement Principles</w:t>
      </w:r>
    </w:p>
    <w:bookmarkEnd w:id="3"/>
    <w:p w14:paraId="0E17BE1F" w14:textId="77777777" w:rsidR="00CF5F16" w:rsidRPr="00AA1C62" w:rsidRDefault="00CF5F16" w:rsidP="00CF5F16">
      <w:pPr>
        <w:pStyle w:val="Heading3"/>
        <w:rPr>
          <w:rFonts w:eastAsiaTheme="minorHAnsi"/>
        </w:rPr>
      </w:pPr>
      <w:r>
        <w:rPr>
          <w:rFonts w:eastAsiaTheme="minorHAnsi"/>
        </w:rPr>
        <w:t xml:space="preserve">2.1 Scope </w:t>
      </w:r>
    </w:p>
    <w:p w14:paraId="3FE554B3" w14:textId="1A0ED78D" w:rsidR="00CF5F16" w:rsidRDefault="00CF5F16" w:rsidP="00CF5F16">
      <w:r w:rsidRPr="00902F16">
        <w:t>The</w:t>
      </w:r>
      <w:r w:rsidRPr="00902F16" w:rsidDel="006D2D7E">
        <w:t xml:space="preserve"> </w:t>
      </w:r>
      <w:r>
        <w:t>purpose of the</w:t>
      </w:r>
      <w:r w:rsidRPr="00902F16">
        <w:t xml:space="preserve"> </w:t>
      </w:r>
      <w:r>
        <w:t>review of</w:t>
      </w:r>
      <w:r w:rsidRPr="00902F16">
        <w:t xml:space="preserve"> the Procurement Principles (</w:t>
      </w:r>
      <w:r w:rsidR="00FE1665">
        <w:t xml:space="preserve">WGE </w:t>
      </w:r>
      <w:r w:rsidRPr="00902F16">
        <w:t xml:space="preserve">Procurement </w:t>
      </w:r>
      <w:r w:rsidR="00F759D0">
        <w:t xml:space="preserve">Principles </w:t>
      </w:r>
      <w:r w:rsidRPr="00902F16">
        <w:t xml:space="preserve">Review) </w:t>
      </w:r>
      <w:r>
        <w:t>is to</w:t>
      </w:r>
      <w:r w:rsidRPr="00902F16" w:rsidDel="00807409">
        <w:t xml:space="preserve"> </w:t>
      </w:r>
      <w:r w:rsidRPr="00902F16">
        <w:t>consider</w:t>
      </w:r>
      <w:r>
        <w:t>:</w:t>
      </w:r>
    </w:p>
    <w:p w14:paraId="5BEF1BA9" w14:textId="6D004FEC" w:rsidR="00CF5F16" w:rsidRDefault="00CF5F16" w:rsidP="00C8010D">
      <w:pPr>
        <w:pStyle w:val="ListParagraph"/>
        <w:numPr>
          <w:ilvl w:val="0"/>
          <w:numId w:val="12"/>
        </w:numPr>
      </w:pPr>
      <w:r w:rsidRPr="00902F16">
        <w:t xml:space="preserve">how the Australian Government applies the </w:t>
      </w:r>
      <w:r w:rsidR="00FE1665">
        <w:t xml:space="preserve">WGE </w:t>
      </w:r>
      <w:r w:rsidR="00C90865">
        <w:t>Procurement Principles</w:t>
      </w:r>
      <w:r w:rsidR="00C90865" w:rsidRPr="00902F16">
        <w:t xml:space="preserve"> </w:t>
      </w:r>
      <w:r w:rsidRPr="00902F16">
        <w:t>in practice</w:t>
      </w:r>
      <w:r w:rsidR="00A37C3C">
        <w:t>;</w:t>
      </w:r>
      <w:r w:rsidRPr="00902F16">
        <w:t xml:space="preserve"> </w:t>
      </w:r>
    </w:p>
    <w:p w14:paraId="4CC60F05" w14:textId="6AD29993" w:rsidR="00C90865" w:rsidRDefault="00CF5F16" w:rsidP="00C8010D">
      <w:pPr>
        <w:pStyle w:val="ListParagraph"/>
        <w:numPr>
          <w:ilvl w:val="0"/>
          <w:numId w:val="12"/>
        </w:numPr>
      </w:pPr>
      <w:r w:rsidRPr="00902F16">
        <w:t xml:space="preserve">broader opportunities to strengthen </w:t>
      </w:r>
      <w:r>
        <w:t>the</w:t>
      </w:r>
      <w:r w:rsidRPr="00902F16">
        <w:t xml:space="preserve"> effectiveness </w:t>
      </w:r>
      <w:r>
        <w:t>of</w:t>
      </w:r>
      <w:r w:rsidRPr="00902F16" w:rsidDel="00115182">
        <w:t xml:space="preserve"> </w:t>
      </w:r>
      <w:r w:rsidRPr="00902F16">
        <w:t xml:space="preserve">enforcing obligations under the </w:t>
      </w:r>
      <w:r w:rsidR="00F759D0">
        <w:t xml:space="preserve">WGE </w:t>
      </w:r>
      <w:r w:rsidRPr="00902F16">
        <w:t>Act</w:t>
      </w:r>
      <w:r>
        <w:t>,</w:t>
      </w:r>
      <w:r w:rsidRPr="00902F16">
        <w:t xml:space="preserve"> and </w:t>
      </w:r>
      <w:r w:rsidR="00F759D0" w:rsidRPr="00902F16">
        <w:t>encourag</w:t>
      </w:r>
      <w:r w:rsidR="00F759D0">
        <w:t>e</w:t>
      </w:r>
      <w:r w:rsidR="002D67B2">
        <w:t xml:space="preserve"> </w:t>
      </w:r>
      <w:r w:rsidR="00F759D0">
        <w:t>employer compliance</w:t>
      </w:r>
      <w:r w:rsidR="00F759D0" w:rsidRPr="00902F16">
        <w:t xml:space="preserve"> </w:t>
      </w:r>
      <w:r>
        <w:t xml:space="preserve">with WGEA reporting </w:t>
      </w:r>
      <w:r w:rsidRPr="00BA0DD6">
        <w:t>obligations for Commonwealth procurement participation</w:t>
      </w:r>
      <w:r w:rsidR="00A37C3C">
        <w:t>; and</w:t>
      </w:r>
    </w:p>
    <w:p w14:paraId="577C2657" w14:textId="2C5A9ABC" w:rsidR="00F108BA" w:rsidRDefault="00F108BA" w:rsidP="00C8010D">
      <w:pPr>
        <w:pStyle w:val="ListParagraph"/>
        <w:numPr>
          <w:ilvl w:val="0"/>
          <w:numId w:val="12"/>
        </w:numPr>
      </w:pPr>
      <w:r>
        <w:t>how the Australian Government’s approach to procurement spending contributes</w:t>
      </w:r>
      <w:r w:rsidR="002D67B2">
        <w:t xml:space="preserve"> to</w:t>
      </w:r>
      <w:r>
        <w:t xml:space="preserve"> gender equality outcomes.</w:t>
      </w:r>
    </w:p>
    <w:p w14:paraId="7F80C21E" w14:textId="751A3D45" w:rsidR="00CF5F16" w:rsidRDefault="00CF5F16" w:rsidP="00CF5F16">
      <w:r>
        <w:t xml:space="preserve">More details are defined in </w:t>
      </w:r>
      <w:r w:rsidRPr="00F944DC">
        <w:t xml:space="preserve">the </w:t>
      </w:r>
      <w:hyperlink r:id="rId15" w:history="1">
        <w:r w:rsidRPr="002A789D">
          <w:rPr>
            <w:rStyle w:val="Hyperlink"/>
          </w:rPr>
          <w:t xml:space="preserve">Terms of </w:t>
        </w:r>
        <w:r w:rsidR="006E7E0E" w:rsidRPr="002A789D">
          <w:rPr>
            <w:rStyle w:val="Hyperlink"/>
          </w:rPr>
          <w:t>Reference</w:t>
        </w:r>
      </w:hyperlink>
      <w:r w:rsidR="006E7E0E" w:rsidRPr="00F944DC">
        <w:t>.</w:t>
      </w:r>
    </w:p>
    <w:p w14:paraId="627E26B0" w14:textId="77777777" w:rsidR="006D0E34" w:rsidRPr="00AF0B48" w:rsidRDefault="006D0E34" w:rsidP="006D0E34">
      <w:pPr>
        <w:pStyle w:val="Heading3"/>
      </w:pPr>
      <w:r w:rsidRPr="00AA1C62">
        <w:rPr>
          <w:rFonts w:eastAsiaTheme="minorHAnsi"/>
        </w:rPr>
        <w:t>2.2</w:t>
      </w:r>
      <w:r>
        <w:t xml:space="preserve"> Consultation approach </w:t>
      </w:r>
    </w:p>
    <w:p w14:paraId="62FEA2AB" w14:textId="03DD1C29" w:rsidR="00F108BA" w:rsidRDefault="00035F36" w:rsidP="00F108BA">
      <w:r>
        <w:t>The Office for Wo</w:t>
      </w:r>
      <w:r w:rsidRPr="00F944DC">
        <w:t xml:space="preserve">men </w:t>
      </w:r>
      <w:r w:rsidR="001A3852" w:rsidRPr="00F944DC">
        <w:t>welcome</w:t>
      </w:r>
      <w:r w:rsidRPr="00F944DC">
        <w:t>s</w:t>
      </w:r>
      <w:r w:rsidR="001A3852" w:rsidRPr="00F944DC">
        <w:t xml:space="preserve"> submissions on the </w:t>
      </w:r>
      <w:r w:rsidR="00FE1665" w:rsidRPr="00F944DC">
        <w:t xml:space="preserve">WGE </w:t>
      </w:r>
      <w:r w:rsidR="001A3852" w:rsidRPr="00F944DC">
        <w:t xml:space="preserve">Procurement </w:t>
      </w:r>
      <w:r w:rsidR="00A37C3C" w:rsidRPr="00F944DC">
        <w:t xml:space="preserve">Principles </w:t>
      </w:r>
      <w:r w:rsidR="001A3852" w:rsidRPr="00F944DC">
        <w:t xml:space="preserve">Review by </w:t>
      </w:r>
      <w:r w:rsidR="001A3852" w:rsidRPr="00F944DC">
        <w:rPr>
          <w:b/>
        </w:rPr>
        <w:t>5pm</w:t>
      </w:r>
      <w:r w:rsidR="00F944DC" w:rsidRPr="00F944DC">
        <w:rPr>
          <w:b/>
        </w:rPr>
        <w:t> AEST</w:t>
      </w:r>
      <w:r w:rsidR="001A3852" w:rsidRPr="00F944DC">
        <w:rPr>
          <w:b/>
        </w:rPr>
        <w:t xml:space="preserve"> </w:t>
      </w:r>
      <w:r w:rsidR="00F944DC" w:rsidRPr="00F944DC">
        <w:rPr>
          <w:b/>
        </w:rPr>
        <w:t>19</w:t>
      </w:r>
      <w:r w:rsidR="001A3852" w:rsidRPr="00F944DC">
        <w:rPr>
          <w:b/>
        </w:rPr>
        <w:t xml:space="preserve"> September 2023</w:t>
      </w:r>
      <w:r w:rsidR="001A3852" w:rsidRPr="00F944DC">
        <w:t xml:space="preserve">. </w:t>
      </w:r>
      <w:r w:rsidR="00F108BA" w:rsidRPr="00F944DC">
        <w:t xml:space="preserve">Organisations, groups or individuals wishing to contribute to the </w:t>
      </w:r>
      <w:r w:rsidR="00FE1665" w:rsidRPr="00F944DC">
        <w:t xml:space="preserve">WGE </w:t>
      </w:r>
      <w:r w:rsidR="00F108BA" w:rsidRPr="00F944DC">
        <w:t xml:space="preserve">Procurement </w:t>
      </w:r>
      <w:r w:rsidR="00084AA4" w:rsidRPr="00F944DC">
        <w:t xml:space="preserve">Principles </w:t>
      </w:r>
      <w:r w:rsidR="00F108BA" w:rsidRPr="00F944DC">
        <w:t>Review can do</w:t>
      </w:r>
      <w:r w:rsidR="00F108BA">
        <w:t xml:space="preserve"> so using the </w:t>
      </w:r>
      <w:hyperlink r:id="rId16" w:history="1">
        <w:r w:rsidR="00F944DC" w:rsidRPr="00F944DC">
          <w:rPr>
            <w:rStyle w:val="Hyperlink"/>
          </w:rPr>
          <w:t>online form</w:t>
        </w:r>
      </w:hyperlink>
      <w:r w:rsidR="00F108BA">
        <w:t xml:space="preserve">.  </w:t>
      </w:r>
    </w:p>
    <w:p w14:paraId="0A16F7A9" w14:textId="26FB70CD" w:rsidR="00F97F61" w:rsidRDefault="00035F36" w:rsidP="001A3852">
      <w:r>
        <w:t xml:space="preserve">The consultation questions </w:t>
      </w:r>
      <w:r w:rsidR="00E259B8">
        <w:t xml:space="preserve">at section 7 are </w:t>
      </w:r>
      <w:r>
        <w:t>a guide</w:t>
      </w:r>
      <w:r w:rsidR="00E259B8">
        <w:t xml:space="preserve"> – please </w:t>
      </w:r>
      <w:r>
        <w:t xml:space="preserve">answer as many or as few as you wish. We welcome other comments you may have on the </w:t>
      </w:r>
      <w:r w:rsidR="00FE1665">
        <w:t xml:space="preserve">WGE </w:t>
      </w:r>
      <w:r>
        <w:t>Procurement Principles.</w:t>
      </w:r>
    </w:p>
    <w:p w14:paraId="22DC9806" w14:textId="37B27085" w:rsidR="00B40A44" w:rsidRDefault="00F108BA" w:rsidP="001A3852">
      <w:pPr>
        <w:pStyle w:val="Heading2"/>
      </w:pPr>
      <w:r>
        <w:lastRenderedPageBreak/>
        <w:t>3</w:t>
      </w:r>
      <w:r w:rsidR="00501113">
        <w:t xml:space="preserve">. </w:t>
      </w:r>
      <w:r w:rsidR="00807965">
        <w:t>Current approach</w:t>
      </w:r>
      <w:r w:rsidR="00920F5F">
        <w:t xml:space="preserve"> </w:t>
      </w:r>
    </w:p>
    <w:p w14:paraId="6D713D6E" w14:textId="2979B5B9" w:rsidR="00B40A44" w:rsidRPr="00A11B8A" w:rsidRDefault="00B40A44" w:rsidP="00B40A44">
      <w:pPr>
        <w:pStyle w:val="Heading3"/>
        <w:rPr>
          <w:rFonts w:eastAsiaTheme="minorHAnsi"/>
        </w:rPr>
      </w:pPr>
      <w:r>
        <w:rPr>
          <w:rFonts w:eastAsiaTheme="minorHAnsi"/>
        </w:rPr>
        <w:t xml:space="preserve">3.1 Overview of the </w:t>
      </w:r>
      <w:r w:rsidRPr="00807965">
        <w:rPr>
          <w:rFonts w:eastAsiaTheme="minorHAnsi"/>
          <w:i/>
        </w:rPr>
        <w:t>Workplace Gender Equality Act 2012</w:t>
      </w:r>
    </w:p>
    <w:p w14:paraId="46E2911F" w14:textId="0E741F24" w:rsidR="00B40A44" w:rsidRDefault="00B40A44" w:rsidP="00B40A44">
      <w:r>
        <w:t xml:space="preserve">The </w:t>
      </w:r>
      <w:r w:rsidR="00A37C3C">
        <w:t xml:space="preserve">WGE </w:t>
      </w:r>
      <w:r>
        <w:t xml:space="preserve">Act was established to promote and improve gender equality in the workplace and support employers in advancing workplace gender equality. The </w:t>
      </w:r>
      <w:r w:rsidR="00A37C3C">
        <w:t xml:space="preserve">WGE </w:t>
      </w:r>
      <w:r>
        <w:t xml:space="preserve">Act requires </w:t>
      </w:r>
      <w:r w:rsidR="00FB722A">
        <w:t>r</w:t>
      </w:r>
      <w:r w:rsidR="009D327D">
        <w:t>elevant</w:t>
      </w:r>
      <w:r>
        <w:t xml:space="preserve"> </w:t>
      </w:r>
      <w:r w:rsidR="00FB722A">
        <w:t>e</w:t>
      </w:r>
      <w:r>
        <w:t>mployers with 100 or more employees to report annually to WGEA against six gender equality indicators (GEIs):</w:t>
      </w:r>
    </w:p>
    <w:p w14:paraId="7CE61D56" w14:textId="1F7BDCAE" w:rsidR="00B40A44" w:rsidRDefault="00B40A44" w:rsidP="00C8010D">
      <w:pPr>
        <w:pStyle w:val="ListParagraph"/>
        <w:numPr>
          <w:ilvl w:val="0"/>
          <w:numId w:val="13"/>
        </w:numPr>
      </w:pPr>
      <w:r>
        <w:t>GEI 1 – gender composition of the workforce</w:t>
      </w:r>
    </w:p>
    <w:p w14:paraId="23006C99" w14:textId="5E776CEB" w:rsidR="00B40A44" w:rsidRDefault="00B40A44" w:rsidP="00C8010D">
      <w:pPr>
        <w:pStyle w:val="ListParagraph"/>
        <w:numPr>
          <w:ilvl w:val="0"/>
          <w:numId w:val="13"/>
        </w:numPr>
      </w:pPr>
      <w:r>
        <w:t>GEI 2 – gender composition of governing bodies of relevant employers</w:t>
      </w:r>
    </w:p>
    <w:p w14:paraId="6252E2E7" w14:textId="047D3A6B" w:rsidR="00B40A44" w:rsidRDefault="00B40A44" w:rsidP="00C8010D">
      <w:pPr>
        <w:pStyle w:val="ListParagraph"/>
        <w:numPr>
          <w:ilvl w:val="0"/>
          <w:numId w:val="13"/>
        </w:numPr>
      </w:pPr>
      <w:r>
        <w:t>GEI 3 – equal remuneration between women and men</w:t>
      </w:r>
    </w:p>
    <w:p w14:paraId="671CB4B5" w14:textId="6AFC03D1" w:rsidR="00B40A44" w:rsidRDefault="00B40A44" w:rsidP="00C8010D">
      <w:pPr>
        <w:pStyle w:val="ListParagraph"/>
        <w:numPr>
          <w:ilvl w:val="0"/>
          <w:numId w:val="13"/>
        </w:numPr>
      </w:pPr>
      <w:r>
        <w:t>GEI 4 – availability and utility of employment terms, conditions and practices relating to flexible working arrangements for employees and to working arrangements supporting employees with family or caring responsibilities</w:t>
      </w:r>
    </w:p>
    <w:p w14:paraId="534D6FBA" w14:textId="0B9326C5" w:rsidR="00B40A44" w:rsidRDefault="00B40A44" w:rsidP="00C8010D">
      <w:pPr>
        <w:pStyle w:val="ListParagraph"/>
        <w:numPr>
          <w:ilvl w:val="0"/>
          <w:numId w:val="13"/>
        </w:numPr>
      </w:pPr>
      <w:r>
        <w:t>GEI 5 – consultation with employees on issues concerning gender equality in the workplace, and</w:t>
      </w:r>
    </w:p>
    <w:p w14:paraId="5CC40298" w14:textId="36039D60" w:rsidR="00B40A44" w:rsidRDefault="00B40A44" w:rsidP="00C8010D">
      <w:pPr>
        <w:pStyle w:val="ListParagraph"/>
        <w:numPr>
          <w:ilvl w:val="0"/>
          <w:numId w:val="13"/>
        </w:numPr>
      </w:pPr>
      <w:r>
        <w:t>GEI 6 – sex</w:t>
      </w:r>
      <w:r w:rsidR="00845D31">
        <w:t xml:space="preserve">ual </w:t>
      </w:r>
      <w:r>
        <w:t>harassment</w:t>
      </w:r>
      <w:r w:rsidR="00845D31">
        <w:t xml:space="preserve">, harassment on the ground of sex or </w:t>
      </w:r>
      <w:r>
        <w:t>discrimination.</w:t>
      </w:r>
    </w:p>
    <w:p w14:paraId="129EF7AE" w14:textId="3AEFA955" w:rsidR="00B40A44" w:rsidRDefault="00B40A44" w:rsidP="007E4CF4">
      <w:r>
        <w:t xml:space="preserve">Relevant employers with 500 or more employees are also required to </w:t>
      </w:r>
      <w:r w:rsidR="004D730D" w:rsidRPr="004D730D">
        <w:t>have policies or strategies for all six gender equality indicators.</w:t>
      </w:r>
    </w:p>
    <w:p w14:paraId="173FFB7F" w14:textId="64B48F8A" w:rsidR="004D730D" w:rsidRPr="004D730D" w:rsidRDefault="004D730D" w:rsidP="004D730D">
      <w:pPr>
        <w:pStyle w:val="Heading3"/>
        <w:rPr>
          <w:rFonts w:eastAsiaTheme="minorHAnsi"/>
        </w:rPr>
      </w:pPr>
      <w:r>
        <w:rPr>
          <w:rFonts w:eastAsiaTheme="minorHAnsi"/>
        </w:rPr>
        <w:t xml:space="preserve">3.2 Compliance with the </w:t>
      </w:r>
      <w:r w:rsidR="007B2699">
        <w:rPr>
          <w:rFonts w:eastAsiaTheme="minorHAnsi"/>
        </w:rPr>
        <w:t xml:space="preserve">WGE </w:t>
      </w:r>
      <w:r>
        <w:rPr>
          <w:rFonts w:eastAsiaTheme="minorHAnsi"/>
        </w:rPr>
        <w:t>Act</w:t>
      </w:r>
    </w:p>
    <w:p w14:paraId="4E5D080D" w14:textId="0C370556" w:rsidR="004D730D" w:rsidRDefault="004D730D" w:rsidP="004D730D">
      <w:r>
        <w:t xml:space="preserve">All relevant employers </w:t>
      </w:r>
      <w:r w:rsidRPr="00B40A44">
        <w:t xml:space="preserve">are </w:t>
      </w:r>
      <w:r w:rsidR="002D67B2">
        <w:t>required</w:t>
      </w:r>
      <w:r w:rsidR="002D67B2" w:rsidRPr="00B40A44">
        <w:t xml:space="preserve"> </w:t>
      </w:r>
      <w:r w:rsidRPr="00B40A44">
        <w:t xml:space="preserve">to be compliant with the </w:t>
      </w:r>
      <w:r w:rsidR="00A37C3C">
        <w:t xml:space="preserve">WGE </w:t>
      </w:r>
      <w:r w:rsidRPr="00B40A44">
        <w:t xml:space="preserve">Act and </w:t>
      </w:r>
      <w:r w:rsidR="002D67B2">
        <w:t xml:space="preserve">expected to </w:t>
      </w:r>
      <w:r w:rsidRPr="00B40A44">
        <w:t xml:space="preserve">actively promote and improve gender equality in their workplaces. Compliance mechanisms and consequences for non-compliance can be a useful tool for the Australian Government to reinforce employer obligations, and </w:t>
      </w:r>
      <w:r w:rsidR="00CD0568">
        <w:t>set expectations that</w:t>
      </w:r>
      <w:r w:rsidRPr="00B40A44">
        <w:t xml:space="preserve"> employers contribute to </w:t>
      </w:r>
      <w:r w:rsidR="00D46AA7">
        <w:t>advancing</w:t>
      </w:r>
      <w:r w:rsidR="00D46AA7" w:rsidRPr="00B40A44">
        <w:t xml:space="preserve"> </w:t>
      </w:r>
      <w:r w:rsidRPr="00B40A44">
        <w:t xml:space="preserve">gender equality in Australia.  </w:t>
      </w:r>
    </w:p>
    <w:p w14:paraId="0A548D88" w14:textId="66575E48" w:rsidR="004D730D" w:rsidRDefault="004D730D" w:rsidP="004D730D">
      <w:r>
        <w:t xml:space="preserve">A key consequence for non-compliance with the </w:t>
      </w:r>
      <w:r w:rsidR="00A37C3C">
        <w:t xml:space="preserve">WGE </w:t>
      </w:r>
      <w:r>
        <w:t>Act is that non-compliant employers “</w:t>
      </w:r>
      <w:r w:rsidRPr="004D730D">
        <w:rPr>
          <w:b/>
        </w:rPr>
        <w:t>may</w:t>
      </w:r>
      <w:r>
        <w:t xml:space="preserve"> not be eligible to compete for contracts under the Commonwealth Procurement Framework and </w:t>
      </w:r>
      <w:r w:rsidRPr="004D730D">
        <w:rPr>
          <w:b/>
        </w:rPr>
        <w:t>may</w:t>
      </w:r>
      <w:r>
        <w:t xml:space="preserve"> not be eligible for Commonwealth grants or other financial assistance”.</w:t>
      </w:r>
      <w:r>
        <w:rPr>
          <w:rStyle w:val="FootnoteReference"/>
        </w:rPr>
        <w:footnoteReference w:id="2"/>
      </w:r>
      <w:r>
        <w:t xml:space="preserve"> </w:t>
      </w:r>
      <w:r w:rsidR="00845D31">
        <w:t xml:space="preserve">In addition, </w:t>
      </w:r>
      <w:r w:rsidRPr="000C1645">
        <w:t xml:space="preserve">WGEA may publicly name employers as non-compliant (section 19D of the </w:t>
      </w:r>
      <w:r w:rsidR="00A37C3C">
        <w:t xml:space="preserve">WGE </w:t>
      </w:r>
      <w:r w:rsidRPr="000C1645">
        <w:t>Act)</w:t>
      </w:r>
      <w:r>
        <w:t xml:space="preserve">.  </w:t>
      </w:r>
    </w:p>
    <w:p w14:paraId="26962EFA" w14:textId="0234B4A0" w:rsidR="004D730D" w:rsidRPr="004D730D" w:rsidRDefault="004D730D" w:rsidP="004D730D">
      <w:pPr>
        <w:pStyle w:val="Heading3"/>
        <w:rPr>
          <w:rFonts w:eastAsiaTheme="minorHAnsi"/>
        </w:rPr>
      </w:pPr>
      <w:r>
        <w:rPr>
          <w:rFonts w:eastAsiaTheme="minorHAnsi"/>
        </w:rPr>
        <w:t xml:space="preserve">3.3 Overview of the </w:t>
      </w:r>
      <w:r w:rsidR="00FE1665">
        <w:rPr>
          <w:rFonts w:eastAsiaTheme="minorHAnsi"/>
        </w:rPr>
        <w:t xml:space="preserve">WGE </w:t>
      </w:r>
      <w:r>
        <w:rPr>
          <w:rFonts w:eastAsiaTheme="minorHAnsi"/>
        </w:rPr>
        <w:t xml:space="preserve">Procurement Principles </w:t>
      </w:r>
    </w:p>
    <w:p w14:paraId="19B31170" w14:textId="336AE489" w:rsidR="004D730D" w:rsidRDefault="004D730D" w:rsidP="004D730D">
      <w:r w:rsidRPr="007E4CF4">
        <w:t xml:space="preserve">The </w:t>
      </w:r>
      <w:hyperlink r:id="rId17" w:history="1">
        <w:r w:rsidR="00FE1665">
          <w:rPr>
            <w:rStyle w:val="Hyperlink"/>
          </w:rPr>
          <w:t>WGE Procurement Principles</w:t>
        </w:r>
      </w:hyperlink>
      <w:r w:rsidRPr="007E4CF4">
        <w:t xml:space="preserve"> </w:t>
      </w:r>
      <w:r>
        <w:t>were introduced</w:t>
      </w:r>
      <w:r w:rsidRPr="007E4CF4">
        <w:t xml:space="preserve"> on 1 August 2013</w:t>
      </w:r>
      <w:r w:rsidRPr="004D730D">
        <w:t xml:space="preserve"> </w:t>
      </w:r>
      <w:r>
        <w:t>to ensure</w:t>
      </w:r>
      <w:r w:rsidRPr="0021263F">
        <w:t xml:space="preserve"> the Government only deals with organisations who comply with the </w:t>
      </w:r>
      <w:r w:rsidR="00A37C3C">
        <w:t xml:space="preserve">WGE </w:t>
      </w:r>
      <w:r w:rsidRPr="0021263F">
        <w:t>Act. </w:t>
      </w:r>
    </w:p>
    <w:p w14:paraId="2A9A6FE9" w14:textId="4EB8A406" w:rsidR="004D730D" w:rsidRDefault="004D730D" w:rsidP="00280F25">
      <w:r w:rsidRPr="00FD7583">
        <w:t xml:space="preserve">The </w:t>
      </w:r>
      <w:r w:rsidR="00FE1665">
        <w:t xml:space="preserve">WGE </w:t>
      </w:r>
      <w:r>
        <w:t xml:space="preserve">Procurement </w:t>
      </w:r>
      <w:r w:rsidRPr="00FD7583">
        <w:t xml:space="preserve">Principles outline the steps </w:t>
      </w:r>
      <w:r w:rsidR="00267B19">
        <w:t xml:space="preserve">relevant </w:t>
      </w:r>
      <w:r w:rsidRPr="00FD7583">
        <w:t xml:space="preserve">employers </w:t>
      </w:r>
      <w:r w:rsidR="00267B19">
        <w:t>(</w:t>
      </w:r>
      <w:r w:rsidR="00081AEB">
        <w:t>businesses</w:t>
      </w:r>
      <w:r w:rsidR="00267B19">
        <w:t xml:space="preserve">) </w:t>
      </w:r>
      <w:r w:rsidRPr="00FD7583">
        <w:t xml:space="preserve">who wish to participate in </w:t>
      </w:r>
      <w:r>
        <w:t xml:space="preserve">the </w:t>
      </w:r>
      <w:r w:rsidRPr="00FD7583">
        <w:t>Government</w:t>
      </w:r>
      <w:r>
        <w:t>’s</w:t>
      </w:r>
      <w:r w:rsidRPr="00FD7583">
        <w:t xml:space="preserve"> procurement processes must take to comply with the policy.</w:t>
      </w:r>
      <w:r w:rsidRPr="00D62EED">
        <w:t xml:space="preserve"> </w:t>
      </w:r>
      <w:r>
        <w:t xml:space="preserve">These are </w:t>
      </w:r>
      <w:r w:rsidRPr="007E4CF4">
        <w:t>designed</w:t>
      </w:r>
      <w:r w:rsidR="002D67B2">
        <w:t xml:space="preserve"> </w:t>
      </w:r>
      <w:r w:rsidRPr="007E4CF4">
        <w:t>to</w:t>
      </w:r>
      <w:r w:rsidR="002D67B2">
        <w:t xml:space="preserve"> </w:t>
      </w:r>
      <w:r w:rsidRPr="007E4CF4">
        <w:t>provide an incentive for employers to report data to WGEA</w:t>
      </w:r>
      <w:r>
        <w:t>,</w:t>
      </w:r>
      <w:r w:rsidRPr="007E4CF4">
        <w:t xml:space="preserve"> and meet their other </w:t>
      </w:r>
      <w:r w:rsidRPr="007E4CF4">
        <w:lastRenderedPageBreak/>
        <w:t xml:space="preserve">obligations under the </w:t>
      </w:r>
      <w:r w:rsidR="00D46AA7">
        <w:t xml:space="preserve">WGE </w:t>
      </w:r>
      <w:r w:rsidRPr="007E4CF4">
        <w:t xml:space="preserve">Act by linking compliance to eligibility for public procurement opportunities. </w:t>
      </w:r>
    </w:p>
    <w:p w14:paraId="3CA3809B" w14:textId="0ABA674B" w:rsidR="004D730D" w:rsidRDefault="004D730D" w:rsidP="004D730D">
      <w:r>
        <w:t xml:space="preserve">The supporting </w:t>
      </w:r>
      <w:hyperlink r:id="rId18" w:history="1">
        <w:r w:rsidRPr="008361E4">
          <w:rPr>
            <w:color w:val="3266AB"/>
            <w:u w:val="single"/>
          </w:rPr>
          <w:t>User Guide</w:t>
        </w:r>
      </w:hyperlink>
      <w:r>
        <w:t xml:space="preserve"> (included as part of the </w:t>
      </w:r>
      <w:r w:rsidR="00FE1665">
        <w:t xml:space="preserve">WGE </w:t>
      </w:r>
      <w:r>
        <w:t xml:space="preserve">Procurement Principles) </w:t>
      </w:r>
      <w:r w:rsidRPr="00C8784C">
        <w:t xml:space="preserve">describes the roles and responsibilities of organisations that are required to apply the </w:t>
      </w:r>
      <w:r w:rsidR="00FE1665">
        <w:t xml:space="preserve">WGE </w:t>
      </w:r>
      <w:r>
        <w:t xml:space="preserve">Procurement Principles, and </w:t>
      </w:r>
      <w:r w:rsidRPr="00C8784C">
        <w:t>sets out the model clauses for use by Australian Government agencies.</w:t>
      </w:r>
    </w:p>
    <w:p w14:paraId="03672938" w14:textId="5EE12081" w:rsidR="004D730D" w:rsidRDefault="004D730D" w:rsidP="004D730D">
      <w:r>
        <w:t xml:space="preserve">To be considered for relevant Australian Government procurement, all </w:t>
      </w:r>
      <w:r w:rsidR="00BE4F17">
        <w:t xml:space="preserve">tenderers who are </w:t>
      </w:r>
      <w:r>
        <w:t>relevant</w:t>
      </w:r>
      <w:r w:rsidRPr="00D62EED">
        <w:t xml:space="preserve"> </w:t>
      </w:r>
      <w:r>
        <w:t xml:space="preserve">employers </w:t>
      </w:r>
      <w:r w:rsidRPr="00AF5BD2">
        <w:rPr>
          <w:b/>
        </w:rPr>
        <w:t>must</w:t>
      </w:r>
      <w:r>
        <w:t xml:space="preserve"> demonstrate they are compliant with the requirements under the </w:t>
      </w:r>
      <w:r w:rsidR="00A37C3C">
        <w:t xml:space="preserve">WGE </w:t>
      </w:r>
      <w:r>
        <w:t xml:space="preserve">Act </w:t>
      </w:r>
      <w:r w:rsidRPr="00AC5664">
        <w:t>by</w:t>
      </w:r>
      <w:r>
        <w:t xml:space="preserve"> </w:t>
      </w:r>
      <w:r w:rsidRPr="00AC5664">
        <w:t xml:space="preserve">supplying a </w:t>
      </w:r>
      <w:r w:rsidRPr="004131EF">
        <w:rPr>
          <w:b/>
        </w:rPr>
        <w:t>letter of compliance</w:t>
      </w:r>
      <w:r>
        <w:t xml:space="preserve"> either</w:t>
      </w:r>
      <w:r w:rsidRPr="00AC5664">
        <w:t xml:space="preserve"> with their </w:t>
      </w:r>
      <w:r>
        <w:t xml:space="preserve">tender </w:t>
      </w:r>
      <w:r w:rsidRPr="00AC5664">
        <w:t>submission</w:t>
      </w:r>
      <w:r>
        <w:t>,</w:t>
      </w:r>
      <w:r w:rsidRPr="00AC5664">
        <w:t xml:space="preserve"> or before entering into a contract with a </w:t>
      </w:r>
      <w:r w:rsidR="00D46AA7">
        <w:t xml:space="preserve">procuring </w:t>
      </w:r>
      <w:r w:rsidRPr="00AC5664">
        <w:t>Australian Government agency.</w:t>
      </w:r>
    </w:p>
    <w:p w14:paraId="27A4EC7D" w14:textId="5C856B73" w:rsidR="004D730D" w:rsidRDefault="004D730D" w:rsidP="00280F25">
      <w:r>
        <w:t xml:space="preserve">WGEA supplies letters of compliance confirming that an employer is compliant with its obligations under the </w:t>
      </w:r>
      <w:r w:rsidR="00A37C3C">
        <w:t xml:space="preserve">WGE </w:t>
      </w:r>
      <w:r>
        <w:t xml:space="preserve">Act for the particular reporting year. </w:t>
      </w:r>
      <w:r w:rsidRPr="005253DA">
        <w:t xml:space="preserve">This letter is supplied at the time of registering with </w:t>
      </w:r>
      <w:r>
        <w:t>WGEA</w:t>
      </w:r>
      <w:r w:rsidRPr="005253DA">
        <w:t xml:space="preserve">, and then annually each time the relevant employer </w:t>
      </w:r>
      <w:r w:rsidR="007E47A8">
        <w:t xml:space="preserve">has </w:t>
      </w:r>
      <w:r w:rsidRPr="005253DA">
        <w:t>submit</w:t>
      </w:r>
      <w:r w:rsidR="00FB722A">
        <w:t>t</w:t>
      </w:r>
      <w:r w:rsidR="007E47A8">
        <w:t>ed</w:t>
      </w:r>
      <w:r w:rsidRPr="005253DA">
        <w:t xml:space="preserve"> a compliant report to WGEA.</w:t>
      </w:r>
      <w:r>
        <w:t xml:space="preserve"> </w:t>
      </w:r>
    </w:p>
    <w:p w14:paraId="3607CF8E" w14:textId="643C1DAE" w:rsidR="004D730D" w:rsidRDefault="004D730D" w:rsidP="007E4CF4">
      <w:r>
        <w:t xml:space="preserve">The </w:t>
      </w:r>
      <w:r w:rsidR="00FE1665">
        <w:t xml:space="preserve">WGE </w:t>
      </w:r>
      <w:r>
        <w:t>Procurement Principles apply to any approach to market issued by Australian Government agencies that are at, or above, the relevant procurement threshold</w:t>
      </w:r>
      <w:r>
        <w:rPr>
          <w:rStyle w:val="FootnoteReference"/>
        </w:rPr>
        <w:footnoteReference w:id="3"/>
      </w:r>
      <w:r>
        <w:t xml:space="preserve"> on or after 1 August 2013.</w:t>
      </w:r>
    </w:p>
    <w:p w14:paraId="5CF8D436" w14:textId="721C6B86" w:rsidR="004D730D" w:rsidRPr="00807965" w:rsidRDefault="007B2699" w:rsidP="00807965">
      <w:pPr>
        <w:pStyle w:val="Heading3"/>
        <w:rPr>
          <w:rFonts w:eastAsiaTheme="minorHAnsi"/>
        </w:rPr>
      </w:pPr>
      <w:r>
        <w:rPr>
          <w:rFonts w:eastAsiaTheme="minorHAnsi"/>
        </w:rPr>
        <w:t>3.4</w:t>
      </w:r>
      <w:r w:rsidR="004D730D">
        <w:rPr>
          <w:rFonts w:eastAsiaTheme="minorHAnsi"/>
        </w:rPr>
        <w:t xml:space="preserve"> </w:t>
      </w:r>
      <w:r w:rsidR="00F6609B">
        <w:rPr>
          <w:rFonts w:eastAsiaTheme="minorHAnsi"/>
        </w:rPr>
        <w:t xml:space="preserve">The </w:t>
      </w:r>
      <w:r w:rsidR="00FE1665">
        <w:rPr>
          <w:rFonts w:eastAsiaTheme="minorHAnsi"/>
        </w:rPr>
        <w:t xml:space="preserve">WGE </w:t>
      </w:r>
      <w:r w:rsidR="00F6609B">
        <w:rPr>
          <w:rFonts w:eastAsiaTheme="minorHAnsi"/>
        </w:rPr>
        <w:t>Procurement Principles in context</w:t>
      </w:r>
      <w:r w:rsidR="004D730D">
        <w:rPr>
          <w:rFonts w:eastAsiaTheme="minorHAnsi"/>
        </w:rPr>
        <w:t xml:space="preserve"> </w:t>
      </w:r>
    </w:p>
    <w:p w14:paraId="26ED5527" w14:textId="18B8AAEC" w:rsidR="00C175E6" w:rsidRDefault="007E4CF4" w:rsidP="008361E4">
      <w:r w:rsidRPr="007E4CF4">
        <w:t>The Australian Government procures a wide range of goods and services for delivery right across Australia. In 2021-22 there were 92,303 contracts published on AusTender, the Australian Government’s centralised procurement information system, with a combined value of $80.8 billion</w:t>
      </w:r>
      <w:r w:rsidR="00583E75">
        <w:t>.</w:t>
      </w:r>
      <w:r w:rsidR="009E43D3">
        <w:rPr>
          <w:rStyle w:val="FootnoteReference"/>
        </w:rPr>
        <w:footnoteReference w:id="4"/>
      </w:r>
      <w:r w:rsidRPr="007E4CF4">
        <w:t xml:space="preserve"> Th</w:t>
      </w:r>
      <w:r w:rsidR="00856EFB">
        <w:t xml:space="preserve">e </w:t>
      </w:r>
      <w:r w:rsidR="00FE1665">
        <w:t xml:space="preserve">WGE </w:t>
      </w:r>
      <w:r w:rsidR="00856EFB" w:rsidRPr="00902F16">
        <w:t>Procurement</w:t>
      </w:r>
      <w:r w:rsidR="00B97BC8">
        <w:t xml:space="preserve"> Principles</w:t>
      </w:r>
      <w:r w:rsidR="00856EFB" w:rsidRPr="00902F16">
        <w:t xml:space="preserve"> Review</w:t>
      </w:r>
      <w:r w:rsidR="00856EFB" w:rsidRPr="007E4CF4" w:rsidDel="00856EFB">
        <w:t xml:space="preserve"> </w:t>
      </w:r>
      <w:r w:rsidR="00856EFB">
        <w:t>is</w:t>
      </w:r>
      <w:r w:rsidRPr="007E4CF4">
        <w:t xml:space="preserve"> an opportunity for the Australian Government to </w:t>
      </w:r>
      <w:r w:rsidR="00677854">
        <w:t xml:space="preserve">assess its current approach for </w:t>
      </w:r>
      <w:r w:rsidRPr="007E4CF4">
        <w:t>align</w:t>
      </w:r>
      <w:r w:rsidR="00677854">
        <w:t>ing</w:t>
      </w:r>
      <w:r w:rsidRPr="007E4CF4">
        <w:t xml:space="preserve"> procurement spending with</w:t>
      </w:r>
      <w:r w:rsidR="00B97BC8">
        <w:t xml:space="preserve"> compliance under the WGE Act. </w:t>
      </w:r>
    </w:p>
    <w:p w14:paraId="18202E3D" w14:textId="77777777" w:rsidR="002D12D5" w:rsidRDefault="002D12D5">
      <w:pPr>
        <w:spacing w:after="200" w:line="288" w:lineRule="auto"/>
        <w:rPr>
          <w:u w:val="single"/>
        </w:rPr>
      </w:pPr>
      <w:r>
        <w:rPr>
          <w:u w:val="single"/>
        </w:rPr>
        <w:br w:type="page"/>
      </w:r>
    </w:p>
    <w:p w14:paraId="510CF3D7" w14:textId="2D2A168B" w:rsidR="005C3FE7" w:rsidRDefault="007B2699" w:rsidP="004D77C8">
      <w:pPr>
        <w:keepLines/>
      </w:pPr>
      <w:r w:rsidRPr="009668C7">
        <w:lastRenderedPageBreak/>
        <w:t>Figure 1: Workplace Gender Equality Procurement Principles in Context</w:t>
      </w:r>
    </w:p>
    <w:p w14:paraId="42AFA91D" w14:textId="06842123" w:rsidR="005C3FE7" w:rsidRPr="005C3FE7" w:rsidRDefault="005C3FE7" w:rsidP="004D77C8">
      <w:pPr>
        <w:keepLines/>
      </w:pPr>
      <w:r>
        <w:rPr>
          <w:noProof/>
          <w:lang w:eastAsia="en-AU"/>
        </w:rPr>
        <w:drawing>
          <wp:inline distT="0" distB="0" distL="0" distR="0" wp14:anchorId="15F7E78D" wp14:editId="36DE44BD">
            <wp:extent cx="6120130" cy="4002405"/>
            <wp:effectExtent l="0" t="0" r="0" b="0"/>
            <wp:docPr id="16" name="Picture 16" descr="The actions of Australian Government officials are governed by a broader legislative and policy environment. This includes the Resource Management Framework that governs resource management including proposals to spend relevant money in relevant entities. The Resource Management Framework includes the Public Governance, Performance and Accountability Act 2012, the Public Governance, Performance and Accountability Rule 2014, and the Financial Reporting Rule. The Commonwealth Procurement Framework are part of the Resource Management Framework, and establishes the Australian Government’s policy on procurement, including Commonwealth Procurement Rules. The Workplace Gender Equality Procurement Principles are a procurement-connected policy associated with the Workplace Gender Equality Act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002405"/>
                    </a:xfrm>
                    <a:prstGeom prst="rect">
                      <a:avLst/>
                    </a:prstGeom>
                    <a:effectLst/>
                  </pic:spPr>
                </pic:pic>
              </a:graphicData>
            </a:graphic>
          </wp:inline>
        </w:drawing>
      </w:r>
    </w:p>
    <w:p w14:paraId="1371EE9D" w14:textId="36B27550" w:rsidR="00C47E66" w:rsidRPr="00C47E66" w:rsidRDefault="00F6609B" w:rsidP="007B2699">
      <w:pPr>
        <w:pStyle w:val="Heading2"/>
      </w:pPr>
      <w:r>
        <w:t>4</w:t>
      </w:r>
      <w:r w:rsidR="00501113">
        <w:t xml:space="preserve">. </w:t>
      </w:r>
      <w:r w:rsidR="00D04DA3">
        <w:t xml:space="preserve">Summary of </w:t>
      </w:r>
      <w:r w:rsidR="00BA7E41">
        <w:t>Review</w:t>
      </w:r>
      <w:r w:rsidR="00D04DA3">
        <w:t xml:space="preserve"> findings on procurement</w:t>
      </w:r>
      <w:r w:rsidR="00BA7E41">
        <w:t xml:space="preserve"> </w:t>
      </w:r>
    </w:p>
    <w:p w14:paraId="64DBE9E3" w14:textId="1E574613" w:rsidR="003D5042" w:rsidRDefault="00B96B8A" w:rsidP="00CD0FA6">
      <w:r>
        <w:t xml:space="preserve">The </w:t>
      </w:r>
      <w:r w:rsidR="0068540D">
        <w:t xml:space="preserve">Review </w:t>
      </w:r>
      <w:r w:rsidR="00C47E66">
        <w:t xml:space="preserve">of the Act </w:t>
      </w:r>
      <w:r w:rsidR="0068540D">
        <w:t xml:space="preserve">found </w:t>
      </w:r>
      <w:r w:rsidR="00084AA4">
        <w:t xml:space="preserve">stakeholders </w:t>
      </w:r>
      <w:r w:rsidR="00333A7D">
        <w:t>strongly support</w:t>
      </w:r>
      <w:r w:rsidR="00755FAC">
        <w:t>ed</w:t>
      </w:r>
      <w:r w:rsidR="00333A7D">
        <w:t xml:space="preserve"> making it clearer that relevant employers </w:t>
      </w:r>
      <w:r w:rsidR="00333A7D" w:rsidRPr="00EB03B0">
        <w:t>must</w:t>
      </w:r>
      <w:r w:rsidR="00333A7D">
        <w:t xml:space="preserve"> comply with WGEA’s reporting obligations to receive Commonwealth procurement contracts</w:t>
      </w:r>
      <w:r w:rsidR="00CD0FA6">
        <w:t xml:space="preserve">. Relevant Australian Government departments agreed with </w:t>
      </w:r>
      <w:r w:rsidR="004F4166">
        <w:t xml:space="preserve">stakeholder </w:t>
      </w:r>
      <w:r w:rsidR="00CD0FA6">
        <w:t xml:space="preserve">views that there is scope to strengthen the effectiveness of the </w:t>
      </w:r>
      <w:r w:rsidR="00FE1665">
        <w:t xml:space="preserve">WGE </w:t>
      </w:r>
      <w:r w:rsidR="00CD0FA6">
        <w:t xml:space="preserve">Procurement Principles. In response, </w:t>
      </w:r>
      <w:r w:rsidR="00CD0FA6" w:rsidRPr="00CD0FA6">
        <w:t xml:space="preserve">the Review recommended </w:t>
      </w:r>
      <w:r w:rsidR="002D67B2">
        <w:t>making it clearer that</w:t>
      </w:r>
      <w:r w:rsidR="002D67B2" w:rsidRPr="00CD0FA6">
        <w:t xml:space="preserve"> </w:t>
      </w:r>
      <w:r w:rsidR="00CD0FA6" w:rsidRPr="00CD0FA6">
        <w:t>relevant employers must comply with WGEA’s reporting obligations for Commonwealth procurement participation</w:t>
      </w:r>
      <w:r w:rsidR="00CD0FA6">
        <w:t>.</w:t>
      </w:r>
    </w:p>
    <w:p w14:paraId="71C84B9E" w14:textId="39249106" w:rsidR="00CD0FA6" w:rsidRDefault="00755FAC" w:rsidP="00CD0FA6">
      <w:r>
        <w:t xml:space="preserve">Through the </w:t>
      </w:r>
      <w:r w:rsidR="00CD0FA6">
        <w:t>Review</w:t>
      </w:r>
      <w:r>
        <w:t xml:space="preserve">, </w:t>
      </w:r>
      <w:r w:rsidR="00EE77DE">
        <w:t xml:space="preserve">stakeholders raised concerns that it </w:t>
      </w:r>
      <w:r>
        <w:t xml:space="preserve">was </w:t>
      </w:r>
      <w:r w:rsidR="00EE77DE">
        <w:t>not clear how the Commonwealth Government applie</w:t>
      </w:r>
      <w:r>
        <w:t>d</w:t>
      </w:r>
      <w:r w:rsidR="00EE77DE">
        <w:t xml:space="preserve"> the </w:t>
      </w:r>
      <w:r w:rsidR="00FE1665">
        <w:t xml:space="preserve">WGE </w:t>
      </w:r>
      <w:r w:rsidR="00EE77DE">
        <w:t>Procurement Principles in practice</w:t>
      </w:r>
      <w:r w:rsidR="00CD0FA6">
        <w:t xml:space="preserve">. In response, the Review recommended </w:t>
      </w:r>
      <w:r w:rsidR="00CD0FA6" w:rsidRPr="00CD0FA6">
        <w:t xml:space="preserve">the </w:t>
      </w:r>
      <w:r w:rsidR="00FE1665">
        <w:t xml:space="preserve">WGE </w:t>
      </w:r>
      <w:r w:rsidR="00CD0FA6" w:rsidRPr="00CD0FA6">
        <w:t>Procurement Principles be reviewed</w:t>
      </w:r>
      <w:r w:rsidR="00CD0FA6">
        <w:t>.</w:t>
      </w:r>
      <w:r w:rsidR="002D12D5" w:rsidRPr="002D12D5">
        <w:rPr>
          <w:noProof/>
          <w:lang w:eastAsia="en-AU"/>
        </w:rPr>
        <w:t xml:space="preserve"> </w:t>
      </w:r>
    </w:p>
    <w:p w14:paraId="42D10E30" w14:textId="53E35182" w:rsidR="001D73A8" w:rsidRDefault="00D04DA3" w:rsidP="00F6609B">
      <w:r>
        <w:t>In considering strengthened compliance, the Review did not recommend</w:t>
      </w:r>
      <w:r w:rsidR="001D73A8" w:rsidRPr="001D73A8">
        <w:t xml:space="preserve"> </w:t>
      </w:r>
      <w:r w:rsidR="001D73A8" w:rsidRPr="0099719F">
        <w:t xml:space="preserve">financial penalties, </w:t>
      </w:r>
      <w:r>
        <w:t>or</w:t>
      </w:r>
      <w:r w:rsidRPr="0099719F">
        <w:t xml:space="preserve"> </w:t>
      </w:r>
      <w:r w:rsidR="001D73A8" w:rsidRPr="0099719F">
        <w:t xml:space="preserve">compliance </w:t>
      </w:r>
      <w:r>
        <w:t>and</w:t>
      </w:r>
      <w:r w:rsidR="001D73A8" w:rsidRPr="0099719F">
        <w:t xml:space="preserve"> improvement notices</w:t>
      </w:r>
      <w:r w:rsidR="00CD0FA6">
        <w:t xml:space="preserve">, </w:t>
      </w:r>
      <w:r w:rsidR="00F040DA">
        <w:t>noting</w:t>
      </w:r>
      <w:r>
        <w:t xml:space="preserve"> </w:t>
      </w:r>
      <w:r w:rsidR="001D73A8">
        <w:t>WGEA</w:t>
      </w:r>
      <w:r>
        <w:t xml:space="preserve">’s preference to provide support to comply, rather than apply penalties. </w:t>
      </w:r>
      <w:r w:rsidR="001D73A8">
        <w:t xml:space="preserve"> </w:t>
      </w:r>
    </w:p>
    <w:p w14:paraId="691A3162" w14:textId="4B5A490A" w:rsidR="00BA7E41" w:rsidRPr="00F57269" w:rsidRDefault="00F6609B" w:rsidP="00C12696">
      <w:pPr>
        <w:pStyle w:val="Heading2"/>
      </w:pPr>
      <w:r>
        <w:lastRenderedPageBreak/>
        <w:t>5</w:t>
      </w:r>
      <w:r w:rsidR="001F2333">
        <w:t xml:space="preserve">. </w:t>
      </w:r>
      <w:r w:rsidR="00E66A7D">
        <w:t>Q</w:t>
      </w:r>
      <w:r w:rsidR="00BA7E41" w:rsidRPr="00EB31D3">
        <w:t>uestions</w:t>
      </w:r>
    </w:p>
    <w:p w14:paraId="7A06071C" w14:textId="7AD8F865" w:rsidR="003B4EA2" w:rsidRPr="00EB31D3" w:rsidRDefault="00807965" w:rsidP="002D10B3">
      <w:pPr>
        <w:pStyle w:val="Heading3"/>
        <w:rPr>
          <w:rFonts w:eastAsiaTheme="minorHAnsi"/>
        </w:rPr>
      </w:pPr>
      <w:r>
        <w:rPr>
          <w:rFonts w:eastAsiaTheme="minorHAnsi"/>
        </w:rPr>
        <w:t xml:space="preserve">Tendering and compliance </w:t>
      </w:r>
    </w:p>
    <w:p w14:paraId="544BB595" w14:textId="07748885" w:rsidR="003B4EA2" w:rsidRDefault="003B4EA2" w:rsidP="00C8010D">
      <w:pPr>
        <w:pStyle w:val="ListParagraph"/>
        <w:numPr>
          <w:ilvl w:val="0"/>
          <w:numId w:val="11"/>
        </w:numPr>
        <w:ind w:left="714" w:hanging="357"/>
        <w:contextualSpacing w:val="0"/>
      </w:pPr>
      <w:r>
        <w:t xml:space="preserve">Has your organisation reported </w:t>
      </w:r>
      <w:r w:rsidR="002D67B2">
        <w:t>to</w:t>
      </w:r>
      <w:r>
        <w:t xml:space="preserve"> the Workplace Gender Equality Agency in the last ten years?</w:t>
      </w:r>
    </w:p>
    <w:p w14:paraId="038D48A5" w14:textId="677F4F65" w:rsidR="00081AEB" w:rsidRDefault="00EA2846" w:rsidP="00C8010D">
      <w:pPr>
        <w:pStyle w:val="ListParagraph"/>
        <w:numPr>
          <w:ilvl w:val="0"/>
          <w:numId w:val="11"/>
        </w:numPr>
        <w:ind w:left="714" w:hanging="357"/>
        <w:contextualSpacing w:val="0"/>
      </w:pPr>
      <w:r>
        <w:t>To what degree are you aware of and understand</w:t>
      </w:r>
      <w:r w:rsidR="00081AEB">
        <w:t xml:space="preserve"> the WGE Procurement Principles and associated compliance requirements for tending and procurement?</w:t>
      </w:r>
    </w:p>
    <w:p w14:paraId="7781EB12" w14:textId="4E9113D8" w:rsidR="003B4EA2" w:rsidRDefault="003B4EA2" w:rsidP="00C8010D">
      <w:pPr>
        <w:pStyle w:val="ListParagraph"/>
        <w:numPr>
          <w:ilvl w:val="0"/>
          <w:numId w:val="11"/>
        </w:numPr>
        <w:ind w:left="714" w:hanging="357"/>
        <w:contextualSpacing w:val="0"/>
      </w:pPr>
      <w:r>
        <w:t>Has your organisation been awarded a contract</w:t>
      </w:r>
      <w:r w:rsidR="00FE1665">
        <w:t xml:space="preserve"> (</w:t>
      </w:r>
      <w:r w:rsidR="003A73E6">
        <w:t>including</w:t>
      </w:r>
      <w:r w:rsidR="00FE1665">
        <w:t xml:space="preserve"> </w:t>
      </w:r>
      <w:r w:rsidR="003A73E6">
        <w:t xml:space="preserve">a </w:t>
      </w:r>
      <w:r w:rsidR="00FE1665">
        <w:t>grant agreement)</w:t>
      </w:r>
      <w:r>
        <w:t xml:space="preserve"> by the Australian Government in the last ten years?</w:t>
      </w:r>
    </w:p>
    <w:p w14:paraId="4E23F87D" w14:textId="413EF3C2" w:rsidR="003B4EA2" w:rsidRDefault="003B4EA2" w:rsidP="00C8010D">
      <w:pPr>
        <w:pStyle w:val="ListParagraph"/>
        <w:numPr>
          <w:ilvl w:val="0"/>
          <w:numId w:val="11"/>
        </w:numPr>
        <w:ind w:left="714" w:hanging="357"/>
        <w:contextualSpacing w:val="0"/>
      </w:pPr>
      <w:r>
        <w:t>Has your organisation ever been denied a contract on the basis of Workplace Gender Equality Agency reporting non-compliance?</w:t>
      </w:r>
      <w:r w:rsidR="00EA2846">
        <w:t xml:space="preserve"> </w:t>
      </w:r>
      <w:r w:rsidR="00FE1665">
        <w:t>If so, what was the impact on your organisation?</w:t>
      </w:r>
    </w:p>
    <w:p w14:paraId="5500C36D" w14:textId="73782D35" w:rsidR="003B4EA2" w:rsidRDefault="003B4EA2" w:rsidP="00C8010D">
      <w:pPr>
        <w:pStyle w:val="ListParagraph"/>
        <w:numPr>
          <w:ilvl w:val="0"/>
          <w:numId w:val="11"/>
        </w:numPr>
        <w:ind w:left="714" w:hanging="357"/>
        <w:contextualSpacing w:val="0"/>
      </w:pPr>
      <w:r>
        <w:t>How much effort is required to demonstrate compliance with Workplace Gender Equality Agency reporting</w:t>
      </w:r>
      <w:r w:rsidR="00845D31">
        <w:t xml:space="preserve"> for the purposes of procurement</w:t>
      </w:r>
      <w:r>
        <w:t>?</w:t>
      </w:r>
    </w:p>
    <w:p w14:paraId="19561BA5" w14:textId="271A2FB9" w:rsidR="003B4EA2" w:rsidRDefault="00EA2846" w:rsidP="00C8010D">
      <w:pPr>
        <w:pStyle w:val="ListParagraph"/>
        <w:numPr>
          <w:ilvl w:val="0"/>
          <w:numId w:val="11"/>
        </w:numPr>
        <w:ind w:left="714" w:hanging="357"/>
        <w:contextualSpacing w:val="0"/>
      </w:pPr>
      <w:r>
        <w:t>To what degree does the</w:t>
      </w:r>
      <w:r w:rsidR="003B4EA2">
        <w:t xml:space="preserve"> requirement incentivise your organisation to begin or maintain compliance with the </w:t>
      </w:r>
      <w:r w:rsidR="003B4EA2" w:rsidRPr="00FC43B1">
        <w:rPr>
          <w:i/>
        </w:rPr>
        <w:t>Workplace Gender Equality Act 2012</w:t>
      </w:r>
      <w:r w:rsidR="00FE1665">
        <w:t xml:space="preserve"> (WGE Act)</w:t>
      </w:r>
      <w:r w:rsidR="003B4EA2">
        <w:t xml:space="preserve">? </w:t>
      </w:r>
    </w:p>
    <w:p w14:paraId="1754B7A0" w14:textId="5E053067" w:rsidR="007E47A8" w:rsidRDefault="007E47A8" w:rsidP="00C8010D">
      <w:pPr>
        <w:pStyle w:val="ListParagraph"/>
        <w:numPr>
          <w:ilvl w:val="0"/>
          <w:numId w:val="11"/>
        </w:numPr>
        <w:ind w:left="714" w:hanging="357"/>
        <w:contextualSpacing w:val="0"/>
      </w:pPr>
      <w:r>
        <w:t xml:space="preserve">Are you aware </w:t>
      </w:r>
      <w:r w:rsidR="00AC1D49">
        <w:t>of your obligations if your</w:t>
      </w:r>
      <w:r>
        <w:t xml:space="preserve"> organisation becomes non-compliant with the WGE Act during the term of a contract?</w:t>
      </w:r>
    </w:p>
    <w:p w14:paraId="176F43C3" w14:textId="32A5824E" w:rsidR="003B4EA2" w:rsidRPr="00B039A8" w:rsidRDefault="003B4EA2" w:rsidP="00C8010D">
      <w:pPr>
        <w:pStyle w:val="ListParagraph"/>
        <w:numPr>
          <w:ilvl w:val="0"/>
          <w:numId w:val="11"/>
        </w:numPr>
        <w:ind w:left="714" w:hanging="357"/>
        <w:contextualSpacing w:val="0"/>
      </w:pPr>
      <w:r>
        <w:t xml:space="preserve">Are there any other matters you want to comment on in relation to the </w:t>
      </w:r>
      <w:r w:rsidR="00FE1665">
        <w:t>WGE</w:t>
      </w:r>
      <w:r w:rsidR="00987FD3">
        <w:t xml:space="preserve"> </w:t>
      </w:r>
      <w:r>
        <w:t xml:space="preserve">Procurement Principles and compliance with Workplace Gender Equality Agency reporting requirements?  </w:t>
      </w:r>
    </w:p>
    <w:p w14:paraId="6D73904D" w14:textId="4656C9E2" w:rsidR="00807965" w:rsidRDefault="00807965" w:rsidP="003B4EA2">
      <w:pPr>
        <w:pStyle w:val="Heading3"/>
        <w:rPr>
          <w:rFonts w:eastAsiaTheme="minorHAnsi"/>
        </w:rPr>
      </w:pPr>
      <w:r>
        <w:rPr>
          <w:rFonts w:eastAsiaTheme="minorHAnsi"/>
        </w:rPr>
        <w:t>Gender equality outcomes</w:t>
      </w:r>
    </w:p>
    <w:p w14:paraId="743F7415" w14:textId="5F83A3E3" w:rsidR="00F6609B" w:rsidRDefault="00F6609B" w:rsidP="00C8010D">
      <w:pPr>
        <w:pStyle w:val="ListParagraph"/>
        <w:numPr>
          <w:ilvl w:val="0"/>
          <w:numId w:val="11"/>
        </w:numPr>
        <w:ind w:left="714" w:hanging="357"/>
        <w:contextualSpacing w:val="0"/>
      </w:pPr>
      <w:r>
        <w:t xml:space="preserve">Is the current approach </w:t>
      </w:r>
      <w:r w:rsidR="00081AEB">
        <w:t xml:space="preserve">of requiring </w:t>
      </w:r>
      <w:r>
        <w:t>compliance with WGE</w:t>
      </w:r>
      <w:r w:rsidR="00081AEB">
        <w:t xml:space="preserve"> </w:t>
      </w:r>
      <w:r>
        <w:t>A</w:t>
      </w:r>
      <w:r w:rsidR="00081AEB">
        <w:t>ct in order to apply for Australian Government procurements</w:t>
      </w:r>
      <w:r w:rsidR="00807965">
        <w:t xml:space="preserve"> effective in promoting and improving gender equality</w:t>
      </w:r>
      <w:r w:rsidR="00081AEB">
        <w:t xml:space="preserve"> within your organisation</w:t>
      </w:r>
      <w:r w:rsidR="00807965">
        <w:t xml:space="preserve">? If not, how could </w:t>
      </w:r>
      <w:r>
        <w:t>this</w:t>
      </w:r>
      <w:r w:rsidR="00807965">
        <w:t xml:space="preserve"> be improved? </w:t>
      </w:r>
    </w:p>
    <w:p w14:paraId="2E34F5FB" w14:textId="276689CB" w:rsidR="00081AEB" w:rsidRDefault="00081AEB" w:rsidP="00C8010D">
      <w:pPr>
        <w:pStyle w:val="ListParagraph"/>
        <w:numPr>
          <w:ilvl w:val="0"/>
          <w:numId w:val="11"/>
        </w:numPr>
        <w:ind w:left="714" w:hanging="357"/>
        <w:contextualSpacing w:val="0"/>
      </w:pPr>
      <w:r>
        <w:t>Are there additional mechanisms that the Australian Government could consider in its procurement approaches that would advance gender equality in Australia?</w:t>
      </w:r>
    </w:p>
    <w:p w14:paraId="34FBF0B4" w14:textId="316ED8A1" w:rsidR="00807965" w:rsidRPr="00B039A8" w:rsidRDefault="00807965" w:rsidP="00C8010D">
      <w:pPr>
        <w:pStyle w:val="ListParagraph"/>
        <w:numPr>
          <w:ilvl w:val="0"/>
          <w:numId w:val="11"/>
        </w:numPr>
        <w:ind w:left="714" w:hanging="357"/>
        <w:contextualSpacing w:val="0"/>
      </w:pPr>
      <w:r>
        <w:t xml:space="preserve">Are there any other matters you want to comment on in relation to </w:t>
      </w:r>
      <w:r w:rsidR="00F6609B">
        <w:t>the Australian Government’s approach to procurement and its impact on gender equality outcomes</w:t>
      </w:r>
      <w:r>
        <w:t xml:space="preserve">?  </w:t>
      </w:r>
    </w:p>
    <w:p w14:paraId="7599F966" w14:textId="2895E38F" w:rsidR="009E3004" w:rsidRPr="00117A77" w:rsidRDefault="009E3004" w:rsidP="00F6609B">
      <w:pPr>
        <w:spacing w:after="200" w:line="288" w:lineRule="auto"/>
      </w:pPr>
    </w:p>
    <w:sectPr w:rsidR="009E3004" w:rsidRPr="00117A77" w:rsidSect="00BD171D">
      <w:headerReference w:type="default" r:id="rId20"/>
      <w:footerReference w:type="default" r:id="rId21"/>
      <w:headerReference w:type="first" r:id="rId22"/>
      <w:pgSz w:w="11906" w:h="16838"/>
      <w:pgMar w:top="1701" w:right="1134" w:bottom="1843" w:left="1134" w:header="993"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7C24" w16cex:dateUtc="2023-07-31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F8816" w16cid:durableId="28727C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4740" w14:textId="77777777" w:rsidR="00C9277D" w:rsidRDefault="00C9277D" w:rsidP="00F957C6">
      <w:pPr>
        <w:spacing w:after="0" w:line="240" w:lineRule="auto"/>
      </w:pPr>
      <w:r>
        <w:separator/>
      </w:r>
    </w:p>
  </w:endnote>
  <w:endnote w:type="continuationSeparator" w:id="0">
    <w:p w14:paraId="5AED8E5C" w14:textId="77777777" w:rsidR="00C9277D" w:rsidRDefault="00C9277D" w:rsidP="00F957C6">
      <w:pPr>
        <w:spacing w:after="0" w:line="240" w:lineRule="auto"/>
      </w:pPr>
      <w:r>
        <w:continuationSeparator/>
      </w:r>
    </w:p>
  </w:endnote>
  <w:endnote w:type="continuationNotice" w:id="1">
    <w:p w14:paraId="24B75E51" w14:textId="77777777" w:rsidR="00C9277D" w:rsidRDefault="00C92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5E5F" w14:textId="7D3045B9" w:rsidR="00131C71" w:rsidRPr="00303C55" w:rsidRDefault="00131C71" w:rsidP="00303C55">
    <w:pPr>
      <w:pStyle w:val="Footer"/>
    </w:pPr>
    <w:r>
      <w:t>Review of the Workplace Gender Equality Procurement Principles</w:t>
    </w:r>
    <w:r>
      <w:ptab w:relativeTo="margin" w:alignment="center" w:leader="none"/>
    </w:r>
    <w:r>
      <w:rPr>
        <w:noProof/>
        <w:lang w:eastAsia="en-AU"/>
      </w:rPr>
      <mc:AlternateContent>
        <mc:Choice Requires="wps">
          <w:drawing>
            <wp:anchor distT="0" distB="0" distL="114300" distR="114300" simplePos="0" relativeHeight="251658244" behindDoc="1" locked="0" layoutInCell="1" allowOverlap="1" wp14:anchorId="1281603A" wp14:editId="423262BA">
              <wp:simplePos x="0" y="0"/>
              <wp:positionH relativeFrom="column">
                <wp:posOffset>6220460</wp:posOffset>
              </wp:positionH>
              <wp:positionV relativeFrom="page">
                <wp:posOffset>691515</wp:posOffset>
              </wp:positionV>
              <wp:extent cx="609600" cy="0"/>
              <wp:effectExtent l="0" t="0" r="19050" b="19050"/>
              <wp:wrapNone/>
              <wp:docPr id="106" name="Straight Connector 106" descr="Decorative"/>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2CD0C" id="Straight Connector 106" o:spid="_x0000_s1026" alt="Decorative" style="position:absolute;z-index:-251658236;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" strokecolor="black [3200]" strokeweight=".5pt">
              <v:stroke joinstyle="miter"/>
              <w10:wrap anchory="page"/>
            </v:line>
          </w:pict>
        </mc:Fallback>
      </mc:AlternateContent>
    </w:r>
    <w:sdt>
      <w:sdtPr>
        <w:rPr>
          <w:rStyle w:val="CLASSIFICATIONChar"/>
        </w:rPr>
        <w:alias w:val="Classification"/>
        <w:tag w:val="Classification"/>
        <w:id w:val="-810248438"/>
        <w:placeholder>
          <w:docPart w:val="FB6E0F9E2DA741CB92239415AA615288"/>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r>
      <w:rPr>
        <w:noProof/>
        <w:lang w:eastAsia="en-AU"/>
      </w:rPr>
      <mc:AlternateContent>
        <mc:Choice Requires="wps">
          <w:drawing>
            <wp:anchor distT="0" distB="0" distL="114300" distR="114300" simplePos="0" relativeHeight="251658243" behindDoc="0" locked="0" layoutInCell="1" allowOverlap="1" wp14:anchorId="08553F28" wp14:editId="7F5F99AC">
              <wp:simplePos x="0" y="0"/>
              <wp:positionH relativeFrom="column">
                <wp:posOffset>6223000</wp:posOffset>
              </wp:positionH>
              <wp:positionV relativeFrom="page">
                <wp:posOffset>690245</wp:posOffset>
              </wp:positionV>
              <wp:extent cx="609600" cy="0"/>
              <wp:effectExtent l="0" t="0" r="19050" b="19050"/>
              <wp:wrapNone/>
              <wp:docPr id="107" name="Straight Connector 107" descr="Decorative"/>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538F1" id="Straight Connector 107" o:spid="_x0000_s1026" alt="Decorative" style="position:absolute;z-index:251658243;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" strokecolor="black [3200]" strokeweight=".5pt">
              <v:stroke joinstyle="miter"/>
              <w10:wrap anchory="page"/>
            </v:line>
          </w:pict>
        </mc:Fallback>
      </mc:AlternateContent>
    </w:r>
    <w:r>
      <w:t xml:space="preserve"> </w:t>
    </w:r>
    <w:r>
      <w:ptab w:relativeTo="margin" w:alignment="right" w:leader="none"/>
    </w:r>
    <w:r>
      <w:fldChar w:fldCharType="begin"/>
    </w:r>
    <w:r>
      <w:instrText xml:space="preserve"> PAGE   \* MERGEFORMAT </w:instrText>
    </w:r>
    <w:r>
      <w:fldChar w:fldCharType="separate"/>
    </w:r>
    <w:r w:rsidR="00126457">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A9E5" w14:textId="77777777" w:rsidR="00131C71" w:rsidRPr="00285CAF" w:rsidRDefault="00131C71" w:rsidP="00D10635">
    <w:pPr>
      <w:jc w:val="center"/>
    </w:pPr>
  </w:p>
  <w:p w14:paraId="790277AD" w14:textId="0B3F14E5" w:rsidR="00131C71" w:rsidRPr="00852F35" w:rsidRDefault="00131C71" w:rsidP="00D10635">
    <w:pPr>
      <w:pStyle w:val="Header"/>
      <w:rPr>
        <w:rFonts w:ascii="Segoe UI" w:hAnsi="Segoe UI" w:cs="Segoe UI"/>
        <w:color w:val="6E6E6E"/>
        <w:sz w:val="18"/>
      </w:rPr>
    </w:pPr>
    <w:r w:rsidRPr="00852F35">
      <w:rPr>
        <w:color w:val="6E6E6E"/>
        <w:sz w:val="18"/>
        <w:szCs w:val="18"/>
      </w:rPr>
      <w:t xml:space="preserve">PM&amp;C | </w:t>
    </w:r>
    <w:r>
      <w:rPr>
        <w:color w:val="6E6E6E"/>
        <w:sz w:val="18"/>
        <w:szCs w:val="18"/>
      </w:rPr>
      <w:t>The Office for Women</w:t>
    </w:r>
    <w:r w:rsidRPr="00852F35">
      <w:rPr>
        <w:color w:val="6E6E6E"/>
        <w:sz w:val="18"/>
        <w:szCs w:val="18"/>
      </w:rPr>
      <w:t xml:space="preserve"> | </w:t>
    </w:r>
    <w:r>
      <w:rPr>
        <w:color w:val="6E6E6E"/>
        <w:sz w:val="18"/>
        <w:szCs w:val="18"/>
      </w:rPr>
      <w:t>Review of the Workplace Gender Equality Procurement Principles</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865500">
      <w:rPr>
        <w:rFonts w:ascii="Segoe UI" w:hAnsi="Segoe UI" w:cs="Segoe UI"/>
        <w:noProof/>
        <w:color w:val="6E6E6E"/>
        <w:sz w:val="18"/>
      </w:rPr>
      <w:t>1</w:t>
    </w:r>
    <w:r w:rsidRPr="00852F35">
      <w:rPr>
        <w:rFonts w:ascii="Segoe UI" w:hAnsi="Segoe UI" w:cs="Segoe UI"/>
        <w:noProof/>
        <w:color w:val="6E6E6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6CA7" w14:textId="77777777" w:rsidR="00C9277D" w:rsidRDefault="00C9277D" w:rsidP="00F957C6">
      <w:pPr>
        <w:spacing w:after="0" w:line="240" w:lineRule="auto"/>
      </w:pPr>
      <w:r>
        <w:separator/>
      </w:r>
    </w:p>
  </w:footnote>
  <w:footnote w:type="continuationSeparator" w:id="0">
    <w:p w14:paraId="236EC364" w14:textId="77777777" w:rsidR="00C9277D" w:rsidRDefault="00C9277D" w:rsidP="00F957C6">
      <w:pPr>
        <w:spacing w:after="0" w:line="240" w:lineRule="auto"/>
      </w:pPr>
      <w:r>
        <w:continuationSeparator/>
      </w:r>
    </w:p>
  </w:footnote>
  <w:footnote w:type="continuationNotice" w:id="1">
    <w:p w14:paraId="2A18E559" w14:textId="77777777" w:rsidR="00C9277D" w:rsidRDefault="00C9277D">
      <w:pPr>
        <w:spacing w:after="0" w:line="240" w:lineRule="auto"/>
      </w:pPr>
    </w:p>
  </w:footnote>
  <w:footnote w:id="2">
    <w:p w14:paraId="560B8CEA" w14:textId="77777777" w:rsidR="004D730D" w:rsidRPr="002D12D5" w:rsidRDefault="004D730D" w:rsidP="00A7670D">
      <w:pPr>
        <w:pStyle w:val="FootnoteText"/>
      </w:pPr>
      <w:r w:rsidRPr="002D12D5">
        <w:rPr>
          <w:rStyle w:val="FootnoteReference"/>
        </w:rPr>
        <w:footnoteRef/>
      </w:r>
      <w:r w:rsidRPr="002D12D5">
        <w:t xml:space="preserve"> s18, </w:t>
      </w:r>
      <w:hyperlink r:id="rId1" w:history="1">
        <w:r w:rsidRPr="002D12D5">
          <w:rPr>
            <w:rStyle w:val="Hyperlink"/>
            <w:i/>
          </w:rPr>
          <w:t xml:space="preserve">Workplace Gender Equality Act </w:t>
        </w:r>
        <w:r w:rsidRPr="002D12D5">
          <w:rPr>
            <w:rStyle w:val="Hyperlink"/>
            <w:i/>
            <w:color w:val="3266AB"/>
          </w:rPr>
          <w:t>2012</w:t>
        </w:r>
      </w:hyperlink>
    </w:p>
  </w:footnote>
  <w:footnote w:id="3">
    <w:p w14:paraId="118350A7" w14:textId="77777777" w:rsidR="004D730D" w:rsidRPr="002D12D5" w:rsidRDefault="004D730D" w:rsidP="004D730D">
      <w:pPr>
        <w:pStyle w:val="FootnoteText"/>
      </w:pPr>
      <w:r w:rsidRPr="002D12D5">
        <w:rPr>
          <w:rStyle w:val="FootnoteReference"/>
        </w:rPr>
        <w:footnoteRef/>
      </w:r>
      <w:r w:rsidRPr="002D12D5">
        <w:t xml:space="preserve"> The </w:t>
      </w:r>
      <w:hyperlink r:id="rId2" w:history="1">
        <w:r w:rsidRPr="002D12D5">
          <w:rPr>
            <w:rStyle w:val="Hyperlink"/>
          </w:rPr>
          <w:t>Procurement Principles</w:t>
        </w:r>
      </w:hyperlink>
      <w:r w:rsidRPr="002D12D5">
        <w:t xml:space="preserve"> defines the procurement threshold as “A procurement, other than one that is specifically exempt, where the value of the goods and services being procured exceeds the relevant procurement threshold outlined in paragraph 3.3 of the CPRs. The thresholds beyond which a procurement will be at or above the relevant procurement threshold as specified by the CPRs may be subject to change, however, as at November 2012 the relevant thresholds (including GST) are as follows: a. for FMA agencies, other than for procurements of construction services, the procurement threshold is $80,000; b. for relevant CAC Act bodies, other than for procurements of construction services, the procurement threshold is $400,000; or c. for procurements of construction services by FMA agencies or CAC Act bodies, the procurement threshold is $9 million.</w:t>
      </w:r>
    </w:p>
  </w:footnote>
  <w:footnote w:id="4">
    <w:p w14:paraId="3F5263BC" w14:textId="77777777" w:rsidR="00131C71" w:rsidRPr="00A11B8A" w:rsidRDefault="00131C71">
      <w:pPr>
        <w:pStyle w:val="FootnoteText"/>
        <w:rPr>
          <w:lang w:val="en-US"/>
        </w:rPr>
      </w:pPr>
      <w:r w:rsidRPr="002D12D5">
        <w:rPr>
          <w:rStyle w:val="FootnoteReference"/>
        </w:rPr>
        <w:footnoteRef/>
      </w:r>
      <w:r w:rsidRPr="002D12D5">
        <w:t xml:space="preserve"> Department of Finance, </w:t>
      </w:r>
      <w:hyperlink r:id="rId3" w:history="1">
        <w:r w:rsidRPr="002D12D5">
          <w:rPr>
            <w:rStyle w:val="Hyperlink"/>
            <w:i/>
          </w:rPr>
          <w:t>Procurement</w:t>
        </w:r>
      </w:hyperlink>
      <w:r w:rsidRPr="002D12D5">
        <w:t>, Department of Finance website, 2023, accessed 18 July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488C" w14:textId="77777777" w:rsidR="00131C71" w:rsidRDefault="00131C71" w:rsidP="00303C55">
    <w:pPr>
      <w:pStyle w:val="Header"/>
      <w:ind w:left="1134"/>
      <w:rPr>
        <w:noProof/>
        <w:lang w:eastAsia="en-AU"/>
      </w:rPr>
    </w:pPr>
    <w:r w:rsidRPr="00285CAF">
      <w:rPr>
        <w:noProof/>
        <w:lang w:eastAsia="en-AU"/>
      </w:rPr>
      <mc:AlternateContent>
        <mc:Choice Requires="wps">
          <w:drawing>
            <wp:anchor distT="0" distB="0" distL="114300" distR="114300" simplePos="0" relativeHeight="251658241" behindDoc="1" locked="0" layoutInCell="1" allowOverlap="1" wp14:anchorId="3BB0F5E9" wp14:editId="50A8F57A">
              <wp:simplePos x="0" y="0"/>
              <wp:positionH relativeFrom="column">
                <wp:posOffset>6220460</wp:posOffset>
              </wp:positionH>
              <wp:positionV relativeFrom="page">
                <wp:posOffset>692150</wp:posOffset>
              </wp:positionV>
              <wp:extent cx="609600" cy="0"/>
              <wp:effectExtent l="0" t="0" r="19050" b="19050"/>
              <wp:wrapNone/>
              <wp:docPr id="3" name="Straight Connector 3" descr="Decorative"/>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89DAC" id="Straight Connector 3" o:spid="_x0000_s1026" alt="Decorative" style="position:absolute;z-index:-251658239;visibility:visible;mso-wrap-style:square;mso-wrap-distance-left:9pt;mso-wrap-distance-top:0;mso-wrap-distance-right:9pt;mso-wrap-distance-bottom:0;mso-position-horizontal:absolute;mso-position-horizontal-relative:text;mso-position-vertical:absolute;mso-position-vertical-relative:page" from="489.8pt,54.5pt" to="53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" strokecolor="black [3200]" strokeweight=".5pt">
              <v:stroke joinstyle="miter"/>
              <w10:wrap anchory="page"/>
            </v:line>
          </w:pict>
        </mc:Fallback>
      </mc:AlternateContent>
    </w:r>
  </w:p>
  <w:p w14:paraId="2BA40577" w14:textId="77777777" w:rsidR="00131C71" w:rsidRDefault="00131C71" w:rsidP="00303C55">
    <w:pPr>
      <w:pStyle w:val="Header"/>
      <w:ind w:left="1134"/>
    </w:pPr>
    <w:r>
      <w:rPr>
        <w:noProof/>
        <w:lang w:eastAsia="en-AU"/>
      </w:rPr>
      <w:drawing>
        <wp:anchor distT="0" distB="0" distL="114300" distR="114300" simplePos="0" relativeHeight="251658240" behindDoc="1" locked="0" layoutInCell="1" allowOverlap="1" wp14:anchorId="0ED6CE67" wp14:editId="6D0D0930">
          <wp:simplePos x="0" y="0"/>
          <wp:positionH relativeFrom="column">
            <wp:posOffset>-313690</wp:posOffset>
          </wp:positionH>
          <wp:positionV relativeFrom="page">
            <wp:posOffset>184150</wp:posOffset>
          </wp:positionV>
          <wp:extent cx="3600000" cy="806400"/>
          <wp:effectExtent l="0" t="0" r="0" b="0"/>
          <wp:wrapNone/>
          <wp:docPr id="6" name="Picture 6" descr="Australian Government Coat of Arms. Australian Government, Department of the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C_Logo_Primary_RGB_Black_Logo.png"/>
                  <pic:cNvPicPr/>
                </pic:nvPicPr>
                <pic:blipFill rotWithShape="1">
                  <a:blip r:embed="rId1">
                    <a:extLst>
                      <a:ext uri="{28A0092B-C50C-407E-A947-70E740481C1C}">
                        <a14:useLocalDpi xmlns:a14="http://schemas.microsoft.com/office/drawing/2010/main" val="0"/>
                      </a:ext>
                    </a:extLst>
                  </a:blip>
                  <a:srcRect b="20176"/>
                  <a:stretch/>
                </pic:blipFill>
                <pic:spPr bwMode="auto">
                  <a:xfrm>
                    <a:off x="0" y="0"/>
                    <a:ext cx="3600000" cy="8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728191" w14:textId="77777777" w:rsidR="00131C71" w:rsidRDefault="00131C71" w:rsidP="00303C55">
    <w:pPr>
      <w:pStyle w:val="Header"/>
      <w:ind w:left="1134"/>
    </w:pPr>
  </w:p>
  <w:p w14:paraId="19E181A1" w14:textId="77777777" w:rsidR="00131C71" w:rsidRDefault="00131C71" w:rsidP="00303C55">
    <w:pPr>
      <w:pStyle w:val="Header"/>
      <w:ind w:left="1134"/>
    </w:pPr>
  </w:p>
  <w:p w14:paraId="7B36AAD1" w14:textId="77777777" w:rsidR="00131C71" w:rsidRDefault="00131C71" w:rsidP="00303C55">
    <w:pPr>
      <w:pStyle w:val="Header"/>
      <w:ind w:left="1134"/>
    </w:pPr>
  </w:p>
  <w:p w14:paraId="7B441001" w14:textId="77777777" w:rsidR="00131C71" w:rsidRDefault="00131C71" w:rsidP="00303C55">
    <w:pPr>
      <w:pStyle w:val="Header"/>
      <w:ind w:left="1134"/>
    </w:pPr>
  </w:p>
  <w:p w14:paraId="7D26EEC5" w14:textId="77777777" w:rsidR="00131C71" w:rsidRDefault="00131C71" w:rsidP="00303C55">
    <w:pPr>
      <w:pStyle w:val="Header"/>
      <w:ind w:left="1134"/>
    </w:pPr>
  </w:p>
  <w:p w14:paraId="59A2F7DF" w14:textId="77777777" w:rsidR="00131C71" w:rsidRDefault="00131C71" w:rsidP="00303C55">
    <w:pPr>
      <w:pStyle w:val="Header"/>
      <w:ind w:left="1134"/>
    </w:pPr>
  </w:p>
  <w:p w14:paraId="5F70AE8B" w14:textId="44A5E5B3" w:rsidR="00131C71" w:rsidRPr="00285CAF" w:rsidRDefault="00131C71" w:rsidP="00303C55">
    <w:pPr>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E95B" w14:textId="77777777" w:rsidR="00131C71" w:rsidRDefault="00131C71" w:rsidP="00303C55">
    <w:pPr>
      <w:pStyle w:val="Header"/>
      <w:jc w:val="center"/>
    </w:pPr>
    <w:r>
      <w:rPr>
        <w:noProof/>
        <w:lang w:eastAsia="en-AU"/>
      </w:rPr>
      <mc:AlternateContent>
        <mc:Choice Requires="wps">
          <w:drawing>
            <wp:anchor distT="0" distB="0" distL="114300" distR="114300" simplePos="0" relativeHeight="251658242" behindDoc="1" locked="0" layoutInCell="1" allowOverlap="1" wp14:anchorId="61B90854" wp14:editId="7CDE3836">
              <wp:simplePos x="0" y="0"/>
              <wp:positionH relativeFrom="column">
                <wp:posOffset>6220460</wp:posOffset>
              </wp:positionH>
              <wp:positionV relativeFrom="page">
                <wp:posOffset>691515</wp:posOffset>
              </wp:positionV>
              <wp:extent cx="609600" cy="0"/>
              <wp:effectExtent l="0" t="0" r="19050" b="19050"/>
              <wp:wrapNone/>
              <wp:docPr id="102" name="Straight Connector 102" descr="Decorative"/>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A7779B" id="Straight Connector 102" o:spid="_x0000_s1026" alt="Decorative" style="position:absolute;z-index:-251658238;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" strokecolor="black [3200]" strokeweight=".5pt">
              <v:stroke joinstyle="miter"/>
              <w10:wrap anchory="page"/>
            </v:line>
          </w:pict>
        </mc:Fallback>
      </mc:AlternateContent>
    </w:r>
    <w:sdt>
      <w:sdtPr>
        <w:rPr>
          <w:rStyle w:val="CLASSIFICATIONChar"/>
        </w:rPr>
        <w:alias w:val="Classification"/>
        <w:tag w:val="Classification"/>
        <w:id w:val="848293828"/>
        <w:placeholder>
          <w:docPart w:val="910CF2B2D6D3402D885A0B0E6FDE9317"/>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62D9" w14:textId="77777777" w:rsidR="00131C71" w:rsidRPr="00D10635" w:rsidRDefault="00131C71" w:rsidP="00D10635">
    <w:pPr>
      <w:jc w:val="center"/>
    </w:pPr>
    <w:r>
      <w:rPr>
        <w:noProof/>
        <w:lang w:eastAsia="en-AU"/>
      </w:rPr>
      <mc:AlternateContent>
        <mc:Choice Requires="wps">
          <w:drawing>
            <wp:anchor distT="0" distB="0" distL="114300" distR="114300" simplePos="0" relativeHeight="251658246" behindDoc="1" locked="0" layoutInCell="1" allowOverlap="1" wp14:anchorId="496489D8" wp14:editId="64BEDB70">
              <wp:simplePos x="0" y="0"/>
              <wp:positionH relativeFrom="column">
                <wp:posOffset>6221730</wp:posOffset>
              </wp:positionH>
              <wp:positionV relativeFrom="page">
                <wp:posOffset>691515</wp:posOffset>
              </wp:positionV>
              <wp:extent cx="608400" cy="0"/>
              <wp:effectExtent l="0" t="0" r="20320" b="19050"/>
              <wp:wrapNone/>
              <wp:docPr id="4" name="Straight Connector 4" descr="Decorative"/>
              <wp:cNvGraphicFramePr/>
              <a:graphic xmlns:a="http://schemas.openxmlformats.org/drawingml/2006/main">
                <a:graphicData uri="http://schemas.microsoft.com/office/word/2010/wordprocessingShape">
                  <wps:wsp>
                    <wps:cNvCnPr/>
                    <wps:spPr>
                      <a:xfrm>
                        <a:off x="0" y="0"/>
                        <a:ext cx="60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665A6" id="Straight Connector 4" o:spid="_x0000_s1026" alt="Decorative" style="position:absolute;z-index:-25165823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9.9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" strokecolor="black [3200]" strokeweight=".5pt">
              <v:stroke joinstyle="miter"/>
              <w10:wrap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1CC3" w14:textId="77777777" w:rsidR="00131C71" w:rsidRDefault="00131C71" w:rsidP="00303C55">
    <w:pPr>
      <w:pStyle w:val="Header"/>
      <w:jc w:val="center"/>
    </w:pPr>
    <w:r>
      <w:rPr>
        <w:noProof/>
        <w:lang w:eastAsia="en-AU"/>
      </w:rPr>
      <mc:AlternateContent>
        <mc:Choice Requires="wps">
          <w:drawing>
            <wp:anchor distT="0" distB="0" distL="114300" distR="114300" simplePos="0" relativeHeight="251658245" behindDoc="1" locked="0" layoutInCell="1" allowOverlap="1" wp14:anchorId="3108F2AB" wp14:editId="176F73F0">
              <wp:simplePos x="0" y="0"/>
              <wp:positionH relativeFrom="column">
                <wp:posOffset>6220460</wp:posOffset>
              </wp:positionH>
              <wp:positionV relativeFrom="page">
                <wp:posOffset>691515</wp:posOffset>
              </wp:positionV>
              <wp:extent cx="609600" cy="0"/>
              <wp:effectExtent l="0" t="0" r="19050" b="19050"/>
              <wp:wrapNone/>
              <wp:docPr id="108" name="Straight Connector 108" descr="Decorative"/>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A4017" id="Straight Connector 108" o:spid="_x0000_s1026" alt="Decorative" style="position:absolute;z-index:-251658235;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" strokecolor="black [3200]" strokeweight=".5pt">
              <v:stroke joinstyle="miter"/>
              <w10:wrap anchory="page"/>
            </v:line>
          </w:pict>
        </mc:Fallback>
      </mc:AlternateContent>
    </w:r>
    <w:sdt>
      <w:sdtPr>
        <w:rPr>
          <w:rStyle w:val="CLASSIFICATIONChar"/>
        </w:rPr>
        <w:alias w:val="Classification"/>
        <w:tag w:val="Classification"/>
        <w:id w:val="205463371"/>
        <w:placeholder>
          <w:docPart w:val="E3E4243A7B5840F59A7180E76A201E5E"/>
        </w:placeholder>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hAnsiTheme="minorHAnsi"/>
          <w:caps w:val="0"/>
          <w:color w:val="auto"/>
          <w:sz w:val="22"/>
        </w:rPr>
      </w:sdtEndPr>
      <w:sdtContent>
        <w:r>
          <w:rPr>
            <w:rStyle w:val="CLASSIFICATIONChar"/>
          </w:rPr>
          <w:t>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8D3"/>
    <w:multiLevelType w:val="hybridMultilevel"/>
    <w:tmpl w:val="338CFC1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E7901"/>
    <w:multiLevelType w:val="hybridMultilevel"/>
    <w:tmpl w:val="CEF2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6"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B434ADD"/>
    <w:multiLevelType w:val="hybridMultilevel"/>
    <w:tmpl w:val="7F44C1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1"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4362F0"/>
    <w:multiLevelType w:val="hybridMultilevel"/>
    <w:tmpl w:val="AC747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8"/>
  </w:num>
  <w:num w:numId="5">
    <w:abstractNumId w:val="12"/>
  </w:num>
  <w:num w:numId="6">
    <w:abstractNumId w:val="6"/>
  </w:num>
  <w:num w:numId="7">
    <w:abstractNumId w:val="10"/>
  </w:num>
  <w:num w:numId="8">
    <w:abstractNumId w:val="5"/>
  </w:num>
  <w:num w:numId="9">
    <w:abstractNumId w:val="7"/>
  </w:num>
  <w:num w:numId="10">
    <w:abstractNumId w:val="4"/>
  </w:num>
  <w:num w:numId="11">
    <w:abstractNumId w:val="13"/>
  </w:num>
  <w:num w:numId="12">
    <w:abstractNumId w:val="9"/>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16"/>
    <w:rsid w:val="0000050A"/>
    <w:rsid w:val="00017027"/>
    <w:rsid w:val="0001769E"/>
    <w:rsid w:val="00017C60"/>
    <w:rsid w:val="00022A93"/>
    <w:rsid w:val="00025891"/>
    <w:rsid w:val="00027038"/>
    <w:rsid w:val="00030C9C"/>
    <w:rsid w:val="0003154E"/>
    <w:rsid w:val="00035F36"/>
    <w:rsid w:val="00037513"/>
    <w:rsid w:val="0005722C"/>
    <w:rsid w:val="000658BE"/>
    <w:rsid w:val="0006627F"/>
    <w:rsid w:val="00074B3D"/>
    <w:rsid w:val="00077887"/>
    <w:rsid w:val="00081AEB"/>
    <w:rsid w:val="00083957"/>
    <w:rsid w:val="00084AA4"/>
    <w:rsid w:val="00084DDD"/>
    <w:rsid w:val="00084EE2"/>
    <w:rsid w:val="00085AE9"/>
    <w:rsid w:val="00090129"/>
    <w:rsid w:val="000902DD"/>
    <w:rsid w:val="00090B4E"/>
    <w:rsid w:val="000963DB"/>
    <w:rsid w:val="000A6399"/>
    <w:rsid w:val="000B3417"/>
    <w:rsid w:val="000B5CA7"/>
    <w:rsid w:val="000B5D2D"/>
    <w:rsid w:val="000B6A28"/>
    <w:rsid w:val="000B7FCB"/>
    <w:rsid w:val="000C0179"/>
    <w:rsid w:val="000C1645"/>
    <w:rsid w:val="000C34E2"/>
    <w:rsid w:val="000D272C"/>
    <w:rsid w:val="000D6AD2"/>
    <w:rsid w:val="000D749D"/>
    <w:rsid w:val="000E7C94"/>
    <w:rsid w:val="000F12E0"/>
    <w:rsid w:val="000F1D0C"/>
    <w:rsid w:val="000F3656"/>
    <w:rsid w:val="000F4DAD"/>
    <w:rsid w:val="0011094D"/>
    <w:rsid w:val="00115182"/>
    <w:rsid w:val="00115F4F"/>
    <w:rsid w:val="00117A77"/>
    <w:rsid w:val="00121443"/>
    <w:rsid w:val="00126457"/>
    <w:rsid w:val="00131C71"/>
    <w:rsid w:val="00144C07"/>
    <w:rsid w:val="00156A32"/>
    <w:rsid w:val="00157E17"/>
    <w:rsid w:val="00160F91"/>
    <w:rsid w:val="001611BF"/>
    <w:rsid w:val="00162204"/>
    <w:rsid w:val="00171C47"/>
    <w:rsid w:val="00182E55"/>
    <w:rsid w:val="0018584E"/>
    <w:rsid w:val="00192339"/>
    <w:rsid w:val="00193825"/>
    <w:rsid w:val="001954B4"/>
    <w:rsid w:val="001A26E3"/>
    <w:rsid w:val="001A3786"/>
    <w:rsid w:val="001A3852"/>
    <w:rsid w:val="001B2D56"/>
    <w:rsid w:val="001B426A"/>
    <w:rsid w:val="001C733C"/>
    <w:rsid w:val="001D251A"/>
    <w:rsid w:val="001D73A8"/>
    <w:rsid w:val="001F2333"/>
    <w:rsid w:val="00212443"/>
    <w:rsid w:val="0021263F"/>
    <w:rsid w:val="00212F7A"/>
    <w:rsid w:val="0021302C"/>
    <w:rsid w:val="00220DDA"/>
    <w:rsid w:val="00220EE2"/>
    <w:rsid w:val="002240E2"/>
    <w:rsid w:val="00227DB5"/>
    <w:rsid w:val="002462D5"/>
    <w:rsid w:val="00262F21"/>
    <w:rsid w:val="00266CCC"/>
    <w:rsid w:val="00267B19"/>
    <w:rsid w:val="00267E55"/>
    <w:rsid w:val="00274D42"/>
    <w:rsid w:val="00280F25"/>
    <w:rsid w:val="00282A61"/>
    <w:rsid w:val="00285CAF"/>
    <w:rsid w:val="00286F15"/>
    <w:rsid w:val="00297211"/>
    <w:rsid w:val="002A16A1"/>
    <w:rsid w:val="002A73D4"/>
    <w:rsid w:val="002A789D"/>
    <w:rsid w:val="002B0F61"/>
    <w:rsid w:val="002B119A"/>
    <w:rsid w:val="002B661A"/>
    <w:rsid w:val="002B752F"/>
    <w:rsid w:val="002C4056"/>
    <w:rsid w:val="002C55F1"/>
    <w:rsid w:val="002C7A05"/>
    <w:rsid w:val="002D10B3"/>
    <w:rsid w:val="002D12D5"/>
    <w:rsid w:val="002D67B2"/>
    <w:rsid w:val="002D6B3D"/>
    <w:rsid w:val="002E273F"/>
    <w:rsid w:val="002E5916"/>
    <w:rsid w:val="002E7771"/>
    <w:rsid w:val="002F1C6F"/>
    <w:rsid w:val="002F7CF5"/>
    <w:rsid w:val="00301892"/>
    <w:rsid w:val="0030203D"/>
    <w:rsid w:val="00303C55"/>
    <w:rsid w:val="00311C2D"/>
    <w:rsid w:val="003159BD"/>
    <w:rsid w:val="00317382"/>
    <w:rsid w:val="003305EE"/>
    <w:rsid w:val="00333517"/>
    <w:rsid w:val="00333A7D"/>
    <w:rsid w:val="00334738"/>
    <w:rsid w:val="00353E5E"/>
    <w:rsid w:val="00373921"/>
    <w:rsid w:val="00374D2A"/>
    <w:rsid w:val="003761A6"/>
    <w:rsid w:val="00376FE6"/>
    <w:rsid w:val="00385BD5"/>
    <w:rsid w:val="00386EC8"/>
    <w:rsid w:val="0039210F"/>
    <w:rsid w:val="003A16D9"/>
    <w:rsid w:val="003A73E6"/>
    <w:rsid w:val="003B071E"/>
    <w:rsid w:val="003B1574"/>
    <w:rsid w:val="003B4EA2"/>
    <w:rsid w:val="003B6606"/>
    <w:rsid w:val="003C181D"/>
    <w:rsid w:val="003D0D84"/>
    <w:rsid w:val="003D35B1"/>
    <w:rsid w:val="003D5042"/>
    <w:rsid w:val="003D676D"/>
    <w:rsid w:val="003E2E8B"/>
    <w:rsid w:val="003F23E9"/>
    <w:rsid w:val="003F28DF"/>
    <w:rsid w:val="003F7E19"/>
    <w:rsid w:val="00403A6C"/>
    <w:rsid w:val="004131EF"/>
    <w:rsid w:val="00427840"/>
    <w:rsid w:val="0043376C"/>
    <w:rsid w:val="004429AD"/>
    <w:rsid w:val="00443F97"/>
    <w:rsid w:val="0044494F"/>
    <w:rsid w:val="00446CB0"/>
    <w:rsid w:val="00456704"/>
    <w:rsid w:val="0045792C"/>
    <w:rsid w:val="004603D3"/>
    <w:rsid w:val="00466F06"/>
    <w:rsid w:val="00475D57"/>
    <w:rsid w:val="0048413B"/>
    <w:rsid w:val="00486DFC"/>
    <w:rsid w:val="004876CC"/>
    <w:rsid w:val="00490B90"/>
    <w:rsid w:val="0049348B"/>
    <w:rsid w:val="00493CAB"/>
    <w:rsid w:val="004B2C90"/>
    <w:rsid w:val="004B6826"/>
    <w:rsid w:val="004B74FA"/>
    <w:rsid w:val="004B7FAE"/>
    <w:rsid w:val="004C17DE"/>
    <w:rsid w:val="004D730D"/>
    <w:rsid w:val="004D766E"/>
    <w:rsid w:val="004D77C8"/>
    <w:rsid w:val="004E65C4"/>
    <w:rsid w:val="004E6679"/>
    <w:rsid w:val="004F4166"/>
    <w:rsid w:val="004F4C4F"/>
    <w:rsid w:val="00501113"/>
    <w:rsid w:val="0050556D"/>
    <w:rsid w:val="0051068B"/>
    <w:rsid w:val="0052016E"/>
    <w:rsid w:val="00521124"/>
    <w:rsid w:val="00521668"/>
    <w:rsid w:val="005226B9"/>
    <w:rsid w:val="005253DA"/>
    <w:rsid w:val="00531606"/>
    <w:rsid w:val="005409B2"/>
    <w:rsid w:val="0054658D"/>
    <w:rsid w:val="00551E60"/>
    <w:rsid w:val="00560148"/>
    <w:rsid w:val="00560F00"/>
    <w:rsid w:val="00561FB9"/>
    <w:rsid w:val="005649F3"/>
    <w:rsid w:val="00566E71"/>
    <w:rsid w:val="0056751F"/>
    <w:rsid w:val="00583E75"/>
    <w:rsid w:val="00584B58"/>
    <w:rsid w:val="00585581"/>
    <w:rsid w:val="00591288"/>
    <w:rsid w:val="005917FD"/>
    <w:rsid w:val="005A1E01"/>
    <w:rsid w:val="005A4AA1"/>
    <w:rsid w:val="005A6CAC"/>
    <w:rsid w:val="005B3358"/>
    <w:rsid w:val="005B73CC"/>
    <w:rsid w:val="005C0F15"/>
    <w:rsid w:val="005C3C13"/>
    <w:rsid w:val="005C3FE7"/>
    <w:rsid w:val="005C436B"/>
    <w:rsid w:val="005C4697"/>
    <w:rsid w:val="005C6A83"/>
    <w:rsid w:val="005D4706"/>
    <w:rsid w:val="005F7307"/>
    <w:rsid w:val="006048A4"/>
    <w:rsid w:val="00604E25"/>
    <w:rsid w:val="0061151E"/>
    <w:rsid w:val="006147EB"/>
    <w:rsid w:val="0061755B"/>
    <w:rsid w:val="006200EB"/>
    <w:rsid w:val="00620B5E"/>
    <w:rsid w:val="00621EA3"/>
    <w:rsid w:val="00640234"/>
    <w:rsid w:val="00643352"/>
    <w:rsid w:val="0064343A"/>
    <w:rsid w:val="00656D0A"/>
    <w:rsid w:val="006700F9"/>
    <w:rsid w:val="00674E54"/>
    <w:rsid w:val="00677854"/>
    <w:rsid w:val="00677D6D"/>
    <w:rsid w:val="00680243"/>
    <w:rsid w:val="00682821"/>
    <w:rsid w:val="0068540D"/>
    <w:rsid w:val="006854EA"/>
    <w:rsid w:val="006A008F"/>
    <w:rsid w:val="006A4CC0"/>
    <w:rsid w:val="006A5267"/>
    <w:rsid w:val="006A5AA6"/>
    <w:rsid w:val="006A64F9"/>
    <w:rsid w:val="006A6EFE"/>
    <w:rsid w:val="006D0E34"/>
    <w:rsid w:val="006D1570"/>
    <w:rsid w:val="006D2D7E"/>
    <w:rsid w:val="006E170D"/>
    <w:rsid w:val="006E698B"/>
    <w:rsid w:val="006E7E06"/>
    <w:rsid w:val="006E7E0E"/>
    <w:rsid w:val="006F48D0"/>
    <w:rsid w:val="0071067A"/>
    <w:rsid w:val="00714A55"/>
    <w:rsid w:val="0071548B"/>
    <w:rsid w:val="007204A9"/>
    <w:rsid w:val="00726668"/>
    <w:rsid w:val="00740A9F"/>
    <w:rsid w:val="00750CF1"/>
    <w:rsid w:val="0075195E"/>
    <w:rsid w:val="00754D12"/>
    <w:rsid w:val="00754F4A"/>
    <w:rsid w:val="007556F4"/>
    <w:rsid w:val="00755FAC"/>
    <w:rsid w:val="00756929"/>
    <w:rsid w:val="00767DBB"/>
    <w:rsid w:val="00770124"/>
    <w:rsid w:val="007742BD"/>
    <w:rsid w:val="00774646"/>
    <w:rsid w:val="00781695"/>
    <w:rsid w:val="00782299"/>
    <w:rsid w:val="00783A17"/>
    <w:rsid w:val="0079129D"/>
    <w:rsid w:val="0079504E"/>
    <w:rsid w:val="00795662"/>
    <w:rsid w:val="00796936"/>
    <w:rsid w:val="00797E77"/>
    <w:rsid w:val="007A022C"/>
    <w:rsid w:val="007A02A7"/>
    <w:rsid w:val="007A31C9"/>
    <w:rsid w:val="007A6532"/>
    <w:rsid w:val="007B2699"/>
    <w:rsid w:val="007B2EAF"/>
    <w:rsid w:val="007C0935"/>
    <w:rsid w:val="007D7F0F"/>
    <w:rsid w:val="007E0956"/>
    <w:rsid w:val="007E3C91"/>
    <w:rsid w:val="007E47A8"/>
    <w:rsid w:val="007E4CF4"/>
    <w:rsid w:val="007F4E93"/>
    <w:rsid w:val="008046D4"/>
    <w:rsid w:val="008065F0"/>
    <w:rsid w:val="00807409"/>
    <w:rsid w:val="00807965"/>
    <w:rsid w:val="008148D0"/>
    <w:rsid w:val="0082182E"/>
    <w:rsid w:val="00831D5B"/>
    <w:rsid w:val="008324B4"/>
    <w:rsid w:val="00833792"/>
    <w:rsid w:val="00833DEC"/>
    <w:rsid w:val="008361E4"/>
    <w:rsid w:val="00845D31"/>
    <w:rsid w:val="00846366"/>
    <w:rsid w:val="0084765D"/>
    <w:rsid w:val="008505FC"/>
    <w:rsid w:val="00852F35"/>
    <w:rsid w:val="00856EFB"/>
    <w:rsid w:val="00857363"/>
    <w:rsid w:val="00865500"/>
    <w:rsid w:val="00876816"/>
    <w:rsid w:val="00880485"/>
    <w:rsid w:val="008822AA"/>
    <w:rsid w:val="0088263E"/>
    <w:rsid w:val="00882BF2"/>
    <w:rsid w:val="00883248"/>
    <w:rsid w:val="008874F0"/>
    <w:rsid w:val="008A0614"/>
    <w:rsid w:val="008A3C72"/>
    <w:rsid w:val="008A3FB8"/>
    <w:rsid w:val="008A5A35"/>
    <w:rsid w:val="008A69BA"/>
    <w:rsid w:val="008A7D51"/>
    <w:rsid w:val="008B003E"/>
    <w:rsid w:val="008B0E8A"/>
    <w:rsid w:val="008B2487"/>
    <w:rsid w:val="008B2C1A"/>
    <w:rsid w:val="008B44F5"/>
    <w:rsid w:val="008C47A1"/>
    <w:rsid w:val="008C65D6"/>
    <w:rsid w:val="008C738F"/>
    <w:rsid w:val="008D03D8"/>
    <w:rsid w:val="008D2C0C"/>
    <w:rsid w:val="008D3BBB"/>
    <w:rsid w:val="008D6B9E"/>
    <w:rsid w:val="008E1024"/>
    <w:rsid w:val="00902F16"/>
    <w:rsid w:val="00910A5B"/>
    <w:rsid w:val="00913ED0"/>
    <w:rsid w:val="00920F5F"/>
    <w:rsid w:val="00927650"/>
    <w:rsid w:val="00933434"/>
    <w:rsid w:val="00942CB6"/>
    <w:rsid w:val="00942CE9"/>
    <w:rsid w:val="00944DE1"/>
    <w:rsid w:val="00953643"/>
    <w:rsid w:val="00954FF2"/>
    <w:rsid w:val="00962EE8"/>
    <w:rsid w:val="009668C7"/>
    <w:rsid w:val="0097202E"/>
    <w:rsid w:val="00973CF3"/>
    <w:rsid w:val="00976EE9"/>
    <w:rsid w:val="009773CC"/>
    <w:rsid w:val="00987FD3"/>
    <w:rsid w:val="009909B9"/>
    <w:rsid w:val="00990BA6"/>
    <w:rsid w:val="00994D30"/>
    <w:rsid w:val="0099719F"/>
    <w:rsid w:val="009A0546"/>
    <w:rsid w:val="009A6D9C"/>
    <w:rsid w:val="009A7771"/>
    <w:rsid w:val="009B043F"/>
    <w:rsid w:val="009C60F6"/>
    <w:rsid w:val="009D327D"/>
    <w:rsid w:val="009D470F"/>
    <w:rsid w:val="009D6A99"/>
    <w:rsid w:val="009E3004"/>
    <w:rsid w:val="009E4150"/>
    <w:rsid w:val="009E43D3"/>
    <w:rsid w:val="009E5B35"/>
    <w:rsid w:val="009F0889"/>
    <w:rsid w:val="009F6A0F"/>
    <w:rsid w:val="009F78B0"/>
    <w:rsid w:val="00A008E6"/>
    <w:rsid w:val="00A11B8A"/>
    <w:rsid w:val="00A12C83"/>
    <w:rsid w:val="00A13EF6"/>
    <w:rsid w:val="00A34E81"/>
    <w:rsid w:val="00A37C3C"/>
    <w:rsid w:val="00A37DE6"/>
    <w:rsid w:val="00A4000A"/>
    <w:rsid w:val="00A55797"/>
    <w:rsid w:val="00A60664"/>
    <w:rsid w:val="00A65DAB"/>
    <w:rsid w:val="00A70A71"/>
    <w:rsid w:val="00A724CB"/>
    <w:rsid w:val="00A75934"/>
    <w:rsid w:val="00A7670D"/>
    <w:rsid w:val="00A77A6E"/>
    <w:rsid w:val="00A8134F"/>
    <w:rsid w:val="00A83429"/>
    <w:rsid w:val="00A8590A"/>
    <w:rsid w:val="00A87A37"/>
    <w:rsid w:val="00A902CB"/>
    <w:rsid w:val="00A918A7"/>
    <w:rsid w:val="00A96F82"/>
    <w:rsid w:val="00AA1C62"/>
    <w:rsid w:val="00AA705F"/>
    <w:rsid w:val="00AA7F72"/>
    <w:rsid w:val="00AB6493"/>
    <w:rsid w:val="00AC1D49"/>
    <w:rsid w:val="00AC2CDC"/>
    <w:rsid w:val="00AC5664"/>
    <w:rsid w:val="00AD4642"/>
    <w:rsid w:val="00AD7805"/>
    <w:rsid w:val="00AE59DF"/>
    <w:rsid w:val="00AE79CE"/>
    <w:rsid w:val="00AF0B48"/>
    <w:rsid w:val="00AF36C7"/>
    <w:rsid w:val="00B06A21"/>
    <w:rsid w:val="00B135E8"/>
    <w:rsid w:val="00B13A1C"/>
    <w:rsid w:val="00B206B0"/>
    <w:rsid w:val="00B2351E"/>
    <w:rsid w:val="00B27FE1"/>
    <w:rsid w:val="00B40A44"/>
    <w:rsid w:val="00B56736"/>
    <w:rsid w:val="00B64EA1"/>
    <w:rsid w:val="00B6596F"/>
    <w:rsid w:val="00B6780C"/>
    <w:rsid w:val="00B75E6E"/>
    <w:rsid w:val="00B91D17"/>
    <w:rsid w:val="00B967ED"/>
    <w:rsid w:val="00B96B8A"/>
    <w:rsid w:val="00B97BC8"/>
    <w:rsid w:val="00BA193D"/>
    <w:rsid w:val="00BA7E41"/>
    <w:rsid w:val="00BC0C9F"/>
    <w:rsid w:val="00BD171D"/>
    <w:rsid w:val="00BD4122"/>
    <w:rsid w:val="00BD57F5"/>
    <w:rsid w:val="00BD6B97"/>
    <w:rsid w:val="00BE1E53"/>
    <w:rsid w:val="00BE48A4"/>
    <w:rsid w:val="00BE4F17"/>
    <w:rsid w:val="00BE56F0"/>
    <w:rsid w:val="00BE6943"/>
    <w:rsid w:val="00BE7956"/>
    <w:rsid w:val="00BF3BB2"/>
    <w:rsid w:val="00C0094C"/>
    <w:rsid w:val="00C12696"/>
    <w:rsid w:val="00C12D35"/>
    <w:rsid w:val="00C13980"/>
    <w:rsid w:val="00C148C2"/>
    <w:rsid w:val="00C175E6"/>
    <w:rsid w:val="00C21CB4"/>
    <w:rsid w:val="00C22942"/>
    <w:rsid w:val="00C26B77"/>
    <w:rsid w:val="00C26DBD"/>
    <w:rsid w:val="00C308A6"/>
    <w:rsid w:val="00C322CC"/>
    <w:rsid w:val="00C32611"/>
    <w:rsid w:val="00C47620"/>
    <w:rsid w:val="00C47E66"/>
    <w:rsid w:val="00C70947"/>
    <w:rsid w:val="00C70F59"/>
    <w:rsid w:val="00C8010D"/>
    <w:rsid w:val="00C8784C"/>
    <w:rsid w:val="00C90760"/>
    <w:rsid w:val="00C90865"/>
    <w:rsid w:val="00C9277D"/>
    <w:rsid w:val="00C934D9"/>
    <w:rsid w:val="00CA569C"/>
    <w:rsid w:val="00CA66E5"/>
    <w:rsid w:val="00CB2EE1"/>
    <w:rsid w:val="00CC6110"/>
    <w:rsid w:val="00CD0568"/>
    <w:rsid w:val="00CD0FA6"/>
    <w:rsid w:val="00CD2136"/>
    <w:rsid w:val="00CD7B3F"/>
    <w:rsid w:val="00CE1F19"/>
    <w:rsid w:val="00CE2308"/>
    <w:rsid w:val="00CE494A"/>
    <w:rsid w:val="00CF5F16"/>
    <w:rsid w:val="00D004DB"/>
    <w:rsid w:val="00D02295"/>
    <w:rsid w:val="00D03799"/>
    <w:rsid w:val="00D04DA3"/>
    <w:rsid w:val="00D04E61"/>
    <w:rsid w:val="00D05196"/>
    <w:rsid w:val="00D10635"/>
    <w:rsid w:val="00D10DF1"/>
    <w:rsid w:val="00D115BB"/>
    <w:rsid w:val="00D1596D"/>
    <w:rsid w:val="00D17BEA"/>
    <w:rsid w:val="00D24559"/>
    <w:rsid w:val="00D345AC"/>
    <w:rsid w:val="00D401C8"/>
    <w:rsid w:val="00D4377D"/>
    <w:rsid w:val="00D43F7E"/>
    <w:rsid w:val="00D46AA7"/>
    <w:rsid w:val="00D525B8"/>
    <w:rsid w:val="00D53203"/>
    <w:rsid w:val="00D62EED"/>
    <w:rsid w:val="00D66D61"/>
    <w:rsid w:val="00D84011"/>
    <w:rsid w:val="00DA18A2"/>
    <w:rsid w:val="00DB6CCB"/>
    <w:rsid w:val="00DC6D56"/>
    <w:rsid w:val="00DD0387"/>
    <w:rsid w:val="00DE5249"/>
    <w:rsid w:val="00DF0262"/>
    <w:rsid w:val="00DF2F8D"/>
    <w:rsid w:val="00DF350F"/>
    <w:rsid w:val="00E0188A"/>
    <w:rsid w:val="00E05FA4"/>
    <w:rsid w:val="00E12C1D"/>
    <w:rsid w:val="00E135B4"/>
    <w:rsid w:val="00E1737A"/>
    <w:rsid w:val="00E21BE7"/>
    <w:rsid w:val="00E224F4"/>
    <w:rsid w:val="00E259B8"/>
    <w:rsid w:val="00E2753F"/>
    <w:rsid w:val="00E34818"/>
    <w:rsid w:val="00E55252"/>
    <w:rsid w:val="00E5641D"/>
    <w:rsid w:val="00E5784A"/>
    <w:rsid w:val="00E61693"/>
    <w:rsid w:val="00E61998"/>
    <w:rsid w:val="00E66A7D"/>
    <w:rsid w:val="00E74C63"/>
    <w:rsid w:val="00E83054"/>
    <w:rsid w:val="00E84F06"/>
    <w:rsid w:val="00E92551"/>
    <w:rsid w:val="00E95082"/>
    <w:rsid w:val="00E9745F"/>
    <w:rsid w:val="00EA2846"/>
    <w:rsid w:val="00EB03B0"/>
    <w:rsid w:val="00EB31D3"/>
    <w:rsid w:val="00EB573B"/>
    <w:rsid w:val="00ED0697"/>
    <w:rsid w:val="00EE0157"/>
    <w:rsid w:val="00EE3361"/>
    <w:rsid w:val="00EE77DE"/>
    <w:rsid w:val="00EF3F23"/>
    <w:rsid w:val="00F03073"/>
    <w:rsid w:val="00F040DA"/>
    <w:rsid w:val="00F04640"/>
    <w:rsid w:val="00F05CEB"/>
    <w:rsid w:val="00F06E6C"/>
    <w:rsid w:val="00F07512"/>
    <w:rsid w:val="00F104C1"/>
    <w:rsid w:val="00F108BA"/>
    <w:rsid w:val="00F10B5D"/>
    <w:rsid w:val="00F126BD"/>
    <w:rsid w:val="00F1431A"/>
    <w:rsid w:val="00F17C3A"/>
    <w:rsid w:val="00F25BC5"/>
    <w:rsid w:val="00F314AC"/>
    <w:rsid w:val="00F31D6F"/>
    <w:rsid w:val="00F3329F"/>
    <w:rsid w:val="00F34545"/>
    <w:rsid w:val="00F35725"/>
    <w:rsid w:val="00F50F53"/>
    <w:rsid w:val="00F6016E"/>
    <w:rsid w:val="00F6609B"/>
    <w:rsid w:val="00F722DD"/>
    <w:rsid w:val="00F759D0"/>
    <w:rsid w:val="00F77144"/>
    <w:rsid w:val="00F7721B"/>
    <w:rsid w:val="00F817C0"/>
    <w:rsid w:val="00F855C1"/>
    <w:rsid w:val="00F85A5E"/>
    <w:rsid w:val="00F87586"/>
    <w:rsid w:val="00F944DC"/>
    <w:rsid w:val="00F957C6"/>
    <w:rsid w:val="00F97F61"/>
    <w:rsid w:val="00FB0E5C"/>
    <w:rsid w:val="00FB722A"/>
    <w:rsid w:val="00FC4366"/>
    <w:rsid w:val="00FC43B1"/>
    <w:rsid w:val="00FD20A5"/>
    <w:rsid w:val="00FD2C22"/>
    <w:rsid w:val="00FD7583"/>
    <w:rsid w:val="00FE1665"/>
    <w:rsid w:val="00FE23A0"/>
    <w:rsid w:val="00FE2C7F"/>
    <w:rsid w:val="00FE349B"/>
    <w:rsid w:val="00FE52FF"/>
    <w:rsid w:val="00FE76C8"/>
    <w:rsid w:val="00FF0224"/>
    <w:rsid w:val="00FF3554"/>
    <w:rsid w:val="00FF631D"/>
    <w:rsid w:val="00FF75BA"/>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A45878"/>
  <w14:discardImageEditingDat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D"/>
    <w:pPr>
      <w:spacing w:after="160" w:line="264" w:lineRule="auto"/>
    </w:pPr>
    <w:rPr>
      <w:sz w:val="22"/>
    </w:rPr>
  </w:style>
  <w:style w:type="paragraph" w:styleId="Heading1">
    <w:name w:val="heading 1"/>
    <w:basedOn w:val="Normal"/>
    <w:next w:val="Normal"/>
    <w:link w:val="Heading1Char"/>
    <w:uiPriority w:val="2"/>
    <w:qFormat/>
    <w:rsid w:val="00C13980"/>
    <w:pPr>
      <w:keepNext/>
      <w:keepLines/>
      <w:spacing w:before="360" w:line="240" w:lineRule="auto"/>
      <w:outlineLvl w:val="0"/>
    </w:pPr>
    <w:rPr>
      <w:rFonts w:asciiTheme="majorHAnsi" w:eastAsiaTheme="majorEastAsia" w:hAnsiTheme="majorHAnsi" w:cstheme="majorBidi"/>
      <w:color w:val="000000" w:themeColor="text1"/>
      <w:sz w:val="56"/>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B375C" w:themeColor="accent1"/>
      <w:sz w:val="36"/>
      <w:szCs w:val="28"/>
    </w:rPr>
  </w:style>
  <w:style w:type="paragraph" w:styleId="Heading3">
    <w:name w:val="heading 3"/>
    <w:basedOn w:val="Heading4"/>
    <w:next w:val="Normal"/>
    <w:link w:val="Heading3Char"/>
    <w:uiPriority w:val="2"/>
    <w:qFormat/>
    <w:rsid w:val="006147EB"/>
    <w:pPr>
      <w:outlineLvl w:val="2"/>
    </w:pPr>
    <w:rPr>
      <w:color w:val="1B375C"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13980"/>
    <w:rPr>
      <w:rFonts w:asciiTheme="majorHAnsi" w:eastAsiaTheme="majorEastAsia" w:hAnsiTheme="majorHAnsi" w:cstheme="majorBidi"/>
      <w:color w:val="000000" w:themeColor="text1"/>
      <w:sz w:val="56"/>
      <w:szCs w:val="40"/>
    </w:rPr>
  </w:style>
  <w:style w:type="paragraph" w:styleId="Title">
    <w:name w:val="Title"/>
    <w:basedOn w:val="Normal"/>
    <w:next w:val="Normal"/>
    <w:link w:val="TitleChar"/>
    <w:qFormat/>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B375C"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B375C"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semiHidden/>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semiHidden/>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C7A05"/>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E2753F"/>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4980C9" w:themeColor="accent1" w:themeTint="99"/>
        <w:left w:val="single" w:sz="4" w:space="0" w:color="4980C9" w:themeColor="accent1" w:themeTint="99"/>
        <w:bottom w:val="single" w:sz="4" w:space="0" w:color="4980C9" w:themeColor="accent1" w:themeTint="99"/>
        <w:right w:val="single" w:sz="4" w:space="0" w:color="4980C9" w:themeColor="accent1" w:themeTint="99"/>
        <w:insideH w:val="single" w:sz="4" w:space="0" w:color="4980C9" w:themeColor="accent1" w:themeTint="99"/>
      </w:tblBorders>
    </w:tblPr>
    <w:tblStylePr w:type="firstRow">
      <w:rPr>
        <w:b/>
        <w:bCs/>
        <w:color w:val="FFFFFF" w:themeColor="background1"/>
      </w:rPr>
      <w:tblPr/>
      <w:tcPr>
        <w:tcBorders>
          <w:top w:val="single" w:sz="4" w:space="0" w:color="1B375C" w:themeColor="accent1"/>
          <w:left w:val="single" w:sz="4" w:space="0" w:color="1B375C" w:themeColor="accent1"/>
          <w:bottom w:val="single" w:sz="4" w:space="0" w:color="1B375C" w:themeColor="accent1"/>
          <w:right w:val="single" w:sz="4" w:space="0" w:color="1B375C" w:themeColor="accent1"/>
          <w:insideH w:val="nil"/>
        </w:tcBorders>
        <w:shd w:val="clear" w:color="auto" w:fill="1B375C" w:themeFill="accent1"/>
      </w:tcPr>
    </w:tblStylePr>
    <w:tblStylePr w:type="lastRow">
      <w:rPr>
        <w:b/>
        <w:bCs/>
      </w:rPr>
      <w:tblPr/>
      <w:tcPr>
        <w:tcBorders>
          <w:top w:val="double" w:sz="4" w:space="0" w:color="4980C9" w:themeColor="accent1" w:themeTint="99"/>
        </w:tcBorders>
      </w:tcPr>
    </w:tblStylePr>
    <w:tblStylePr w:type="firstCol">
      <w:rPr>
        <w:b/>
        <w:bCs/>
      </w:rPr>
    </w:tblStylePr>
    <w:tblStylePr w:type="lastCol">
      <w:rPr>
        <w:b/>
        <w:bCs/>
      </w:rPr>
    </w:tblStylePr>
    <w:tblStylePr w:type="band1Vert">
      <w:tblPr/>
      <w:tcPr>
        <w:shd w:val="clear" w:color="auto" w:fill="C2D4ED" w:themeFill="accent1" w:themeFillTint="33"/>
      </w:tcPr>
    </w:tblStylePr>
    <w:tblStylePr w:type="band1Horz">
      <w:tblPr/>
      <w:tcPr>
        <w:shd w:val="clear" w:color="auto" w:fill="C2D4ED" w:themeFill="accent1" w:themeFillTint="33"/>
      </w:tcPr>
    </w:tblStylePr>
  </w:style>
  <w:style w:type="paragraph" w:customStyle="1" w:styleId="Figure">
    <w:name w:val="Figure"/>
    <w:basedOn w:val="Normal"/>
    <w:uiPriority w:val="2"/>
    <w:qFormat/>
    <w:rsid w:val="006147EB"/>
    <w:pPr>
      <w:numPr>
        <w:numId w:val="6"/>
      </w:numPr>
      <w:spacing w:before="240"/>
    </w:pPr>
    <w:rPr>
      <w:rFonts w:ascii="Segoe UI" w:hAnsi="Segoe UI" w:cs="Segoe UI"/>
      <w:color w:val="3266AB"/>
    </w:rPr>
  </w:style>
  <w:style w:type="paragraph" w:customStyle="1" w:styleId="TBLHeading">
    <w:name w:val="TBL Heading"/>
    <w:basedOn w:val="Normal"/>
    <w:autoRedefine/>
    <w:uiPriority w:val="11"/>
    <w:qFormat/>
    <w:rsid w:val="0051068B"/>
    <w:pPr>
      <w:spacing w:after="0" w:line="240" w:lineRule="auto"/>
    </w:pPr>
    <w:rPr>
      <w:rFonts w:ascii="Segoe UI" w:hAnsi="Segoe UI" w:cs="Segoe UI"/>
      <w:bCs/>
      <w:color w:val="FFFFFF" w:themeColor="background1"/>
      <w:sz w:val="18"/>
    </w:rPr>
  </w:style>
  <w:style w:type="paragraph" w:customStyle="1" w:styleId="TBLText">
    <w:name w:val="TBL Text"/>
    <w:basedOn w:val="Normal"/>
    <w:uiPriority w:val="9"/>
    <w:qFormat/>
    <w:rsid w:val="0051068B"/>
    <w:pPr>
      <w:spacing w:after="0" w:line="240" w:lineRule="auto"/>
    </w:pPr>
    <w:rPr>
      <w:sz w:val="18"/>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4"/>
      </w:numPr>
      <w:ind w:left="568" w:hanging="284"/>
    </w:pPr>
  </w:style>
  <w:style w:type="paragraph" w:customStyle="1" w:styleId="BulletedList-Level2">
    <w:name w:val="Bulleted List - Level 2"/>
    <w:basedOn w:val="BulletedList-Level1"/>
    <w:uiPriority w:val="1"/>
    <w:qFormat/>
    <w:rsid w:val="00BD171D"/>
    <w:pPr>
      <w:numPr>
        <w:numId w:val="9"/>
      </w:numPr>
    </w:pPr>
  </w:style>
  <w:style w:type="paragraph" w:customStyle="1" w:styleId="BulletedList-Level3">
    <w:name w:val="Bulleted List - Level 3"/>
    <w:basedOn w:val="ListParagraph"/>
    <w:uiPriority w:val="1"/>
    <w:qFormat/>
    <w:rsid w:val="00BD171D"/>
    <w:pPr>
      <w:numPr>
        <w:numId w:val="10"/>
      </w:numPr>
      <w:ind w:left="1135" w:hanging="284"/>
    </w:pPr>
  </w:style>
  <w:style w:type="paragraph" w:customStyle="1" w:styleId="NumberedList-Level1">
    <w:name w:val="Numbered List - Level 1"/>
    <w:basedOn w:val="ListParagraph"/>
    <w:uiPriority w:val="1"/>
    <w:qFormat/>
    <w:rsid w:val="00BD171D"/>
    <w:pPr>
      <w:numPr>
        <w:numId w:val="5"/>
      </w:numPr>
      <w:ind w:left="568" w:hanging="284"/>
    </w:pPr>
  </w:style>
  <w:style w:type="paragraph" w:customStyle="1" w:styleId="NumberedList-level2">
    <w:name w:val="Numbered List - level 2"/>
    <w:basedOn w:val="ListParagraph"/>
    <w:uiPriority w:val="1"/>
    <w:qFormat/>
    <w:rsid w:val="00BD171D"/>
    <w:pPr>
      <w:numPr>
        <w:ilvl w:val="1"/>
        <w:numId w:val="5"/>
      </w:numPr>
    </w:pPr>
  </w:style>
  <w:style w:type="paragraph" w:customStyle="1" w:styleId="NumberedList-Level3">
    <w:name w:val="Numbered List - Level 3"/>
    <w:basedOn w:val="ListParagraph"/>
    <w:uiPriority w:val="1"/>
    <w:qFormat/>
    <w:rsid w:val="00BD171D"/>
    <w:pPr>
      <w:numPr>
        <w:ilvl w:val="2"/>
        <w:numId w:val="5"/>
      </w:numPr>
    </w:pPr>
  </w:style>
  <w:style w:type="paragraph" w:customStyle="1" w:styleId="BoxDark-HeadingLevel1">
    <w:name w:val="Box Dark - Heading Level 1"/>
    <w:basedOn w:val="BOXHeading2"/>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3266AB" w:themeColor="hyperlink"/>
      <w:u w:val="single"/>
    </w:rPr>
  </w:style>
  <w:style w:type="paragraph" w:customStyle="1" w:styleId="BoxDark-HeadingLevel3">
    <w:name w:val="Box Dark - Heading Level 3"/>
    <w:basedOn w:val="BOXHeading3"/>
    <w:uiPriority w:val="9"/>
    <w:rsid w:val="00311C2D"/>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color w:val="FFFFFF" w:themeColor="background1"/>
    </w:rPr>
  </w:style>
  <w:style w:type="paragraph" w:customStyle="1" w:styleId="BoxDark-Text">
    <w:name w:val="Box Dark - Text"/>
    <w:basedOn w:val="BOXText"/>
    <w:uiPriority w:val="7"/>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pPr>
    <w:rPr>
      <w:rFonts w:ascii="Segoe UI Semilight" w:hAnsi="Segoe UI Semilight"/>
    </w:rPr>
  </w:style>
  <w:style w:type="paragraph" w:customStyle="1" w:styleId="BOXNumberedList">
    <w:name w:val="BOX Numbered List"/>
    <w:basedOn w:val="BOXText"/>
    <w:uiPriority w:val="5"/>
    <w:qFormat/>
    <w:rsid w:val="00BD171D"/>
    <w:pPr>
      <w:numPr>
        <w:numId w:val="7"/>
      </w:numPr>
      <w:ind w:left="584" w:hanging="357"/>
    </w:pPr>
  </w:style>
  <w:style w:type="paragraph" w:customStyle="1" w:styleId="BoxDark-NumberedList">
    <w:name w:val="Box Dark - Numbered List"/>
    <w:basedOn w:val="BOXNumberedList"/>
    <w:uiPriority w:val="8"/>
    <w:rsid w:val="00FE2C7F"/>
    <w:pPr>
      <w:numPr>
        <w:numId w:val="8"/>
      </w:numPr>
      <w:pBdr>
        <w:top w:val="single" w:sz="48" w:space="1" w:color="1B375C" w:themeColor="accent1"/>
        <w:left w:val="single" w:sz="48" w:space="4" w:color="1B375C" w:themeColor="accent1"/>
        <w:bottom w:val="single" w:sz="48" w:space="1" w:color="1B375C" w:themeColor="accent1"/>
        <w:right w:val="single" w:sz="48" w:space="4" w:color="1B375C" w:themeColor="accent1"/>
      </w:pBdr>
      <w:shd w:val="clear" w:color="auto" w:fill="1B375C" w:themeFill="accent1"/>
      <w:ind w:left="584" w:hanging="357"/>
    </w:pPr>
  </w:style>
  <w:style w:type="table" w:customStyle="1" w:styleId="Custom1">
    <w:name w:val="Custom 1"/>
    <w:basedOn w:val="TableNormal"/>
    <w:uiPriority w:val="99"/>
    <w:rsid w:val="001611BF"/>
    <w:pPr>
      <w:spacing w:after="0" w:line="240" w:lineRule="auto"/>
    </w:pPr>
    <w:rPr>
      <w:sz w:val="18"/>
    </w:rPr>
    <w:tblPr>
      <w:tblStyleRowBandSize w:val="1"/>
      <w:tblBorders>
        <w:top w:val="single" w:sz="4" w:space="0" w:color="1B375C" w:themeColor="accent1"/>
        <w:bottom w:val="single" w:sz="12" w:space="0" w:color="1B375C" w:themeColor="accent1"/>
        <w:insideH w:val="single" w:sz="4" w:space="0" w:color="1B375C" w:themeColor="accent1"/>
      </w:tblBorders>
      <w:tblCellMar>
        <w:top w:w="57" w:type="dxa"/>
        <w:bottom w:w="57" w:type="dxa"/>
      </w:tblCellMar>
    </w:tblPr>
    <w:tblStylePr w:type="firstRow">
      <w:rPr>
        <w:rFonts w:asciiTheme="minorHAnsi" w:hAnsiTheme="minorHAnsi"/>
        <w:b/>
        <w:sz w:val="18"/>
      </w:rPr>
      <w:tblPr/>
      <w:tcPr>
        <w:shd w:val="clear" w:color="auto" w:fill="1B375C" w:themeFill="accent1"/>
      </w:tcPr>
    </w:tblStylePr>
    <w:tblStylePr w:type="band1Horz">
      <w:tblPr/>
      <w:tcPr>
        <w:shd w:val="clear" w:color="auto" w:fill="E0E8F2" w:themeFill="background2"/>
      </w:tcPr>
    </w:tblStylePr>
  </w:style>
  <w:style w:type="table" w:customStyle="1" w:styleId="Style1">
    <w:name w:val="Style1"/>
    <w:basedOn w:val="Custom1"/>
    <w:uiPriority w:val="99"/>
    <w:rsid w:val="00BD6B97"/>
    <w:tblPr>
      <w:tblBorders>
        <w:top w:val="none" w:sz="0" w:space="0" w:color="auto"/>
        <w:left w:val="single" w:sz="4" w:space="0" w:color="1B375C" w:themeColor="accent1"/>
        <w:bottom w:val="single" w:sz="4" w:space="0" w:color="1B375C" w:themeColor="accent1"/>
        <w:right w:val="single" w:sz="4" w:space="0" w:color="1B375C" w:themeColor="accent1"/>
        <w:insideH w:val="none" w:sz="0" w:space="0" w:color="auto"/>
        <w:insideV w:val="single" w:sz="4" w:space="0" w:color="1B375C" w:themeColor="accent1"/>
      </w:tblBorders>
    </w:tblPr>
    <w:tblStylePr w:type="firstRow">
      <w:rPr>
        <w:rFonts w:asciiTheme="minorHAnsi" w:hAnsiTheme="minorHAnsi"/>
        <w:b/>
        <w:sz w:val="18"/>
      </w:rPr>
      <w:tblPr/>
      <w:tcPr>
        <w:shd w:val="clear" w:color="auto" w:fill="1B375C" w:themeFill="accent1"/>
      </w:tcPr>
    </w:tblStylePr>
    <w:tblStylePr w:type="firstCol">
      <w:rPr>
        <w:b/>
      </w:rPr>
      <w:tblPr/>
      <w:tcPr>
        <w:shd w:val="clear" w:color="auto" w:fill="1B375C"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902F16"/>
    <w:rPr>
      <w:sz w:val="16"/>
      <w:szCs w:val="16"/>
    </w:rPr>
  </w:style>
  <w:style w:type="paragraph" w:styleId="CommentText">
    <w:name w:val="annotation text"/>
    <w:basedOn w:val="Normal"/>
    <w:link w:val="CommentTextChar"/>
    <w:uiPriority w:val="99"/>
    <w:unhideWhenUsed/>
    <w:rsid w:val="00902F16"/>
    <w:pPr>
      <w:spacing w:line="240" w:lineRule="auto"/>
    </w:pPr>
    <w:rPr>
      <w:sz w:val="20"/>
      <w:szCs w:val="20"/>
    </w:rPr>
  </w:style>
  <w:style w:type="character" w:customStyle="1" w:styleId="CommentTextChar">
    <w:name w:val="Comment Text Char"/>
    <w:basedOn w:val="DefaultParagraphFont"/>
    <w:link w:val="CommentText"/>
    <w:uiPriority w:val="99"/>
    <w:rsid w:val="00902F16"/>
    <w:rPr>
      <w:sz w:val="20"/>
      <w:szCs w:val="20"/>
    </w:rPr>
  </w:style>
  <w:style w:type="paragraph" w:styleId="CommentSubject">
    <w:name w:val="annotation subject"/>
    <w:basedOn w:val="CommentText"/>
    <w:next w:val="CommentText"/>
    <w:link w:val="CommentSubjectChar"/>
    <w:uiPriority w:val="99"/>
    <w:semiHidden/>
    <w:unhideWhenUsed/>
    <w:rsid w:val="00902F16"/>
    <w:rPr>
      <w:b/>
      <w:bCs/>
    </w:rPr>
  </w:style>
  <w:style w:type="character" w:customStyle="1" w:styleId="CommentSubjectChar">
    <w:name w:val="Comment Subject Char"/>
    <w:basedOn w:val="CommentTextChar"/>
    <w:link w:val="CommentSubject"/>
    <w:uiPriority w:val="99"/>
    <w:semiHidden/>
    <w:rsid w:val="00902F16"/>
    <w:rPr>
      <w:b/>
      <w:bCs/>
      <w:sz w:val="20"/>
      <w:szCs w:val="20"/>
    </w:rPr>
  </w:style>
  <w:style w:type="paragraph" w:customStyle="1" w:styleId="BodyCopy">
    <w:name w:val="Body Copy"/>
    <w:qFormat/>
    <w:rsid w:val="007E4CF4"/>
    <w:pPr>
      <w:spacing w:before="120" w:after="120" w:line="240" w:lineRule="atLeast"/>
    </w:pPr>
    <w:rPr>
      <w:rFonts w:eastAsiaTheme="minorHAnsi" w:cs="Times New Roman"/>
      <w:color w:val="000000" w:themeColor="text1"/>
      <w:sz w:val="20"/>
      <w:szCs w:val="20"/>
    </w:rPr>
  </w:style>
  <w:style w:type="paragraph" w:styleId="BodyText">
    <w:name w:val="Body Text"/>
    <w:basedOn w:val="Normal"/>
    <w:link w:val="BodyTextChar"/>
    <w:qFormat/>
    <w:rsid w:val="00F35725"/>
    <w:pPr>
      <w:spacing w:after="120"/>
    </w:pPr>
    <w:rPr>
      <w:rFonts w:eastAsiaTheme="minorHAnsi"/>
      <w:color w:val="262626" w:themeColor="text1" w:themeTint="D9"/>
      <w:sz w:val="19"/>
      <w:szCs w:val="19"/>
    </w:rPr>
  </w:style>
  <w:style w:type="character" w:customStyle="1" w:styleId="BodyTextChar">
    <w:name w:val="Body Text Char"/>
    <w:basedOn w:val="DefaultParagraphFont"/>
    <w:link w:val="BodyText"/>
    <w:rsid w:val="00F35725"/>
    <w:rPr>
      <w:rFonts w:eastAsiaTheme="minorHAnsi"/>
      <w:color w:val="262626" w:themeColor="text1" w:themeTint="D9"/>
      <w:sz w:val="19"/>
      <w:szCs w:val="19"/>
    </w:rPr>
  </w:style>
  <w:style w:type="paragraph" w:styleId="FootnoteText">
    <w:name w:val="footnote text"/>
    <w:basedOn w:val="Normal"/>
    <w:link w:val="FootnoteTextChar"/>
    <w:uiPriority w:val="99"/>
    <w:unhideWhenUsed/>
    <w:rsid w:val="0021263F"/>
    <w:pPr>
      <w:spacing w:after="0" w:line="240" w:lineRule="auto"/>
    </w:pPr>
    <w:rPr>
      <w:sz w:val="20"/>
      <w:szCs w:val="20"/>
    </w:rPr>
  </w:style>
  <w:style w:type="character" w:customStyle="1" w:styleId="FootnoteTextChar">
    <w:name w:val="Footnote Text Char"/>
    <w:basedOn w:val="DefaultParagraphFont"/>
    <w:link w:val="FootnoteText"/>
    <w:uiPriority w:val="99"/>
    <w:rsid w:val="0021263F"/>
    <w:rPr>
      <w:sz w:val="20"/>
      <w:szCs w:val="20"/>
    </w:rPr>
  </w:style>
  <w:style w:type="character" w:styleId="FootnoteReference">
    <w:name w:val="footnote reference"/>
    <w:basedOn w:val="DefaultParagraphFont"/>
    <w:uiPriority w:val="99"/>
    <w:semiHidden/>
    <w:unhideWhenUsed/>
    <w:rsid w:val="0021263F"/>
    <w:rPr>
      <w:vertAlign w:val="superscript"/>
    </w:rPr>
  </w:style>
  <w:style w:type="paragraph" w:styleId="Revision">
    <w:name w:val="Revision"/>
    <w:hidden/>
    <w:uiPriority w:val="99"/>
    <w:semiHidden/>
    <w:rsid w:val="00A13EF6"/>
    <w:pPr>
      <w:spacing w:after="0" w:line="240" w:lineRule="auto"/>
    </w:pPr>
    <w:rPr>
      <w:sz w:val="22"/>
    </w:rPr>
  </w:style>
  <w:style w:type="character" w:styleId="FollowedHyperlink">
    <w:name w:val="FollowedHyperlink"/>
    <w:basedOn w:val="DefaultParagraphFont"/>
    <w:uiPriority w:val="99"/>
    <w:semiHidden/>
    <w:unhideWhenUsed/>
    <w:rsid w:val="009909B9"/>
    <w:rPr>
      <w:color w:val="3266AB" w:themeColor="followedHyperlink"/>
      <w:u w:val="single"/>
    </w:rPr>
  </w:style>
  <w:style w:type="paragraph" w:styleId="NormalWeb">
    <w:name w:val="Normal (Web)"/>
    <w:basedOn w:val="Normal"/>
    <w:uiPriority w:val="99"/>
    <w:semiHidden/>
    <w:unhideWhenUsed/>
    <w:rsid w:val="00CD0FA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9638">
      <w:bodyDiv w:val="1"/>
      <w:marLeft w:val="0"/>
      <w:marRight w:val="0"/>
      <w:marTop w:val="0"/>
      <w:marBottom w:val="0"/>
      <w:divBdr>
        <w:top w:val="none" w:sz="0" w:space="0" w:color="auto"/>
        <w:left w:val="none" w:sz="0" w:space="0" w:color="auto"/>
        <w:bottom w:val="none" w:sz="0" w:space="0" w:color="auto"/>
        <w:right w:val="none" w:sz="0" w:space="0" w:color="auto"/>
      </w:divBdr>
      <w:divsChild>
        <w:div w:id="1878619915">
          <w:marLeft w:val="0"/>
          <w:marRight w:val="0"/>
          <w:marTop w:val="0"/>
          <w:marBottom w:val="0"/>
          <w:divBdr>
            <w:top w:val="none" w:sz="0" w:space="0" w:color="auto"/>
            <w:left w:val="none" w:sz="0" w:space="0" w:color="auto"/>
            <w:bottom w:val="none" w:sz="0" w:space="0" w:color="auto"/>
            <w:right w:val="none" w:sz="0" w:space="0" w:color="auto"/>
          </w:divBdr>
        </w:div>
      </w:divsChild>
    </w:div>
    <w:div w:id="213197386">
      <w:bodyDiv w:val="1"/>
      <w:marLeft w:val="0"/>
      <w:marRight w:val="0"/>
      <w:marTop w:val="0"/>
      <w:marBottom w:val="0"/>
      <w:divBdr>
        <w:top w:val="none" w:sz="0" w:space="0" w:color="auto"/>
        <w:left w:val="none" w:sz="0" w:space="0" w:color="auto"/>
        <w:bottom w:val="none" w:sz="0" w:space="0" w:color="auto"/>
        <w:right w:val="none" w:sz="0" w:space="0" w:color="auto"/>
      </w:divBdr>
    </w:div>
    <w:div w:id="518086349">
      <w:bodyDiv w:val="1"/>
      <w:marLeft w:val="0"/>
      <w:marRight w:val="0"/>
      <w:marTop w:val="0"/>
      <w:marBottom w:val="0"/>
      <w:divBdr>
        <w:top w:val="none" w:sz="0" w:space="0" w:color="auto"/>
        <w:left w:val="none" w:sz="0" w:space="0" w:color="auto"/>
        <w:bottom w:val="none" w:sz="0" w:space="0" w:color="auto"/>
        <w:right w:val="none" w:sz="0" w:space="0" w:color="auto"/>
      </w:divBdr>
    </w:div>
    <w:div w:id="542064268">
      <w:bodyDiv w:val="1"/>
      <w:marLeft w:val="0"/>
      <w:marRight w:val="0"/>
      <w:marTop w:val="0"/>
      <w:marBottom w:val="0"/>
      <w:divBdr>
        <w:top w:val="none" w:sz="0" w:space="0" w:color="auto"/>
        <w:left w:val="none" w:sz="0" w:space="0" w:color="auto"/>
        <w:bottom w:val="none" w:sz="0" w:space="0" w:color="auto"/>
        <w:right w:val="none" w:sz="0" w:space="0" w:color="auto"/>
      </w:divBdr>
    </w:div>
    <w:div w:id="618415612">
      <w:bodyDiv w:val="1"/>
      <w:marLeft w:val="0"/>
      <w:marRight w:val="0"/>
      <w:marTop w:val="0"/>
      <w:marBottom w:val="0"/>
      <w:divBdr>
        <w:top w:val="none" w:sz="0" w:space="0" w:color="auto"/>
        <w:left w:val="none" w:sz="0" w:space="0" w:color="auto"/>
        <w:bottom w:val="none" w:sz="0" w:space="0" w:color="auto"/>
        <w:right w:val="none" w:sz="0" w:space="0" w:color="auto"/>
      </w:divBdr>
    </w:div>
    <w:div w:id="645359999">
      <w:bodyDiv w:val="1"/>
      <w:marLeft w:val="0"/>
      <w:marRight w:val="0"/>
      <w:marTop w:val="0"/>
      <w:marBottom w:val="0"/>
      <w:divBdr>
        <w:top w:val="none" w:sz="0" w:space="0" w:color="auto"/>
        <w:left w:val="none" w:sz="0" w:space="0" w:color="auto"/>
        <w:bottom w:val="none" w:sz="0" w:space="0" w:color="auto"/>
        <w:right w:val="none" w:sz="0" w:space="0" w:color="auto"/>
      </w:divBdr>
    </w:div>
    <w:div w:id="697049214">
      <w:bodyDiv w:val="1"/>
      <w:marLeft w:val="0"/>
      <w:marRight w:val="0"/>
      <w:marTop w:val="0"/>
      <w:marBottom w:val="0"/>
      <w:divBdr>
        <w:top w:val="none" w:sz="0" w:space="0" w:color="auto"/>
        <w:left w:val="none" w:sz="0" w:space="0" w:color="auto"/>
        <w:bottom w:val="none" w:sz="0" w:space="0" w:color="auto"/>
        <w:right w:val="none" w:sz="0" w:space="0" w:color="auto"/>
      </w:divBdr>
    </w:div>
    <w:div w:id="699209476">
      <w:bodyDiv w:val="1"/>
      <w:marLeft w:val="0"/>
      <w:marRight w:val="0"/>
      <w:marTop w:val="0"/>
      <w:marBottom w:val="0"/>
      <w:divBdr>
        <w:top w:val="none" w:sz="0" w:space="0" w:color="auto"/>
        <w:left w:val="none" w:sz="0" w:space="0" w:color="auto"/>
        <w:bottom w:val="none" w:sz="0" w:space="0" w:color="auto"/>
        <w:right w:val="none" w:sz="0" w:space="0" w:color="auto"/>
      </w:divBdr>
    </w:div>
    <w:div w:id="828980926">
      <w:bodyDiv w:val="1"/>
      <w:marLeft w:val="0"/>
      <w:marRight w:val="0"/>
      <w:marTop w:val="0"/>
      <w:marBottom w:val="0"/>
      <w:divBdr>
        <w:top w:val="none" w:sz="0" w:space="0" w:color="auto"/>
        <w:left w:val="none" w:sz="0" w:space="0" w:color="auto"/>
        <w:bottom w:val="none" w:sz="0" w:space="0" w:color="auto"/>
        <w:right w:val="none" w:sz="0" w:space="0" w:color="auto"/>
      </w:divBdr>
    </w:div>
    <w:div w:id="1006516404">
      <w:bodyDiv w:val="1"/>
      <w:marLeft w:val="0"/>
      <w:marRight w:val="0"/>
      <w:marTop w:val="0"/>
      <w:marBottom w:val="0"/>
      <w:divBdr>
        <w:top w:val="none" w:sz="0" w:space="0" w:color="auto"/>
        <w:left w:val="none" w:sz="0" w:space="0" w:color="auto"/>
        <w:bottom w:val="none" w:sz="0" w:space="0" w:color="auto"/>
        <w:right w:val="none" w:sz="0" w:space="0" w:color="auto"/>
      </w:divBdr>
    </w:div>
    <w:div w:id="1434014111">
      <w:bodyDiv w:val="1"/>
      <w:marLeft w:val="0"/>
      <w:marRight w:val="0"/>
      <w:marTop w:val="0"/>
      <w:marBottom w:val="0"/>
      <w:divBdr>
        <w:top w:val="none" w:sz="0" w:space="0" w:color="auto"/>
        <w:left w:val="none" w:sz="0" w:space="0" w:color="auto"/>
        <w:bottom w:val="none" w:sz="0" w:space="0" w:color="auto"/>
        <w:right w:val="none" w:sz="0" w:space="0" w:color="auto"/>
      </w:divBdr>
      <w:divsChild>
        <w:div w:id="1058481581">
          <w:marLeft w:val="0"/>
          <w:marRight w:val="0"/>
          <w:marTop w:val="0"/>
          <w:marBottom w:val="0"/>
          <w:divBdr>
            <w:top w:val="none" w:sz="0" w:space="0" w:color="auto"/>
            <w:left w:val="none" w:sz="0" w:space="0" w:color="auto"/>
            <w:bottom w:val="none" w:sz="0" w:space="0" w:color="auto"/>
            <w:right w:val="none" w:sz="0" w:space="0" w:color="auto"/>
          </w:divBdr>
          <w:divsChild>
            <w:div w:id="1246038719">
              <w:marLeft w:val="0"/>
              <w:marRight w:val="0"/>
              <w:marTop w:val="0"/>
              <w:marBottom w:val="0"/>
              <w:divBdr>
                <w:top w:val="none" w:sz="0" w:space="0" w:color="auto"/>
                <w:left w:val="none" w:sz="0" w:space="0" w:color="auto"/>
                <w:bottom w:val="none" w:sz="0" w:space="0" w:color="auto"/>
                <w:right w:val="none" w:sz="0" w:space="0" w:color="auto"/>
              </w:divBdr>
              <w:divsChild>
                <w:div w:id="82342415">
                  <w:marLeft w:val="0"/>
                  <w:marRight w:val="0"/>
                  <w:marTop w:val="0"/>
                  <w:marBottom w:val="0"/>
                  <w:divBdr>
                    <w:top w:val="none" w:sz="0" w:space="0" w:color="auto"/>
                    <w:left w:val="none" w:sz="0" w:space="0" w:color="auto"/>
                    <w:bottom w:val="none" w:sz="0" w:space="0" w:color="auto"/>
                    <w:right w:val="none" w:sz="0" w:space="0" w:color="auto"/>
                  </w:divBdr>
                  <w:divsChild>
                    <w:div w:id="640773321">
                      <w:marLeft w:val="0"/>
                      <w:marRight w:val="0"/>
                      <w:marTop w:val="0"/>
                      <w:marBottom w:val="0"/>
                      <w:divBdr>
                        <w:top w:val="none" w:sz="0" w:space="0" w:color="auto"/>
                        <w:left w:val="none" w:sz="0" w:space="0" w:color="auto"/>
                        <w:bottom w:val="none" w:sz="0" w:space="0" w:color="auto"/>
                        <w:right w:val="none" w:sz="0" w:space="0" w:color="auto"/>
                      </w:divBdr>
                      <w:divsChild>
                        <w:div w:id="1790123932">
                          <w:marLeft w:val="0"/>
                          <w:marRight w:val="0"/>
                          <w:marTop w:val="0"/>
                          <w:marBottom w:val="0"/>
                          <w:divBdr>
                            <w:top w:val="none" w:sz="0" w:space="0" w:color="auto"/>
                            <w:left w:val="none" w:sz="0" w:space="0" w:color="auto"/>
                            <w:bottom w:val="none" w:sz="0" w:space="0" w:color="auto"/>
                            <w:right w:val="none" w:sz="0" w:space="0" w:color="auto"/>
                          </w:divBdr>
                          <w:divsChild>
                            <w:div w:id="1609237217">
                              <w:marLeft w:val="0"/>
                              <w:marRight w:val="0"/>
                              <w:marTop w:val="0"/>
                              <w:marBottom w:val="0"/>
                              <w:divBdr>
                                <w:top w:val="none" w:sz="0" w:space="0" w:color="auto"/>
                                <w:left w:val="none" w:sz="0" w:space="0" w:color="auto"/>
                                <w:bottom w:val="none" w:sz="0" w:space="0" w:color="auto"/>
                                <w:right w:val="none" w:sz="0" w:space="0" w:color="auto"/>
                              </w:divBdr>
                              <w:divsChild>
                                <w:div w:id="1232233595">
                                  <w:marLeft w:val="0"/>
                                  <w:marRight w:val="0"/>
                                  <w:marTop w:val="0"/>
                                  <w:marBottom w:val="0"/>
                                  <w:divBdr>
                                    <w:top w:val="none" w:sz="0" w:space="0" w:color="auto"/>
                                    <w:left w:val="none" w:sz="0" w:space="0" w:color="auto"/>
                                    <w:bottom w:val="none" w:sz="0" w:space="0" w:color="auto"/>
                                    <w:right w:val="none" w:sz="0" w:space="0" w:color="auto"/>
                                  </w:divBdr>
                                  <w:divsChild>
                                    <w:div w:id="1697467749">
                                      <w:marLeft w:val="0"/>
                                      <w:marRight w:val="0"/>
                                      <w:marTop w:val="0"/>
                                      <w:marBottom w:val="0"/>
                                      <w:divBdr>
                                        <w:top w:val="none" w:sz="0" w:space="0" w:color="auto"/>
                                        <w:left w:val="none" w:sz="0" w:space="0" w:color="auto"/>
                                        <w:bottom w:val="none" w:sz="0" w:space="0" w:color="auto"/>
                                        <w:right w:val="none" w:sz="0" w:space="0" w:color="auto"/>
                                      </w:divBdr>
                                      <w:divsChild>
                                        <w:div w:id="1762753073">
                                          <w:marLeft w:val="0"/>
                                          <w:marRight w:val="0"/>
                                          <w:marTop w:val="0"/>
                                          <w:marBottom w:val="0"/>
                                          <w:divBdr>
                                            <w:top w:val="none" w:sz="0" w:space="0" w:color="auto"/>
                                            <w:left w:val="none" w:sz="0" w:space="0" w:color="auto"/>
                                            <w:bottom w:val="none" w:sz="0" w:space="0" w:color="auto"/>
                                            <w:right w:val="none" w:sz="0" w:space="0" w:color="auto"/>
                                          </w:divBdr>
                                          <w:divsChild>
                                            <w:div w:id="1277060986">
                                              <w:marLeft w:val="0"/>
                                              <w:marRight w:val="0"/>
                                              <w:marTop w:val="0"/>
                                              <w:marBottom w:val="0"/>
                                              <w:divBdr>
                                                <w:top w:val="none" w:sz="0" w:space="0" w:color="auto"/>
                                                <w:left w:val="none" w:sz="0" w:space="0" w:color="auto"/>
                                                <w:bottom w:val="none" w:sz="0" w:space="0" w:color="auto"/>
                                                <w:right w:val="none" w:sz="0" w:space="0" w:color="auto"/>
                                              </w:divBdr>
                                              <w:divsChild>
                                                <w:div w:id="1271595070">
                                                  <w:marLeft w:val="0"/>
                                                  <w:marRight w:val="0"/>
                                                  <w:marTop w:val="0"/>
                                                  <w:marBottom w:val="0"/>
                                                  <w:divBdr>
                                                    <w:top w:val="none" w:sz="0" w:space="0" w:color="auto"/>
                                                    <w:left w:val="none" w:sz="0" w:space="0" w:color="auto"/>
                                                    <w:bottom w:val="none" w:sz="0" w:space="0" w:color="auto"/>
                                                    <w:right w:val="none" w:sz="0" w:space="0" w:color="auto"/>
                                                  </w:divBdr>
                                                  <w:divsChild>
                                                    <w:div w:id="596713813">
                                                      <w:marLeft w:val="0"/>
                                                      <w:marRight w:val="0"/>
                                                      <w:marTop w:val="750"/>
                                                      <w:marBottom w:val="2250"/>
                                                      <w:divBdr>
                                                        <w:top w:val="none" w:sz="0" w:space="0" w:color="auto"/>
                                                        <w:left w:val="none" w:sz="0" w:space="0" w:color="auto"/>
                                                        <w:bottom w:val="none" w:sz="0" w:space="0" w:color="auto"/>
                                                        <w:right w:val="none" w:sz="0" w:space="0" w:color="auto"/>
                                                      </w:divBdr>
                                                      <w:divsChild>
                                                        <w:div w:id="18812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10397">
          <w:marLeft w:val="0"/>
          <w:marRight w:val="0"/>
          <w:marTop w:val="0"/>
          <w:marBottom w:val="0"/>
          <w:divBdr>
            <w:top w:val="none" w:sz="0" w:space="0" w:color="auto"/>
            <w:left w:val="none" w:sz="0" w:space="0" w:color="auto"/>
            <w:bottom w:val="none" w:sz="0" w:space="0" w:color="auto"/>
            <w:right w:val="none" w:sz="0" w:space="0" w:color="auto"/>
          </w:divBdr>
          <w:divsChild>
            <w:div w:id="1072628916">
              <w:marLeft w:val="0"/>
              <w:marRight w:val="0"/>
              <w:marTop w:val="0"/>
              <w:marBottom w:val="0"/>
              <w:divBdr>
                <w:top w:val="none" w:sz="0" w:space="0" w:color="auto"/>
                <w:left w:val="none" w:sz="0" w:space="0" w:color="auto"/>
                <w:bottom w:val="none" w:sz="0" w:space="0" w:color="auto"/>
                <w:right w:val="none" w:sz="0" w:space="0" w:color="auto"/>
              </w:divBdr>
              <w:divsChild>
                <w:div w:id="451051440">
                  <w:marLeft w:val="0"/>
                  <w:marRight w:val="0"/>
                  <w:marTop w:val="0"/>
                  <w:marBottom w:val="0"/>
                  <w:divBdr>
                    <w:top w:val="none" w:sz="0" w:space="0" w:color="auto"/>
                    <w:left w:val="none" w:sz="0" w:space="0" w:color="auto"/>
                    <w:bottom w:val="none" w:sz="0" w:space="0" w:color="auto"/>
                    <w:right w:val="none" w:sz="0" w:space="0" w:color="auto"/>
                  </w:divBdr>
                  <w:divsChild>
                    <w:div w:id="1615676718">
                      <w:marLeft w:val="0"/>
                      <w:marRight w:val="0"/>
                      <w:marTop w:val="0"/>
                      <w:marBottom w:val="0"/>
                      <w:divBdr>
                        <w:top w:val="none" w:sz="0" w:space="0" w:color="auto"/>
                        <w:left w:val="none" w:sz="0" w:space="0" w:color="auto"/>
                        <w:bottom w:val="none" w:sz="0" w:space="0" w:color="auto"/>
                        <w:right w:val="none" w:sz="0" w:space="0" w:color="auto"/>
                      </w:divBdr>
                      <w:divsChild>
                        <w:div w:id="1863585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4278020">
      <w:bodyDiv w:val="1"/>
      <w:marLeft w:val="0"/>
      <w:marRight w:val="0"/>
      <w:marTop w:val="0"/>
      <w:marBottom w:val="0"/>
      <w:divBdr>
        <w:top w:val="none" w:sz="0" w:space="0" w:color="auto"/>
        <w:left w:val="none" w:sz="0" w:space="0" w:color="auto"/>
        <w:bottom w:val="none" w:sz="0" w:space="0" w:color="auto"/>
        <w:right w:val="none" w:sz="0" w:space="0" w:color="auto"/>
      </w:divBdr>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62622215">
      <w:bodyDiv w:val="1"/>
      <w:marLeft w:val="0"/>
      <w:marRight w:val="0"/>
      <w:marTop w:val="0"/>
      <w:marBottom w:val="0"/>
      <w:divBdr>
        <w:top w:val="none" w:sz="0" w:space="0" w:color="auto"/>
        <w:left w:val="none" w:sz="0" w:space="0" w:color="auto"/>
        <w:bottom w:val="none" w:sz="0" w:space="0" w:color="auto"/>
        <w:right w:val="none" w:sz="0" w:space="0" w:color="auto"/>
      </w:divBdr>
      <w:divsChild>
        <w:div w:id="1449354480">
          <w:marLeft w:val="0"/>
          <w:marRight w:val="0"/>
          <w:marTop w:val="0"/>
          <w:marBottom w:val="0"/>
          <w:divBdr>
            <w:top w:val="none" w:sz="0" w:space="0" w:color="auto"/>
            <w:left w:val="none" w:sz="0" w:space="0" w:color="auto"/>
            <w:bottom w:val="none" w:sz="0" w:space="0" w:color="auto"/>
            <w:right w:val="none" w:sz="0" w:space="0" w:color="auto"/>
          </w:divBdr>
        </w:div>
      </w:divsChild>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9937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wgea.gov.au/sites/default/files/documents/PMC-WGE-Procurement-Principle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wgea.gov.au/sites/default/files/documents/PMC-WGE-Procurement-Principl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mc.gov.au/office-women/womens-economic-equality/workplace-gender-equality/wge-procurement-principles-review/have-your-sa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pmc.gov.au/resources/wge-procurement-principles-review-terms-of-referenc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mc.gov.au/resource-centre/office-women/wgea-review-report" TargetMode="External"/><Relationship Id="rId22" Type="http://schemas.openxmlformats.org/officeDocument/2006/relationships/header" Target="header4.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government/procurement" TargetMode="External"/><Relationship Id="rId2" Type="http://schemas.openxmlformats.org/officeDocument/2006/relationships/hyperlink" Target="https://www.wgea.gov.au/sites/default/files/documents/PMC-WGE-Procurement-Principles.pdf" TargetMode="External"/><Relationship Id="rId1" Type="http://schemas.openxmlformats.org/officeDocument/2006/relationships/hyperlink" Target="https://www.legislation.gov.au/Details/C2016C008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0CF2B2D6D3402D885A0B0E6FDE9317"/>
        <w:category>
          <w:name w:val="General"/>
          <w:gallery w:val="placeholder"/>
        </w:category>
        <w:types>
          <w:type w:val="bbPlcHdr"/>
        </w:types>
        <w:behaviors>
          <w:behavior w:val="content"/>
        </w:behaviors>
        <w:guid w:val="{CFCBE59F-2808-469A-80D1-29CF87245100}"/>
      </w:docPartPr>
      <w:docPartBody>
        <w:p w:rsidR="00562F9E" w:rsidRDefault="000917BD">
          <w:pPr>
            <w:pStyle w:val="910CF2B2D6D3402D885A0B0E6FDE9317"/>
          </w:pPr>
          <w:r w:rsidRPr="00B6525C">
            <w:rPr>
              <w:rStyle w:val="PlaceholderText"/>
            </w:rPr>
            <w:t>Choose an item.</w:t>
          </w:r>
        </w:p>
      </w:docPartBody>
    </w:docPart>
    <w:docPart>
      <w:docPartPr>
        <w:name w:val="FB6E0F9E2DA741CB92239415AA615288"/>
        <w:category>
          <w:name w:val="General"/>
          <w:gallery w:val="placeholder"/>
        </w:category>
        <w:types>
          <w:type w:val="bbPlcHdr"/>
        </w:types>
        <w:behaviors>
          <w:behavior w:val="content"/>
        </w:behaviors>
        <w:guid w:val="{6284F6A7-E099-4E77-B7D9-413678901AA7}"/>
      </w:docPartPr>
      <w:docPartBody>
        <w:p w:rsidR="00562F9E" w:rsidRDefault="000917BD">
          <w:pPr>
            <w:pStyle w:val="FB6E0F9E2DA741CB92239415AA615288"/>
          </w:pPr>
          <w:r w:rsidRPr="00B6525C">
            <w:rPr>
              <w:rStyle w:val="PlaceholderText"/>
            </w:rPr>
            <w:t>Choose an item.</w:t>
          </w:r>
        </w:p>
      </w:docPartBody>
    </w:docPart>
    <w:docPart>
      <w:docPartPr>
        <w:name w:val="E3E4243A7B5840F59A7180E76A201E5E"/>
        <w:category>
          <w:name w:val="General"/>
          <w:gallery w:val="placeholder"/>
        </w:category>
        <w:types>
          <w:type w:val="bbPlcHdr"/>
        </w:types>
        <w:behaviors>
          <w:behavior w:val="content"/>
        </w:behaviors>
        <w:guid w:val="{C66509B5-2731-4057-A6C7-53B12A71B90D}"/>
      </w:docPartPr>
      <w:docPartBody>
        <w:p w:rsidR="00562F9E" w:rsidRDefault="000917BD">
          <w:pPr>
            <w:pStyle w:val="E3E4243A7B5840F59A7180E76A201E5E"/>
          </w:pPr>
          <w:r w:rsidRPr="00B652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BD"/>
    <w:rsid w:val="000917BD"/>
    <w:rsid w:val="0021069D"/>
    <w:rsid w:val="0037340B"/>
    <w:rsid w:val="003C78F1"/>
    <w:rsid w:val="004115A4"/>
    <w:rsid w:val="004830A5"/>
    <w:rsid w:val="004F46E0"/>
    <w:rsid w:val="00530721"/>
    <w:rsid w:val="00562F9E"/>
    <w:rsid w:val="00924C9F"/>
    <w:rsid w:val="00925315"/>
    <w:rsid w:val="00D76F6B"/>
    <w:rsid w:val="00E35ABE"/>
    <w:rsid w:val="00E62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162D94F134E719EE9EB8970A7AF93">
    <w:name w:val="E7A162D94F134E719EE9EB8970A7AF93"/>
  </w:style>
  <w:style w:type="paragraph" w:customStyle="1" w:styleId="2E20494D6D7241589A583121C58123F7">
    <w:name w:val="2E20494D6D7241589A583121C58123F7"/>
  </w:style>
  <w:style w:type="paragraph" w:customStyle="1" w:styleId="910CF2B2D6D3402D885A0B0E6FDE9317">
    <w:name w:val="910CF2B2D6D3402D885A0B0E6FDE9317"/>
  </w:style>
  <w:style w:type="paragraph" w:customStyle="1" w:styleId="FB6E0F9E2DA741CB92239415AA615288">
    <w:name w:val="FB6E0F9E2DA741CB92239415AA615288"/>
  </w:style>
  <w:style w:type="paragraph" w:customStyle="1" w:styleId="FEF64DFA70AA42C89C3E61F9FB738472">
    <w:name w:val="FEF64DFA70AA42C89C3E61F9FB738472"/>
  </w:style>
  <w:style w:type="paragraph" w:customStyle="1" w:styleId="7AE5DDFA687840668704AB00B82191B0">
    <w:name w:val="7AE5DDFA687840668704AB00B82191B0"/>
  </w:style>
  <w:style w:type="paragraph" w:customStyle="1" w:styleId="E3E4243A7B5840F59A7180E76A201E5E">
    <w:name w:val="E3E4243A7B5840F59A7180E76A201E5E"/>
  </w:style>
  <w:style w:type="paragraph" w:customStyle="1" w:styleId="4EBC082C2DC2489AB5578F9A4026A663">
    <w:name w:val="4EBC082C2DC2489AB5578F9A4026A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rgbClr val="000000"/>
      </a:dk1>
      <a:lt1>
        <a:srgbClr val="FFFFFF"/>
      </a:lt1>
      <a:dk2>
        <a:srgbClr val="0F1F35"/>
      </a:dk2>
      <a:lt2>
        <a:srgbClr val="E0E8F2"/>
      </a:lt2>
      <a:accent1>
        <a:srgbClr val="1B375C"/>
      </a:accent1>
      <a:accent2>
        <a:srgbClr val="778E61"/>
      </a:accent2>
      <a:accent3>
        <a:srgbClr val="F26337"/>
      </a:accent3>
      <a:accent4>
        <a:srgbClr val="4BADB0"/>
      </a:accent4>
      <a:accent5>
        <a:srgbClr val="B75B53"/>
      </a:accent5>
      <a:accent6>
        <a:srgbClr val="FCB76C"/>
      </a:accent6>
      <a:hlink>
        <a:srgbClr val="3266AB"/>
      </a:hlink>
      <a:folHlink>
        <a:srgbClr val="3266AB"/>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Office for Women</TermName>
          <TermId xmlns="http://schemas.microsoft.com/office/infopath/2007/PartnerControls">2ac7638f-d370-4a6f-972a-9d52ccf99a74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DOC23-260865</ShareHubID>
    <TaxCatchAll xmlns="166541c0-0594-4e6a-9105-c24d4b6de6f7">
      <Value>27</Value>
      <Value>18</Value>
      <Value>57</Value>
      <Value>56</Value>
    </TaxCatchAll>
    <PMCNotes xmlns="166541c0-0594-4e6a-9105-c24d4b6de6f7"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36DBC-31DB-43E2-8C06-0B3CB415D3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67C6A470-54FE-4015-B135-1A495F864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187B8-EDE9-4E1A-B350-3923CF760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WGEA Procurement Principles Review - Consultation Paper</vt:lpstr>
    </vt:vector>
  </TitlesOfParts>
  <Manager/>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Workplace Gender Equality Procurement Principles - Consultation paper</dc:title>
  <dc:subject/>
  <dc:creator/>
  <cp:keywords/>
  <dc:description/>
  <cp:lastModifiedBy/>
  <cp:revision>1</cp:revision>
  <dcterms:created xsi:type="dcterms:W3CDTF">2023-08-22T02:22:00Z</dcterms:created>
  <dcterms:modified xsi:type="dcterms:W3CDTF">2023-08-23T00:24:00Z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27;#Office for Women|2ac7638f-d370-4a6f-972a-9d52ccf99a74;#56;#Official|f53c1d54-6e59-4b8b-8af5-a00f9baa8e57;#18;#Cabinet|84cba657-17c1-4642-9e59-a0df180c2be5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2023-08-22T12:38:50</vt:lpwstr>
  </property>
</Properties>
</file>